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365"/>
        </w:tabs>
        <w:spacing w:line="280" w:lineRule="atLeast"/>
        <w:outlineLvl w:val="0"/>
        <w:rPr>
          <w:rFonts w:ascii="宋体" w:hAnsi="宋体" w:eastAsia="宋体" w:cs="宋体"/>
          <w:b/>
          <w:sz w:val="28"/>
          <w:szCs w:val="20"/>
        </w:rPr>
      </w:pPr>
      <w:bookmarkStart w:id="0" w:name="_Toc11621_WPSOffice_Level1"/>
      <w:r>
        <w:rPr>
          <w:rFonts w:hint="eastAsia" w:ascii="宋体" w:hAnsi="宋体" w:eastAsia="宋体" w:cs="宋体"/>
          <w:b/>
          <w:sz w:val="28"/>
          <w:szCs w:val="20"/>
        </w:rPr>
        <w:t>一、建设项目基本情况</w:t>
      </w:r>
      <w:bookmarkEnd w:id="0"/>
    </w:p>
    <w:tbl>
      <w:tblPr>
        <w:tblStyle w:val="30"/>
        <w:tblW w:w="9087" w:type="dxa"/>
        <w:tblInd w:w="17"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489"/>
        <w:gridCol w:w="1457"/>
        <w:gridCol w:w="1349"/>
        <w:gridCol w:w="1780"/>
        <w:gridCol w:w="1338"/>
        <w:gridCol w:w="167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trPr>
        <w:tc>
          <w:tcPr>
            <w:tcW w:w="1489" w:type="dxa"/>
            <w:tcBorders>
              <w:top w:val="single" w:color="auto" w:sz="12" w:space="0"/>
              <w:left w:val="single" w:color="auto" w:sz="12"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项目名称</w:t>
            </w:r>
          </w:p>
        </w:tc>
        <w:tc>
          <w:tcPr>
            <w:tcW w:w="7598" w:type="dxa"/>
            <w:gridSpan w:val="5"/>
            <w:tcBorders>
              <w:top w:val="single" w:color="auto" w:sz="12" w:space="0"/>
              <w:left w:val="single" w:color="auto" w:sz="6" w:space="0"/>
              <w:bottom w:val="single" w:color="auto" w:sz="6" w:space="0"/>
              <w:right w:val="single" w:color="auto" w:sz="12"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阳山县人民医院发热门诊及感染科改（扩）建工程项目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trPr>
        <w:tc>
          <w:tcPr>
            <w:tcW w:w="1489" w:type="dxa"/>
            <w:tcBorders>
              <w:top w:val="single" w:color="auto" w:sz="6" w:space="0"/>
              <w:left w:val="single" w:color="auto" w:sz="12"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建设单位</w:t>
            </w:r>
          </w:p>
        </w:tc>
        <w:tc>
          <w:tcPr>
            <w:tcW w:w="7598" w:type="dxa"/>
            <w:gridSpan w:val="5"/>
            <w:tcBorders>
              <w:top w:val="single" w:color="auto" w:sz="6" w:space="0"/>
              <w:left w:val="single" w:color="auto" w:sz="6" w:space="0"/>
              <w:bottom w:val="single" w:color="auto" w:sz="6" w:space="0"/>
              <w:right w:val="single" w:color="auto" w:sz="12"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阳山县人民医院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trPr>
        <w:tc>
          <w:tcPr>
            <w:tcW w:w="1489" w:type="dxa"/>
            <w:tcBorders>
              <w:top w:val="single" w:color="auto" w:sz="6" w:space="0"/>
              <w:left w:val="single" w:color="auto" w:sz="12"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法人代表</w:t>
            </w:r>
          </w:p>
        </w:tc>
        <w:tc>
          <w:tcPr>
            <w:tcW w:w="2806"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 xml:space="preserve"> </w:t>
            </w:r>
            <w:r>
              <w:rPr>
                <w:rFonts w:hint="default" w:ascii="Times New Roman" w:hAnsi="Times New Roman" w:cs="Times New Roman" w:eastAsiaTheme="minorEastAsia"/>
                <w:color w:val="auto"/>
                <w:sz w:val="24"/>
                <w:szCs w:val="24"/>
                <w:lang w:eastAsia="zh-CN"/>
              </w:rPr>
              <w:t>司彤</w:t>
            </w:r>
          </w:p>
        </w:tc>
        <w:tc>
          <w:tcPr>
            <w:tcW w:w="1780"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联系人</w:t>
            </w:r>
          </w:p>
        </w:tc>
        <w:tc>
          <w:tcPr>
            <w:tcW w:w="3012" w:type="dxa"/>
            <w:gridSpan w:val="2"/>
            <w:tcBorders>
              <w:top w:val="single" w:color="auto" w:sz="6" w:space="0"/>
              <w:left w:val="single" w:color="auto" w:sz="6" w:space="0"/>
              <w:bottom w:val="single" w:color="auto" w:sz="6" w:space="0"/>
              <w:right w:val="single" w:color="auto" w:sz="12"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lang w:eastAsia="zh-CN"/>
              </w:rPr>
              <w:t>司彤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trPr>
        <w:tc>
          <w:tcPr>
            <w:tcW w:w="1489" w:type="dxa"/>
            <w:tcBorders>
              <w:top w:val="single" w:color="auto" w:sz="6" w:space="0"/>
              <w:left w:val="single" w:color="auto" w:sz="12"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通讯地址</w:t>
            </w:r>
          </w:p>
        </w:tc>
        <w:tc>
          <w:tcPr>
            <w:tcW w:w="7598" w:type="dxa"/>
            <w:gridSpan w:val="5"/>
            <w:tcBorders>
              <w:top w:val="single" w:color="auto" w:sz="6" w:space="0"/>
              <w:left w:val="single" w:color="auto" w:sz="6" w:space="0"/>
              <w:bottom w:val="single" w:color="auto" w:sz="6" w:space="0"/>
              <w:right w:val="single" w:color="auto" w:sz="12"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rPr>
              <w:t>阳山县阳城镇文塔路206号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trPr>
        <w:tc>
          <w:tcPr>
            <w:tcW w:w="1489" w:type="dxa"/>
            <w:tcBorders>
              <w:top w:val="single" w:color="auto" w:sz="6" w:space="0"/>
              <w:left w:val="single" w:color="auto" w:sz="12"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联系电话</w:t>
            </w:r>
          </w:p>
        </w:tc>
        <w:tc>
          <w:tcPr>
            <w:tcW w:w="1457"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lang w:val="en-US"/>
              </w:rPr>
            </w:pPr>
            <w:r>
              <w:rPr>
                <w:rFonts w:hint="default" w:ascii="Times New Roman" w:hAnsi="Times New Roman" w:cs="Times New Roman" w:eastAsiaTheme="minorEastAsia"/>
                <w:color w:val="auto"/>
                <w:sz w:val="24"/>
                <w:szCs w:val="24"/>
                <w:lang w:val="en-US" w:eastAsia="zh-CN"/>
              </w:rPr>
              <w:t>18011751997</w:t>
            </w:r>
          </w:p>
        </w:tc>
        <w:tc>
          <w:tcPr>
            <w:tcW w:w="1349"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传真</w:t>
            </w:r>
          </w:p>
        </w:tc>
        <w:tc>
          <w:tcPr>
            <w:tcW w:w="1780"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w:t>
            </w:r>
          </w:p>
        </w:tc>
        <w:tc>
          <w:tcPr>
            <w:tcW w:w="1338"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118" w:right="0" w:firstLine="118"/>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邮政编码</w:t>
            </w:r>
          </w:p>
        </w:tc>
        <w:tc>
          <w:tcPr>
            <w:tcW w:w="1674" w:type="dxa"/>
            <w:tcBorders>
              <w:top w:val="single" w:color="auto" w:sz="6" w:space="0"/>
              <w:left w:val="single" w:color="auto" w:sz="6" w:space="0"/>
              <w:bottom w:val="single" w:color="auto" w:sz="6" w:space="0"/>
              <w:right w:val="single" w:color="auto" w:sz="12"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513100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trPr>
        <w:tc>
          <w:tcPr>
            <w:tcW w:w="1489" w:type="dxa"/>
            <w:tcBorders>
              <w:top w:val="single" w:color="auto" w:sz="6" w:space="0"/>
              <w:left w:val="single" w:color="auto" w:sz="12"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建设地点</w:t>
            </w:r>
          </w:p>
        </w:tc>
        <w:tc>
          <w:tcPr>
            <w:tcW w:w="7598" w:type="dxa"/>
            <w:gridSpan w:val="5"/>
            <w:tcBorders>
              <w:top w:val="single" w:color="auto" w:sz="6" w:space="0"/>
              <w:left w:val="single" w:color="auto" w:sz="6" w:space="0"/>
              <w:bottom w:val="single" w:color="auto" w:sz="6" w:space="0"/>
              <w:right w:val="single" w:color="auto" w:sz="12" w:space="0"/>
            </w:tcBorders>
            <w:shd w:val="clear" w:color="auto" w:fill="auto"/>
            <w:vAlign w:val="center"/>
          </w:tcPr>
          <w:p>
            <w:pPr>
              <w:pStyle w:val="47"/>
              <w:keepNext w:val="0"/>
              <w:keepLines w:val="0"/>
              <w:suppressLineNumbers w:val="0"/>
              <w:tabs>
                <w:tab w:val="left" w:pos="8081"/>
              </w:tabs>
              <w:spacing w:before="0" w:beforeAutospacing="0" w:after="0" w:afterAutospacing="0"/>
              <w:ind w:left="0" w:right="0"/>
              <w:jc w:val="center"/>
              <w:rPr>
                <w:rFonts w:hint="eastAsia"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rPr>
              <w:t>阳山县阳城镇文塔路206号</w:t>
            </w:r>
            <w:r>
              <w:rPr>
                <w:rFonts w:hint="eastAsia" w:ascii="Times New Roman" w:hAnsi="Times New Roman" w:cs="Times New Roman" w:eastAsiaTheme="minorEastAsia"/>
                <w:color w:val="auto"/>
                <w:sz w:val="24"/>
                <w:szCs w:val="24"/>
                <w:lang w:val="en-US" w:eastAsia="zh-CN"/>
              </w:rPr>
              <w:t>（阳山县人民医院内侧）</w:t>
            </w:r>
          </w:p>
          <w:p>
            <w:pPr>
              <w:pStyle w:val="47"/>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lang w:val="en-US" w:eastAsia="zh-CN"/>
              </w:rPr>
              <w:t>（中心坐标：</w:t>
            </w:r>
            <w:r>
              <w:rPr>
                <w:rFonts w:hint="default" w:ascii="Times New Roman" w:hAnsi="Times New Roman" w:cs="Times New Roman" w:eastAsiaTheme="minorEastAsia"/>
                <w:color w:val="auto"/>
                <w:sz w:val="24"/>
                <w:szCs w:val="24"/>
              </w:rPr>
              <w:t>北纬24°28'</w:t>
            </w:r>
            <w:r>
              <w:rPr>
                <w:rFonts w:hint="eastAsia" w:cs="Times New Roman" w:eastAsiaTheme="minorEastAsia"/>
                <w:color w:val="auto"/>
                <w:sz w:val="24"/>
                <w:szCs w:val="24"/>
                <w:lang w:val="en-US" w:eastAsia="zh-CN"/>
              </w:rPr>
              <w:t>52</w:t>
            </w:r>
            <w:r>
              <w:rPr>
                <w:rFonts w:hint="default" w:ascii="Times New Roman" w:hAnsi="Times New Roman" w:cs="Times New Roman" w:eastAsiaTheme="minorEastAsia"/>
                <w:color w:val="auto"/>
                <w:sz w:val="24"/>
                <w:szCs w:val="24"/>
              </w:rPr>
              <w:t>.</w:t>
            </w:r>
            <w:r>
              <w:rPr>
                <w:rFonts w:hint="eastAsia" w:cs="Times New Roman" w:eastAsiaTheme="minorEastAsia"/>
                <w:color w:val="auto"/>
                <w:sz w:val="24"/>
                <w:szCs w:val="24"/>
                <w:lang w:val="en-US" w:eastAsia="zh-CN"/>
              </w:rPr>
              <w:t>02</w:t>
            </w:r>
            <w:r>
              <w:rPr>
                <w:rFonts w:hint="default" w:ascii="Times New Roman" w:hAnsi="Times New Roman" w:cs="Times New Roman" w:eastAsiaTheme="minorEastAsia"/>
                <w:color w:val="auto"/>
                <w:sz w:val="24"/>
                <w:szCs w:val="24"/>
              </w:rPr>
              <w:t>"，东经112°38'3</w:t>
            </w:r>
            <w:r>
              <w:rPr>
                <w:rFonts w:hint="eastAsia" w:cs="Times New Roman" w:eastAsiaTheme="minorEastAsia"/>
                <w:color w:val="auto"/>
                <w:sz w:val="24"/>
                <w:szCs w:val="24"/>
                <w:lang w:val="en-US" w:eastAsia="zh-CN"/>
              </w:rPr>
              <w:t>4</w:t>
            </w:r>
            <w:r>
              <w:rPr>
                <w:rFonts w:hint="default" w:ascii="Times New Roman" w:hAnsi="Times New Roman" w:cs="Times New Roman" w:eastAsiaTheme="minorEastAsia"/>
                <w:color w:val="auto"/>
                <w:sz w:val="24"/>
                <w:szCs w:val="24"/>
              </w:rPr>
              <w:t>.</w:t>
            </w:r>
            <w:r>
              <w:rPr>
                <w:rFonts w:hint="eastAsia" w:cs="Times New Roman" w:eastAsiaTheme="minorEastAsia"/>
                <w:color w:val="auto"/>
                <w:sz w:val="24"/>
                <w:szCs w:val="24"/>
                <w:lang w:val="en-US" w:eastAsia="zh-CN"/>
              </w:rPr>
              <w:t>44</w:t>
            </w:r>
            <w:r>
              <w:rPr>
                <w:rFonts w:hint="default" w:ascii="Times New Roman" w:hAnsi="Times New Roman" w:cs="Times New Roman" w:eastAsiaTheme="minorEastAsia"/>
                <w:color w:val="auto"/>
                <w:sz w:val="24"/>
                <w:szCs w:val="24"/>
              </w:rPr>
              <w:t>"</w:t>
            </w:r>
            <w:r>
              <w:rPr>
                <w:rFonts w:hint="default" w:ascii="Times New Roman" w:hAnsi="Times New Roman" w:cs="Times New Roman" w:eastAsiaTheme="minorEastAsia"/>
                <w:color w:val="auto"/>
                <w:sz w:val="24"/>
                <w:szCs w:val="24"/>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trPr>
        <w:tc>
          <w:tcPr>
            <w:tcW w:w="1489" w:type="dxa"/>
            <w:tcBorders>
              <w:top w:val="single" w:color="auto" w:sz="6" w:space="0"/>
              <w:left w:val="single" w:color="auto" w:sz="12"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立项审批部门</w:t>
            </w:r>
          </w:p>
        </w:tc>
        <w:tc>
          <w:tcPr>
            <w:tcW w:w="2806"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eastAsia" w:ascii="Times New Roman" w:hAnsi="Times New Roman"/>
                <w:sz w:val="24"/>
              </w:rPr>
              <w:t>阳山县</w:t>
            </w:r>
            <w:r>
              <w:rPr>
                <w:rFonts w:hint="default" w:ascii="Times New Roman" w:hAnsi="Times New Roman"/>
                <w:sz w:val="24"/>
              </w:rPr>
              <w:t>发展和改革局</w:t>
            </w:r>
          </w:p>
        </w:tc>
        <w:tc>
          <w:tcPr>
            <w:tcW w:w="1780"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批准文号</w:t>
            </w:r>
          </w:p>
        </w:tc>
        <w:tc>
          <w:tcPr>
            <w:tcW w:w="3012" w:type="dxa"/>
            <w:gridSpan w:val="2"/>
            <w:tcBorders>
              <w:top w:val="single" w:color="auto" w:sz="6" w:space="0"/>
              <w:left w:val="single" w:color="auto" w:sz="6" w:space="0"/>
              <w:bottom w:val="single" w:color="auto" w:sz="6" w:space="0"/>
              <w:right w:val="single" w:color="auto" w:sz="12"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sz w:val="24"/>
              </w:rPr>
              <w:t>阳发改行审</w:t>
            </w:r>
            <w:r>
              <w:rPr>
                <w:rFonts w:hint="eastAsia" w:ascii="Times New Roman" w:hAnsi="Times New Roman"/>
                <w:sz w:val="24"/>
              </w:rPr>
              <w:t>[2020]</w:t>
            </w:r>
            <w:r>
              <w:rPr>
                <w:rFonts w:hint="eastAsia" w:ascii="Times New Roman" w:hAnsi="Times New Roman"/>
                <w:sz w:val="24"/>
                <w:lang w:val="en-US" w:eastAsia="zh-CN"/>
              </w:rPr>
              <w:t>17</w:t>
            </w:r>
            <w:r>
              <w:rPr>
                <w:rFonts w:hint="eastAsia" w:ascii="Times New Roman" w:hAnsi="Times New Roman"/>
                <w:sz w:val="24"/>
              </w:rPr>
              <w:t>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trPr>
        <w:tc>
          <w:tcPr>
            <w:tcW w:w="1489" w:type="dxa"/>
            <w:tcBorders>
              <w:top w:val="single" w:color="auto" w:sz="6" w:space="0"/>
              <w:left w:val="single" w:color="auto" w:sz="12"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建设性质</w:t>
            </w:r>
          </w:p>
        </w:tc>
        <w:tc>
          <w:tcPr>
            <w:tcW w:w="2806"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eastAsia" w:ascii="Times New Roman" w:hAnsi="Times New Roman" w:cs="Times New Roman"/>
                <w:color w:val="auto"/>
                <w:sz w:val="24"/>
                <w:szCs w:val="24"/>
                <w:lang w:eastAsia="zh-CN"/>
              </w:rPr>
              <w:t>扩</w:t>
            </w:r>
            <w:r>
              <w:rPr>
                <w:rFonts w:hint="default" w:ascii="Times New Roman" w:hAnsi="Times New Roman" w:cs="Times New Roman" w:eastAsiaTheme="minorEastAsia"/>
                <w:color w:val="auto"/>
                <w:sz w:val="24"/>
                <w:szCs w:val="24"/>
              </w:rPr>
              <w:t>建</w:t>
            </w:r>
          </w:p>
        </w:tc>
        <w:tc>
          <w:tcPr>
            <w:tcW w:w="1780"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highlight w:val="none"/>
              </w:rPr>
              <w:t>行业类别及代码</w:t>
            </w:r>
          </w:p>
        </w:tc>
        <w:tc>
          <w:tcPr>
            <w:tcW w:w="3012" w:type="dxa"/>
            <w:gridSpan w:val="2"/>
            <w:tcBorders>
              <w:top w:val="single" w:color="auto" w:sz="6" w:space="0"/>
              <w:left w:val="single" w:color="auto" w:sz="6" w:space="0"/>
              <w:bottom w:val="single" w:color="auto" w:sz="6" w:space="0"/>
              <w:right w:val="single" w:color="auto" w:sz="12"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eastAsia"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rPr>
              <w:t>Q84</w:t>
            </w:r>
            <w:r>
              <w:rPr>
                <w:rFonts w:hint="eastAsia" w:ascii="Times New Roman" w:hAnsi="Times New Roman" w:cs="Times New Roman"/>
                <w:color w:val="auto"/>
                <w:sz w:val="24"/>
                <w:szCs w:val="24"/>
                <w:lang w:val="en-US" w:eastAsia="zh-CN"/>
              </w:rPr>
              <w:t>11</w:t>
            </w:r>
            <w:r>
              <w:rPr>
                <w:rFonts w:hint="default" w:ascii="Times New Roman" w:hAnsi="Times New Roman" w:cs="Times New Roman" w:eastAsiaTheme="minorEastAsia"/>
                <w:color w:val="auto"/>
                <w:sz w:val="24"/>
                <w:szCs w:val="24"/>
              </w:rPr>
              <w:t xml:space="preserve"> </w:t>
            </w:r>
            <w:r>
              <w:rPr>
                <w:rFonts w:hint="eastAsia" w:ascii="Times New Roman" w:hAnsi="Times New Roman" w:cs="Times New Roman"/>
                <w:color w:val="auto"/>
                <w:sz w:val="24"/>
                <w:szCs w:val="24"/>
                <w:lang w:eastAsia="zh-CN"/>
              </w:rPr>
              <w:t>综合医院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trPr>
        <w:tc>
          <w:tcPr>
            <w:tcW w:w="1489" w:type="dxa"/>
            <w:tcBorders>
              <w:top w:val="single" w:color="auto" w:sz="6" w:space="0"/>
              <w:left w:val="single" w:color="auto" w:sz="12"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占地面积</w:t>
            </w:r>
          </w:p>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(平方米)</w:t>
            </w:r>
          </w:p>
        </w:tc>
        <w:tc>
          <w:tcPr>
            <w:tcW w:w="2806"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color w:val="auto"/>
                <w:sz w:val="24"/>
                <w:szCs w:val="24"/>
                <w:lang w:val="en-US" w:eastAsia="zh-CN"/>
              </w:rPr>
              <w:t>1100</w:t>
            </w:r>
          </w:p>
        </w:tc>
        <w:tc>
          <w:tcPr>
            <w:tcW w:w="1780"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绿化面积</w:t>
            </w:r>
          </w:p>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(平方米)</w:t>
            </w:r>
          </w:p>
        </w:tc>
        <w:tc>
          <w:tcPr>
            <w:tcW w:w="3012" w:type="dxa"/>
            <w:gridSpan w:val="2"/>
            <w:tcBorders>
              <w:top w:val="single" w:color="auto" w:sz="6" w:space="0"/>
              <w:left w:val="single" w:color="auto" w:sz="6" w:space="0"/>
              <w:bottom w:val="single" w:color="auto" w:sz="6" w:space="0"/>
              <w:right w:val="single" w:color="auto" w:sz="12"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color w:val="auto"/>
                <w:sz w:val="24"/>
                <w:szCs w:val="24"/>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trPr>
        <w:tc>
          <w:tcPr>
            <w:tcW w:w="1489" w:type="dxa"/>
            <w:tcBorders>
              <w:top w:val="single" w:color="auto" w:sz="6" w:space="0"/>
              <w:left w:val="single" w:color="auto" w:sz="12"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u w:val="none"/>
              </w:rPr>
            </w:pPr>
            <w:r>
              <w:rPr>
                <w:rFonts w:hint="default" w:ascii="Times New Roman" w:hAnsi="Times New Roman" w:cs="Times New Roman" w:eastAsiaTheme="minorEastAsia"/>
                <w:color w:val="auto"/>
                <w:sz w:val="24"/>
                <w:szCs w:val="24"/>
                <w:u w:val="none"/>
              </w:rPr>
              <w:t>总投资</w:t>
            </w:r>
          </w:p>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u w:val="none"/>
              </w:rPr>
            </w:pPr>
            <w:r>
              <w:rPr>
                <w:rFonts w:hint="default" w:ascii="Times New Roman" w:hAnsi="Times New Roman" w:cs="Times New Roman" w:eastAsiaTheme="minorEastAsia"/>
                <w:color w:val="auto"/>
                <w:sz w:val="24"/>
                <w:szCs w:val="24"/>
                <w:u w:val="none"/>
              </w:rPr>
              <w:t>(万元)</w:t>
            </w:r>
          </w:p>
        </w:tc>
        <w:tc>
          <w:tcPr>
            <w:tcW w:w="1457"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u w:val="none"/>
                <w:lang w:val="en-US" w:eastAsia="zh-CN"/>
              </w:rPr>
            </w:pPr>
            <w:r>
              <w:rPr>
                <w:rFonts w:hint="eastAsia" w:ascii="Times New Roman" w:hAnsi="Times New Roman" w:cs="Times New Roman"/>
                <w:color w:val="auto"/>
                <w:sz w:val="24"/>
                <w:szCs w:val="24"/>
                <w:u w:val="none"/>
                <w:lang w:val="en-US" w:eastAsia="zh-CN"/>
              </w:rPr>
              <w:t>7000</w:t>
            </w:r>
          </w:p>
        </w:tc>
        <w:tc>
          <w:tcPr>
            <w:tcW w:w="1349"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u w:val="none"/>
              </w:rPr>
            </w:pPr>
            <w:r>
              <w:rPr>
                <w:rFonts w:hint="default" w:ascii="Times New Roman" w:hAnsi="Times New Roman" w:cs="Times New Roman" w:eastAsiaTheme="minorEastAsia"/>
                <w:color w:val="auto"/>
                <w:sz w:val="24"/>
                <w:szCs w:val="24"/>
                <w:u w:val="none"/>
              </w:rPr>
              <w:t>其中：环保投资(万元)</w:t>
            </w:r>
          </w:p>
        </w:tc>
        <w:tc>
          <w:tcPr>
            <w:tcW w:w="1780"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u w:val="none"/>
                <w:lang w:val="en-US" w:eastAsia="zh-CN"/>
              </w:rPr>
            </w:pPr>
            <w:r>
              <w:rPr>
                <w:rFonts w:hint="eastAsia" w:ascii="Times New Roman" w:hAnsi="Times New Roman" w:cs="Times New Roman"/>
                <w:color w:val="auto"/>
                <w:sz w:val="24"/>
                <w:szCs w:val="24"/>
                <w:u w:val="none"/>
                <w:lang w:val="en-US" w:eastAsia="zh-CN"/>
              </w:rPr>
              <w:t>116</w:t>
            </w:r>
          </w:p>
        </w:tc>
        <w:tc>
          <w:tcPr>
            <w:tcW w:w="1338"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u w:val="none"/>
              </w:rPr>
            </w:pPr>
            <w:r>
              <w:rPr>
                <w:rFonts w:hint="default" w:ascii="Times New Roman" w:hAnsi="Times New Roman" w:cs="Times New Roman" w:eastAsiaTheme="minorEastAsia"/>
                <w:color w:val="auto"/>
                <w:sz w:val="24"/>
                <w:szCs w:val="24"/>
                <w:u w:val="none"/>
              </w:rPr>
              <w:t>环保投资占总投资比例</w:t>
            </w:r>
          </w:p>
        </w:tc>
        <w:tc>
          <w:tcPr>
            <w:tcW w:w="1674" w:type="dxa"/>
            <w:tcBorders>
              <w:top w:val="single" w:color="auto" w:sz="6" w:space="0"/>
              <w:left w:val="single" w:color="auto" w:sz="6" w:space="0"/>
              <w:bottom w:val="single" w:color="auto" w:sz="6" w:space="0"/>
              <w:right w:val="single" w:color="auto" w:sz="12"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u w:val="none"/>
              </w:rPr>
            </w:pPr>
            <w:r>
              <w:rPr>
                <w:rFonts w:hint="eastAsia" w:ascii="Times New Roman" w:hAnsi="Times New Roman" w:cs="Times New Roman"/>
                <w:color w:val="auto"/>
                <w:sz w:val="24"/>
                <w:szCs w:val="24"/>
                <w:u w:val="none"/>
                <w:lang w:val="en-US" w:eastAsia="zh-CN"/>
              </w:rPr>
              <w:t>1.66</w:t>
            </w:r>
            <w:r>
              <w:rPr>
                <w:rFonts w:hint="default" w:ascii="Times New Roman" w:hAnsi="Times New Roman" w:cs="Times New Roman" w:eastAsiaTheme="minorEastAsia"/>
                <w:color w:val="auto"/>
                <w:sz w:val="24"/>
                <w:szCs w:val="24"/>
                <w:u w:val="none"/>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trPr>
        <w:tc>
          <w:tcPr>
            <w:tcW w:w="1489" w:type="dxa"/>
            <w:tcBorders>
              <w:top w:val="single" w:color="auto" w:sz="6" w:space="0"/>
              <w:left w:val="single" w:color="auto" w:sz="12"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评价经费</w:t>
            </w:r>
          </w:p>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(万元)</w:t>
            </w:r>
          </w:p>
        </w:tc>
        <w:tc>
          <w:tcPr>
            <w:tcW w:w="2806"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w:t>
            </w:r>
          </w:p>
        </w:tc>
        <w:tc>
          <w:tcPr>
            <w:tcW w:w="1780"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预计投产日期</w:t>
            </w:r>
          </w:p>
        </w:tc>
        <w:tc>
          <w:tcPr>
            <w:tcW w:w="3012" w:type="dxa"/>
            <w:gridSpan w:val="2"/>
            <w:tcBorders>
              <w:top w:val="single" w:color="auto" w:sz="6" w:space="0"/>
              <w:left w:val="single" w:color="auto" w:sz="6" w:space="0"/>
              <w:bottom w:val="single" w:color="auto" w:sz="6" w:space="0"/>
              <w:right w:val="single" w:color="auto" w:sz="12" w:space="0"/>
            </w:tcBorders>
            <w:shd w:val="clear" w:color="auto" w:fill="auto"/>
            <w:vAlign w:val="center"/>
          </w:tcPr>
          <w:p>
            <w:pPr>
              <w:keepNext w:val="0"/>
              <w:keepLines w:val="0"/>
              <w:suppressLineNumbers w:val="0"/>
              <w:tabs>
                <w:tab w:val="left" w:pos="8081"/>
              </w:tabs>
              <w:spacing w:before="0" w:beforeAutospacing="0" w:after="0" w:afterAutospacing="0"/>
              <w:ind w:left="0" w:right="0"/>
              <w:jc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202</w:t>
            </w:r>
            <w:r>
              <w:rPr>
                <w:rFonts w:hint="eastAsia" w:ascii="Times New Roman" w:hAnsi="Times New Roman" w:cs="Times New Roman"/>
                <w:color w:val="auto"/>
                <w:sz w:val="24"/>
                <w:szCs w:val="24"/>
                <w:lang w:val="en-US" w:eastAsia="zh-CN"/>
              </w:rPr>
              <w:t>1</w:t>
            </w:r>
            <w:r>
              <w:rPr>
                <w:rFonts w:hint="default" w:ascii="Times New Roman" w:hAnsi="Times New Roman" w:cs="Times New Roman" w:eastAsiaTheme="minorEastAsia"/>
                <w:color w:val="auto"/>
                <w:sz w:val="24"/>
                <w:szCs w:val="24"/>
              </w:rPr>
              <w:t>年</w:t>
            </w:r>
            <w:r>
              <w:rPr>
                <w:rFonts w:hint="eastAsia" w:ascii="Times New Roman" w:hAnsi="Times New Roman" w:cs="Times New Roman"/>
                <w:color w:val="auto"/>
                <w:sz w:val="24"/>
                <w:szCs w:val="24"/>
                <w:lang w:val="en-US" w:eastAsia="zh-CN"/>
              </w:rPr>
              <w:t>10</w:t>
            </w:r>
            <w:r>
              <w:rPr>
                <w:rFonts w:hint="default" w:ascii="Times New Roman" w:hAnsi="Times New Roman" w:cs="Times New Roman" w:eastAsiaTheme="minorEastAsia"/>
                <w:color w:val="auto"/>
                <w:sz w:val="24"/>
                <w:szCs w:val="24"/>
              </w:rPr>
              <w:t>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89" w:hRule="atLeast"/>
        </w:trPr>
        <w:tc>
          <w:tcPr>
            <w:tcW w:w="9087" w:type="dxa"/>
            <w:gridSpan w:val="6"/>
            <w:tcBorders>
              <w:top w:val="single" w:color="auto" w:sz="6" w:space="0"/>
              <w:left w:val="single" w:color="auto" w:sz="12" w:space="0"/>
              <w:bottom w:val="single" w:color="auto" w:sz="6" w:space="0"/>
              <w:right w:val="single" w:color="auto" w:sz="12" w:space="0"/>
            </w:tcBorders>
            <w:shd w:val="clear" w:color="auto" w:fill="auto"/>
          </w:tcPr>
          <w:p>
            <w:pPr>
              <w:keepNext w:val="0"/>
              <w:keepLines w:val="0"/>
              <w:suppressLineNumbers w:val="0"/>
              <w:tabs>
                <w:tab w:val="left" w:pos="8081"/>
              </w:tabs>
              <w:spacing w:before="0" w:beforeAutospacing="0" w:after="0" w:afterAutospacing="0" w:line="348" w:lineRule="auto"/>
              <w:ind w:left="0" w:right="0"/>
              <w:rPr>
                <w:rFonts w:hint="default" w:ascii="Times New Roman" w:hAnsi="Times New Roman" w:eastAsia="宋体" w:cs="Times New Roman"/>
                <w:b/>
                <w:color w:val="auto"/>
                <w:sz w:val="28"/>
                <w:szCs w:val="28"/>
              </w:rPr>
            </w:pPr>
            <w:r>
              <w:rPr>
                <w:rFonts w:hint="default" w:ascii="Times New Roman" w:hAnsi="Times New Roman" w:eastAsia="宋体" w:cs="Times New Roman"/>
                <w:b/>
                <w:color w:val="auto"/>
                <w:sz w:val="28"/>
                <w:szCs w:val="28"/>
              </w:rPr>
              <w:t xml:space="preserve"> 一、工程内容及规模：</w:t>
            </w:r>
          </w:p>
          <w:p>
            <w:pPr>
              <w:keepNext w:val="0"/>
              <w:keepLines w:val="0"/>
              <w:suppressLineNumbers w:val="0"/>
              <w:tabs>
                <w:tab w:val="left" w:pos="8081"/>
              </w:tabs>
              <w:spacing w:before="0" w:beforeAutospacing="0" w:after="0" w:afterAutospacing="0" w:line="360" w:lineRule="auto"/>
              <w:ind w:left="0" w:right="0"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（一）项目由来</w:t>
            </w:r>
          </w:p>
          <w:p>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snapToGrid/>
                <w:color w:val="auto"/>
                <w:kern w:val="2"/>
                <w:sz w:val="24"/>
                <w:szCs w:val="20"/>
                <w:highlight w:val="none"/>
                <w:lang w:val="en-US" w:eastAsia="zh-CN" w:bidi="ar-SA"/>
              </w:rPr>
            </w:pPr>
            <w:r>
              <w:rPr>
                <w:rFonts w:hint="default" w:ascii="Times New Roman" w:hAnsi="Times New Roman" w:eastAsia="宋体" w:cs="Times New Roman"/>
                <w:snapToGrid/>
                <w:color w:val="auto"/>
                <w:kern w:val="2"/>
                <w:sz w:val="24"/>
                <w:szCs w:val="20"/>
                <w:lang w:val="en-US" w:eastAsia="zh-CN" w:bidi="ar-SA"/>
              </w:rPr>
              <w:t>阳山县人民医院是阳山县医疗卫生服务网的龙头，是阳山县内的医疗卫生中心，担负着全县人民的生命与卫生安全工作。医院占地面积3.4万平方米，现总建筑面55002.97平方米，开放病床488张，目前设有30个临床、医技科室、16个职能管理部门。医院现有在职人员554人，其中医生174人、护士254人、其他人员126人。阳山县人民医院于2013年12月委托广州市环境保护工程设计院有限公司编制完成了《阳山县人民医院建设项目环境影响报告书》，于2013年12月取得了阳山县环保局关于《阳山县人民医院建设项目环境影响报告书》的批复（阳环字[2013]82号）</w:t>
            </w:r>
            <w:r>
              <w:rPr>
                <w:rFonts w:hint="eastAsia" w:ascii="Times New Roman" w:hAnsi="Times New Roman" w:eastAsia="宋体" w:cs="Times New Roman"/>
                <w:snapToGrid/>
                <w:color w:val="auto"/>
                <w:kern w:val="2"/>
                <w:sz w:val="24"/>
                <w:szCs w:val="20"/>
                <w:lang w:val="en-US" w:eastAsia="zh-CN" w:bidi="ar-SA"/>
              </w:rPr>
              <w:t>，详见附件8，</w:t>
            </w:r>
            <w:r>
              <w:rPr>
                <w:rFonts w:hint="default" w:ascii="Times New Roman" w:hAnsi="Times New Roman" w:eastAsia="宋体" w:cs="Times New Roman"/>
                <w:snapToGrid/>
                <w:color w:val="auto"/>
                <w:kern w:val="2"/>
                <w:sz w:val="24"/>
                <w:szCs w:val="20"/>
                <w:lang w:val="en-US" w:eastAsia="zh-CN" w:bidi="ar-SA"/>
              </w:rPr>
              <w:t>并于2016年12月取得了阳山县环保局《关于阳山县人民医院建设项目环保验收的意见》</w:t>
            </w:r>
            <w:r>
              <w:rPr>
                <w:rFonts w:hint="eastAsia" w:ascii="Times New Roman" w:hAnsi="Times New Roman" w:eastAsia="宋体" w:cs="Times New Roman"/>
                <w:snapToGrid/>
                <w:color w:val="auto"/>
                <w:kern w:val="2"/>
                <w:sz w:val="24"/>
                <w:szCs w:val="20"/>
                <w:lang w:val="en-US" w:eastAsia="zh-CN" w:bidi="ar-SA"/>
              </w:rPr>
              <w:t>（</w:t>
            </w:r>
            <w:r>
              <w:rPr>
                <w:rFonts w:hint="default" w:ascii="Times New Roman" w:hAnsi="Times New Roman" w:eastAsia="宋体" w:cs="Times New Roman"/>
                <w:snapToGrid/>
                <w:color w:val="auto"/>
                <w:kern w:val="2"/>
                <w:sz w:val="24"/>
                <w:szCs w:val="20"/>
                <w:lang w:val="en-US" w:eastAsia="zh-CN" w:bidi="ar-SA"/>
              </w:rPr>
              <w:t>阳环验[2016]44号</w:t>
            </w:r>
            <w:r>
              <w:rPr>
                <w:rFonts w:hint="eastAsia" w:ascii="Times New Roman" w:hAnsi="Times New Roman" w:eastAsia="宋体" w:cs="Times New Roman"/>
                <w:snapToGrid/>
                <w:color w:val="auto"/>
                <w:kern w:val="2"/>
                <w:sz w:val="24"/>
                <w:szCs w:val="20"/>
                <w:lang w:val="en-US" w:eastAsia="zh-CN" w:bidi="ar-SA"/>
              </w:rPr>
              <w:t>）</w:t>
            </w:r>
            <w:r>
              <w:rPr>
                <w:rFonts w:hint="default" w:ascii="Times New Roman" w:hAnsi="Times New Roman" w:eastAsia="宋体" w:cs="Times New Roman"/>
                <w:snapToGrid/>
                <w:color w:val="auto"/>
                <w:kern w:val="2"/>
                <w:sz w:val="24"/>
                <w:szCs w:val="20"/>
                <w:lang w:val="en-US" w:eastAsia="zh-CN" w:bidi="ar-SA"/>
              </w:rPr>
              <w:t>，详见</w:t>
            </w:r>
            <w:r>
              <w:rPr>
                <w:rFonts w:hint="default" w:ascii="Times New Roman" w:hAnsi="Times New Roman" w:eastAsia="宋体" w:cs="Times New Roman"/>
                <w:snapToGrid/>
                <w:color w:val="auto"/>
                <w:kern w:val="2"/>
                <w:sz w:val="24"/>
                <w:szCs w:val="20"/>
                <w:highlight w:val="none"/>
                <w:lang w:val="en-US" w:eastAsia="zh-CN" w:bidi="ar-SA"/>
              </w:rPr>
              <w:t>附件</w:t>
            </w:r>
            <w:r>
              <w:rPr>
                <w:rFonts w:hint="eastAsia" w:ascii="Times New Roman" w:hAnsi="Times New Roman" w:eastAsia="宋体" w:cs="Times New Roman"/>
                <w:snapToGrid/>
                <w:color w:val="auto"/>
                <w:kern w:val="2"/>
                <w:sz w:val="24"/>
                <w:szCs w:val="20"/>
                <w:highlight w:val="none"/>
                <w:lang w:val="en-US" w:eastAsia="zh-CN" w:bidi="ar-SA"/>
              </w:rPr>
              <w:t>9</w:t>
            </w:r>
            <w:r>
              <w:rPr>
                <w:rFonts w:hint="default" w:ascii="Times New Roman" w:hAnsi="Times New Roman" w:eastAsia="宋体" w:cs="Times New Roman"/>
                <w:snapToGrid/>
                <w:color w:val="auto"/>
                <w:kern w:val="2"/>
                <w:sz w:val="24"/>
                <w:szCs w:val="20"/>
                <w:highlight w:val="none"/>
                <w:lang w:val="en-US" w:eastAsia="zh-CN" w:bidi="ar-SA"/>
              </w:rPr>
              <w:t>。</w:t>
            </w:r>
          </w:p>
          <w:p>
            <w:pPr>
              <w:keepNext w:val="0"/>
              <w:keepLines w:val="0"/>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snapToGrid/>
                <w:color w:val="auto"/>
                <w:kern w:val="2"/>
                <w:sz w:val="24"/>
                <w:szCs w:val="20"/>
                <w:lang w:val="en-US" w:eastAsia="zh-CN" w:bidi="ar-SA"/>
              </w:rPr>
            </w:pPr>
            <w:r>
              <w:rPr>
                <w:rFonts w:hint="eastAsia" w:ascii="Times New Roman" w:hAnsi="Times New Roman" w:eastAsia="宋体" w:cs="Times New Roman"/>
                <w:snapToGrid/>
                <w:color w:val="auto"/>
                <w:kern w:val="2"/>
                <w:sz w:val="24"/>
                <w:szCs w:val="20"/>
                <w:lang w:val="en-US" w:eastAsia="zh-CN" w:bidi="ar-SA"/>
              </w:rPr>
              <w:t>2017年，为</w:t>
            </w:r>
            <w:r>
              <w:rPr>
                <w:rFonts w:hint="default" w:ascii="Times New Roman" w:hAnsi="Times New Roman" w:eastAsia="宋体" w:cs="Times New Roman"/>
                <w:snapToGrid/>
                <w:color w:val="auto"/>
                <w:kern w:val="2"/>
                <w:sz w:val="24"/>
                <w:szCs w:val="20"/>
                <w:lang w:val="en-US" w:eastAsia="zh-CN" w:bidi="ar-SA"/>
              </w:rPr>
              <w:t>改善病人的住院和就医条件，改善医务人员的工作环境</w:t>
            </w:r>
            <w:r>
              <w:rPr>
                <w:rFonts w:hint="eastAsia" w:ascii="Times New Roman" w:hAnsi="Times New Roman" w:eastAsia="宋体" w:cs="Times New Roman"/>
                <w:snapToGrid/>
                <w:color w:val="auto"/>
                <w:kern w:val="2"/>
                <w:sz w:val="24"/>
                <w:szCs w:val="20"/>
                <w:lang w:val="en-US" w:eastAsia="zh-CN" w:bidi="ar-SA"/>
              </w:rPr>
              <w:t>，</w:t>
            </w:r>
            <w:r>
              <w:rPr>
                <w:rFonts w:hint="default" w:ascii="Times New Roman" w:hAnsi="Times New Roman" w:eastAsia="宋体" w:cs="Times New Roman"/>
                <w:snapToGrid/>
                <w:color w:val="auto"/>
                <w:kern w:val="2"/>
                <w:sz w:val="24"/>
                <w:szCs w:val="20"/>
                <w:lang w:val="en-US" w:eastAsia="zh-CN" w:bidi="ar-SA"/>
              </w:rPr>
              <w:t>阳山县人民医院</w:t>
            </w:r>
            <w:r>
              <w:rPr>
                <w:rFonts w:hint="eastAsia" w:ascii="Times New Roman" w:hAnsi="Times New Roman" w:eastAsia="宋体" w:cs="Times New Roman"/>
                <w:snapToGrid/>
                <w:color w:val="auto"/>
                <w:kern w:val="2"/>
                <w:sz w:val="24"/>
                <w:szCs w:val="20"/>
                <w:lang w:val="en-US" w:eastAsia="zh-CN" w:bidi="ar-SA"/>
              </w:rPr>
              <w:t>拟</w:t>
            </w:r>
            <w:r>
              <w:rPr>
                <w:rFonts w:hint="default" w:ascii="Times New Roman" w:hAnsi="Times New Roman" w:eastAsia="宋体" w:cs="Times New Roman"/>
                <w:snapToGrid/>
                <w:color w:val="auto"/>
                <w:kern w:val="2"/>
                <w:sz w:val="24"/>
                <w:szCs w:val="20"/>
                <w:lang w:val="en-US" w:eastAsia="zh-CN" w:bidi="ar-SA"/>
              </w:rPr>
              <w:t>新建一栋高标准、现代化的外科大楼</w:t>
            </w:r>
            <w:r>
              <w:rPr>
                <w:rFonts w:hint="eastAsia" w:ascii="Times New Roman" w:hAnsi="Times New Roman" w:eastAsia="宋体" w:cs="Times New Roman"/>
                <w:snapToGrid/>
                <w:color w:val="auto"/>
                <w:kern w:val="2"/>
                <w:sz w:val="24"/>
                <w:szCs w:val="20"/>
                <w:lang w:val="en-US" w:eastAsia="zh-CN" w:bidi="ar-SA"/>
              </w:rPr>
              <w:t>。</w:t>
            </w:r>
            <w:r>
              <w:rPr>
                <w:rFonts w:hint="default" w:ascii="Times New Roman" w:hAnsi="Times New Roman" w:eastAsia="宋体" w:cs="Times New Roman"/>
                <w:snapToGrid/>
                <w:color w:val="auto"/>
                <w:kern w:val="2"/>
                <w:sz w:val="24"/>
                <w:szCs w:val="20"/>
                <w:lang w:val="en-US" w:eastAsia="zh-CN" w:bidi="ar-SA"/>
              </w:rPr>
              <w:t>阳山县人民医院于201</w:t>
            </w:r>
            <w:r>
              <w:rPr>
                <w:rFonts w:hint="eastAsia" w:ascii="Times New Roman" w:hAnsi="Times New Roman" w:eastAsia="宋体" w:cs="Times New Roman"/>
                <w:snapToGrid/>
                <w:color w:val="auto"/>
                <w:kern w:val="2"/>
                <w:sz w:val="24"/>
                <w:szCs w:val="20"/>
                <w:lang w:val="en-US" w:eastAsia="zh-CN" w:bidi="ar-SA"/>
              </w:rPr>
              <w:t>7</w:t>
            </w:r>
            <w:r>
              <w:rPr>
                <w:rFonts w:hint="default" w:ascii="Times New Roman" w:hAnsi="Times New Roman" w:eastAsia="宋体" w:cs="Times New Roman"/>
                <w:snapToGrid/>
                <w:color w:val="auto"/>
                <w:kern w:val="2"/>
                <w:sz w:val="24"/>
                <w:szCs w:val="20"/>
                <w:lang w:val="en-US" w:eastAsia="zh-CN" w:bidi="ar-SA"/>
              </w:rPr>
              <w:t>年</w:t>
            </w:r>
            <w:r>
              <w:rPr>
                <w:rFonts w:hint="eastAsia" w:ascii="Times New Roman" w:hAnsi="Times New Roman" w:eastAsia="宋体" w:cs="Times New Roman"/>
                <w:snapToGrid/>
                <w:color w:val="auto"/>
                <w:kern w:val="2"/>
                <w:sz w:val="24"/>
                <w:szCs w:val="20"/>
                <w:lang w:val="en-US" w:eastAsia="zh-CN" w:bidi="ar-SA"/>
              </w:rPr>
              <w:t>7</w:t>
            </w:r>
            <w:r>
              <w:rPr>
                <w:rFonts w:hint="default" w:ascii="Times New Roman" w:hAnsi="Times New Roman" w:eastAsia="宋体" w:cs="Times New Roman"/>
                <w:snapToGrid/>
                <w:color w:val="auto"/>
                <w:kern w:val="2"/>
                <w:sz w:val="24"/>
                <w:szCs w:val="20"/>
                <w:lang w:val="en-US" w:eastAsia="zh-CN" w:bidi="ar-SA"/>
              </w:rPr>
              <w:t>月委托清远市绿力环保科技有限公司编制完成了《阳山县人民医院外科大楼建设工程环境影响报告书》，于201</w:t>
            </w:r>
            <w:r>
              <w:rPr>
                <w:rFonts w:hint="eastAsia" w:ascii="Times New Roman" w:hAnsi="Times New Roman" w:eastAsia="宋体" w:cs="Times New Roman"/>
                <w:snapToGrid/>
                <w:color w:val="auto"/>
                <w:kern w:val="2"/>
                <w:sz w:val="24"/>
                <w:szCs w:val="20"/>
                <w:lang w:val="en-US" w:eastAsia="zh-CN" w:bidi="ar-SA"/>
              </w:rPr>
              <w:t>7</w:t>
            </w:r>
            <w:r>
              <w:rPr>
                <w:rFonts w:hint="default" w:ascii="Times New Roman" w:hAnsi="Times New Roman" w:eastAsia="宋体" w:cs="Times New Roman"/>
                <w:snapToGrid/>
                <w:color w:val="auto"/>
                <w:kern w:val="2"/>
                <w:sz w:val="24"/>
                <w:szCs w:val="20"/>
                <w:lang w:val="en-US" w:eastAsia="zh-CN" w:bidi="ar-SA"/>
              </w:rPr>
              <w:t>年</w:t>
            </w:r>
            <w:r>
              <w:rPr>
                <w:rFonts w:hint="eastAsia" w:ascii="Times New Roman" w:hAnsi="Times New Roman" w:eastAsia="宋体" w:cs="Times New Roman"/>
                <w:snapToGrid/>
                <w:color w:val="auto"/>
                <w:kern w:val="2"/>
                <w:sz w:val="24"/>
                <w:szCs w:val="20"/>
                <w:lang w:val="en-US" w:eastAsia="zh-CN" w:bidi="ar-SA"/>
              </w:rPr>
              <w:t>8</w:t>
            </w:r>
            <w:r>
              <w:rPr>
                <w:rFonts w:hint="default" w:ascii="Times New Roman" w:hAnsi="Times New Roman" w:eastAsia="宋体" w:cs="Times New Roman"/>
                <w:snapToGrid/>
                <w:color w:val="auto"/>
                <w:kern w:val="2"/>
                <w:sz w:val="24"/>
                <w:szCs w:val="20"/>
                <w:lang w:val="en-US" w:eastAsia="zh-CN" w:bidi="ar-SA"/>
              </w:rPr>
              <w:t>月取得了阳山县环保局关于《阳山县人民医院外科大楼建设工程环境影响报告书》的批复（阳环字[201</w:t>
            </w:r>
            <w:r>
              <w:rPr>
                <w:rFonts w:hint="eastAsia" w:ascii="Times New Roman" w:hAnsi="Times New Roman" w:eastAsia="宋体" w:cs="Times New Roman"/>
                <w:snapToGrid/>
                <w:color w:val="auto"/>
                <w:kern w:val="2"/>
                <w:sz w:val="24"/>
                <w:szCs w:val="20"/>
                <w:lang w:val="en-US" w:eastAsia="zh-CN" w:bidi="ar-SA"/>
              </w:rPr>
              <w:t>7</w:t>
            </w:r>
            <w:r>
              <w:rPr>
                <w:rFonts w:hint="default" w:ascii="Times New Roman" w:hAnsi="Times New Roman" w:eastAsia="宋体" w:cs="Times New Roman"/>
                <w:snapToGrid/>
                <w:color w:val="auto"/>
                <w:kern w:val="2"/>
                <w:sz w:val="24"/>
                <w:szCs w:val="20"/>
                <w:lang w:val="en-US" w:eastAsia="zh-CN" w:bidi="ar-SA"/>
              </w:rPr>
              <w:t>]</w:t>
            </w:r>
            <w:r>
              <w:rPr>
                <w:rFonts w:hint="eastAsia" w:ascii="Times New Roman" w:hAnsi="Times New Roman" w:eastAsia="宋体" w:cs="Times New Roman"/>
                <w:snapToGrid/>
                <w:color w:val="auto"/>
                <w:kern w:val="2"/>
                <w:sz w:val="24"/>
                <w:szCs w:val="20"/>
                <w:lang w:val="en-US" w:eastAsia="zh-CN" w:bidi="ar-SA"/>
              </w:rPr>
              <w:t>27</w:t>
            </w:r>
            <w:r>
              <w:rPr>
                <w:rFonts w:hint="default" w:ascii="Times New Roman" w:hAnsi="Times New Roman" w:eastAsia="宋体" w:cs="Times New Roman"/>
                <w:snapToGrid/>
                <w:color w:val="auto"/>
                <w:kern w:val="2"/>
                <w:sz w:val="24"/>
                <w:szCs w:val="20"/>
                <w:lang w:val="en-US" w:eastAsia="zh-CN" w:bidi="ar-SA"/>
              </w:rPr>
              <w:t>号）</w:t>
            </w:r>
            <w:r>
              <w:rPr>
                <w:rFonts w:hint="eastAsia" w:ascii="Times New Roman" w:hAnsi="Times New Roman" w:eastAsia="宋体" w:cs="Times New Roman"/>
                <w:snapToGrid/>
                <w:color w:val="auto"/>
                <w:kern w:val="2"/>
                <w:sz w:val="24"/>
                <w:szCs w:val="20"/>
                <w:lang w:val="en-US" w:eastAsia="zh-CN" w:bidi="ar-SA"/>
              </w:rPr>
              <w:t>（详见附件10）</w:t>
            </w:r>
            <w:r>
              <w:rPr>
                <w:rFonts w:hint="default" w:ascii="Times New Roman" w:hAnsi="Times New Roman" w:eastAsia="宋体" w:cs="Times New Roman"/>
                <w:snapToGrid/>
                <w:color w:val="auto"/>
                <w:kern w:val="2"/>
                <w:sz w:val="24"/>
                <w:szCs w:val="20"/>
                <w:lang w:val="en-US" w:eastAsia="zh-CN" w:bidi="ar-SA"/>
              </w:rPr>
              <w:t>，</w:t>
            </w:r>
            <w:r>
              <w:rPr>
                <w:rFonts w:hint="eastAsia" w:ascii="Times New Roman" w:hAnsi="Times New Roman" w:eastAsia="宋体" w:cs="Times New Roman"/>
                <w:snapToGrid/>
                <w:color w:val="auto"/>
                <w:kern w:val="2"/>
                <w:sz w:val="24"/>
                <w:szCs w:val="20"/>
                <w:lang w:val="en-US" w:eastAsia="zh-CN" w:bidi="ar-SA"/>
              </w:rPr>
              <w:t>目前该项目正在建设中，尚未建设完成。</w:t>
            </w:r>
          </w:p>
          <w:p>
            <w:pPr>
              <w:pStyle w:val="49"/>
              <w:keepNext w:val="0"/>
              <w:keepLines w:val="0"/>
              <w:suppressLineNumbers w:val="0"/>
              <w:spacing w:before="0" w:beforeAutospacing="0" w:after="0" w:afterAutospacing="0"/>
              <w:ind w:left="0" w:right="0" w:firstLine="480" w:firstLineChars="200"/>
              <w:rPr>
                <w:rFonts w:hint="eastAsia" w:ascii="Times New Roman" w:hAnsi="Times New Roman" w:cs="Times New Roman"/>
                <w:snapToGrid/>
                <w:color w:val="auto"/>
                <w:kern w:val="2"/>
                <w:sz w:val="24"/>
                <w:szCs w:val="20"/>
                <w:lang w:val="en-US" w:eastAsia="zh-CN" w:bidi="ar-SA"/>
              </w:rPr>
            </w:pPr>
            <w:r>
              <w:rPr>
                <w:rFonts w:hint="eastAsia" w:ascii="Times New Roman" w:hAnsi="Times New Roman" w:cs="Times New Roman"/>
                <w:snapToGrid/>
                <w:color w:val="auto"/>
                <w:kern w:val="2"/>
                <w:sz w:val="24"/>
                <w:szCs w:val="20"/>
                <w:lang w:val="en-US" w:eastAsia="zh-CN" w:bidi="ar-SA"/>
              </w:rPr>
              <w:t>阳山县人民医院历次环保手续见下表。</w:t>
            </w:r>
          </w:p>
          <w:p>
            <w:pPr>
              <w:pStyle w:val="49"/>
              <w:keepNext w:val="0"/>
              <w:keepLines w:val="0"/>
              <w:suppressLineNumbers w:val="0"/>
              <w:spacing w:before="0" w:beforeAutospacing="0" w:after="0" w:afterAutospacing="0"/>
              <w:ind w:left="0" w:right="0"/>
              <w:jc w:val="center"/>
              <w:rPr>
                <w:rFonts w:hint="default" w:ascii="Times New Roman" w:hAnsi="Times New Roman" w:cs="Times New Roman"/>
                <w:b/>
                <w:bCs/>
                <w:snapToGrid/>
                <w:color w:val="auto"/>
                <w:kern w:val="2"/>
                <w:sz w:val="24"/>
                <w:szCs w:val="20"/>
                <w:highlight w:val="none"/>
                <w:lang w:val="en-US" w:eastAsia="zh-CN" w:bidi="ar-SA"/>
              </w:rPr>
            </w:pPr>
            <w:r>
              <w:rPr>
                <w:rFonts w:hint="default" w:ascii="Times New Roman" w:hAnsi="Times New Roman" w:cs="Times New Roman"/>
                <w:b/>
                <w:bCs/>
                <w:snapToGrid/>
                <w:color w:val="auto"/>
                <w:kern w:val="2"/>
                <w:sz w:val="24"/>
                <w:szCs w:val="20"/>
                <w:highlight w:val="none"/>
                <w:lang w:val="en-US" w:eastAsia="zh-CN" w:bidi="ar-SA"/>
              </w:rPr>
              <w:t>表1-</w:t>
            </w:r>
            <w:r>
              <w:rPr>
                <w:rFonts w:hint="eastAsia" w:ascii="Times New Roman" w:hAnsi="Times New Roman" w:cs="Times New Roman"/>
                <w:b/>
                <w:bCs/>
                <w:snapToGrid/>
                <w:color w:val="auto"/>
                <w:kern w:val="2"/>
                <w:sz w:val="24"/>
                <w:szCs w:val="20"/>
                <w:highlight w:val="none"/>
                <w:lang w:val="en-US" w:eastAsia="zh-CN" w:bidi="ar-SA"/>
              </w:rPr>
              <w:t>1</w:t>
            </w:r>
            <w:r>
              <w:rPr>
                <w:rFonts w:hint="default" w:ascii="Times New Roman" w:hAnsi="Times New Roman" w:cs="Times New Roman"/>
                <w:b/>
                <w:bCs/>
                <w:snapToGrid/>
                <w:color w:val="auto"/>
                <w:kern w:val="2"/>
                <w:sz w:val="24"/>
                <w:szCs w:val="20"/>
                <w:highlight w:val="none"/>
                <w:lang w:val="en-US" w:eastAsia="zh-CN" w:bidi="ar-SA"/>
              </w:rPr>
              <w:t xml:space="preserve"> 阳山县人民医院历次环保手续一览表</w:t>
            </w:r>
          </w:p>
          <w:tbl>
            <w:tblPr>
              <w:tblStyle w:val="30"/>
              <w:tblW w:w="490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906"/>
              <w:gridCol w:w="1642"/>
              <w:gridCol w:w="3309"/>
              <w:gridCol w:w="2989"/>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909" w:type="dxa"/>
                  <w:tcBorders>
                    <w:tl2br w:val="nil"/>
                    <w:tr2bl w:val="nil"/>
                  </w:tcBorders>
                  <w:noWrap w:val="0"/>
                  <w:vAlign w:val="center"/>
                </w:tcPr>
                <w:p>
                  <w:pPr>
                    <w:pStyle w:val="141"/>
                    <w:keepNext w:val="0"/>
                    <w:keepLines w:val="0"/>
                    <w:suppressLineNumbers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年份</w:t>
                  </w:r>
                </w:p>
              </w:tc>
              <w:tc>
                <w:tcPr>
                  <w:tcW w:w="1648" w:type="dxa"/>
                  <w:tcBorders>
                    <w:tl2br w:val="nil"/>
                    <w:tr2bl w:val="nil"/>
                  </w:tcBorders>
                  <w:noWrap w:val="0"/>
                  <w:vAlign w:val="center"/>
                </w:tcPr>
                <w:p>
                  <w:pPr>
                    <w:pStyle w:val="141"/>
                    <w:keepNext w:val="0"/>
                    <w:keepLines w:val="0"/>
                    <w:suppressLineNumbers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项目名称</w:t>
                  </w:r>
                </w:p>
              </w:tc>
              <w:tc>
                <w:tcPr>
                  <w:tcW w:w="3320" w:type="dxa"/>
                  <w:tcBorders>
                    <w:tl2br w:val="nil"/>
                    <w:tr2bl w:val="nil"/>
                  </w:tcBorders>
                  <w:noWrap w:val="0"/>
                  <w:vAlign w:val="center"/>
                </w:tcPr>
                <w:p>
                  <w:pPr>
                    <w:pStyle w:val="141"/>
                    <w:keepNext w:val="0"/>
                    <w:keepLines w:val="0"/>
                    <w:suppressLineNumbers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审批内容</w:t>
                  </w:r>
                </w:p>
              </w:tc>
              <w:tc>
                <w:tcPr>
                  <w:tcW w:w="2999" w:type="dxa"/>
                  <w:tcBorders>
                    <w:tl2br w:val="nil"/>
                    <w:tr2bl w:val="nil"/>
                  </w:tcBorders>
                  <w:noWrap w:val="0"/>
                  <w:vAlign w:val="center"/>
                </w:tcPr>
                <w:p>
                  <w:pPr>
                    <w:pStyle w:val="141"/>
                    <w:keepNext w:val="0"/>
                    <w:keepLines w:val="0"/>
                    <w:suppressLineNumbers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环保审批及验收情况</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909" w:type="dxa"/>
                  <w:tcBorders>
                    <w:tl2br w:val="nil"/>
                    <w:tr2bl w:val="nil"/>
                  </w:tcBorders>
                  <w:noWrap w:val="0"/>
                  <w:vAlign w:val="center"/>
                </w:tcPr>
                <w:p>
                  <w:pPr>
                    <w:pStyle w:val="141"/>
                    <w:keepNext w:val="0"/>
                    <w:keepLines w:val="0"/>
                    <w:suppressLineNumbers w:val="0"/>
                    <w:spacing w:before="0" w:beforeAutospacing="0" w:after="0" w:afterAutospacing="0"/>
                    <w:ind w:left="0" w:right="0"/>
                    <w:jc w:val="both"/>
                    <w:rPr>
                      <w:rFonts w:hint="default" w:ascii="Times New Roman" w:hAnsi="Times New Roman" w:cs="Times New Roman"/>
                      <w:sz w:val="21"/>
                      <w:szCs w:val="21"/>
                    </w:rPr>
                  </w:pPr>
                </w:p>
                <w:p>
                  <w:pPr>
                    <w:pStyle w:val="141"/>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cs="Times New Roman"/>
                      <w:sz w:val="21"/>
                      <w:szCs w:val="21"/>
                    </w:rPr>
                    <w:t>201</w:t>
                  </w:r>
                  <w:r>
                    <w:rPr>
                      <w:rFonts w:hint="eastAsia" w:ascii="Times New Roman" w:hAnsi="Times New Roman" w:cs="Times New Roman"/>
                      <w:sz w:val="21"/>
                      <w:szCs w:val="21"/>
                      <w:lang w:val="en-US" w:eastAsia="zh-CN"/>
                    </w:rPr>
                    <w:t>3</w:t>
                  </w:r>
                  <w:r>
                    <w:rPr>
                      <w:rFonts w:hint="default" w:ascii="Times New Roman" w:hAnsi="Times New Roman" w:eastAsia="宋体" w:cs="Times New Roman"/>
                      <w:sz w:val="21"/>
                      <w:szCs w:val="21"/>
                    </w:rPr>
                    <w:t>年</w:t>
                  </w:r>
                </w:p>
              </w:tc>
              <w:tc>
                <w:tcPr>
                  <w:tcW w:w="1648" w:type="dxa"/>
                  <w:tcBorders>
                    <w:tl2br w:val="nil"/>
                    <w:tr2bl w:val="nil"/>
                  </w:tcBorders>
                  <w:noWrap w:val="0"/>
                  <w:vAlign w:val="center"/>
                </w:tcPr>
                <w:p>
                  <w:pPr>
                    <w:pStyle w:val="141"/>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napToGrid/>
                      <w:color w:val="auto"/>
                      <w:kern w:val="2"/>
                      <w:sz w:val="21"/>
                      <w:szCs w:val="21"/>
                      <w:lang w:val="en-US" w:eastAsia="zh-CN" w:bidi="ar-SA"/>
                    </w:rPr>
                    <w:t>阳山县人民医院建设项目环境影响报告书</w:t>
                  </w:r>
                </w:p>
              </w:tc>
              <w:tc>
                <w:tcPr>
                  <w:tcW w:w="3320" w:type="dxa"/>
                  <w:tcBorders>
                    <w:tl2br w:val="nil"/>
                    <w:tr2bl w:val="nil"/>
                  </w:tcBorders>
                  <w:noWrap w:val="0"/>
                  <w:vAlign w:val="center"/>
                </w:tcPr>
                <w:p>
                  <w:pPr>
                    <w:pStyle w:val="141"/>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lang w:val="en-US" w:eastAsia="zh-CN"/>
                    </w:rPr>
                    <w:t>项目总投资1005万元，环保投资90万。项目总占地面积34000m</w:t>
                  </w:r>
                  <w:r>
                    <w:rPr>
                      <w:rFonts w:hint="eastAsia" w:ascii="Times New Roman" w:hAnsi="Times New Roman" w:eastAsia="宋体" w:cs="Times New Roman"/>
                      <w:sz w:val="21"/>
                      <w:szCs w:val="21"/>
                      <w:vertAlign w:val="superscript"/>
                      <w:lang w:val="en-US" w:eastAsia="zh-CN"/>
                    </w:rPr>
                    <w:t>2</w:t>
                  </w:r>
                  <w:r>
                    <w:rPr>
                      <w:rFonts w:hint="eastAsia" w:ascii="Times New Roman" w:hAnsi="Times New Roman" w:eastAsia="宋体" w:cs="Times New Roman"/>
                      <w:sz w:val="21"/>
                      <w:szCs w:val="21"/>
                      <w:vertAlign w:val="baseline"/>
                      <w:lang w:val="en-US" w:eastAsia="zh-CN"/>
                    </w:rPr>
                    <w:t>,总建筑面积55002.97</w:t>
                  </w:r>
                  <w:r>
                    <w:rPr>
                      <w:rFonts w:hint="eastAsia" w:ascii="Times New Roman" w:hAnsi="Times New Roman" w:eastAsia="宋体" w:cs="Times New Roman"/>
                      <w:sz w:val="21"/>
                      <w:szCs w:val="21"/>
                      <w:lang w:val="en-US" w:eastAsia="zh-CN"/>
                    </w:rPr>
                    <w:t>m</w:t>
                  </w:r>
                  <w:r>
                    <w:rPr>
                      <w:rFonts w:hint="eastAsia" w:ascii="Times New Roman" w:hAnsi="Times New Roman" w:eastAsia="宋体" w:cs="Times New Roman"/>
                      <w:sz w:val="21"/>
                      <w:szCs w:val="21"/>
                      <w:vertAlign w:val="superscript"/>
                      <w:lang w:val="en-US" w:eastAsia="zh-CN"/>
                    </w:rPr>
                    <w:t>2</w:t>
                  </w:r>
                  <w:r>
                    <w:rPr>
                      <w:rFonts w:hint="eastAsia" w:ascii="Times New Roman" w:hAnsi="Times New Roman" w:eastAsia="宋体" w:cs="Times New Roman"/>
                      <w:sz w:val="21"/>
                      <w:szCs w:val="21"/>
                      <w:vertAlign w:val="baseline"/>
                      <w:lang w:val="en-US" w:eastAsia="zh-CN"/>
                    </w:rPr>
                    <w:t>。项目组成包括门诊大楼、住院部一、住院部二、医技大楼、怡和小区、洗衣室、配电房、食堂、体检中心等，建设有通道、给排水、电气设备等配套工程，同时建设污水站1座。项目共设病床550个，预计门诊流量24万人次/年，劳动定员554人，年工作365天</w:t>
                  </w:r>
                </w:p>
              </w:tc>
              <w:tc>
                <w:tcPr>
                  <w:tcW w:w="2999" w:type="dxa"/>
                  <w:tcBorders>
                    <w:tl2br w:val="nil"/>
                    <w:tr2bl w:val="nil"/>
                  </w:tcBorders>
                  <w:noWrap w:val="0"/>
                  <w:vAlign w:val="center"/>
                </w:tcPr>
                <w:p>
                  <w:pPr>
                    <w:pStyle w:val="141"/>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p>
                  <w:pPr>
                    <w:pStyle w:val="141"/>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环评批复：</w:t>
                  </w:r>
                  <w:r>
                    <w:rPr>
                      <w:rFonts w:hint="eastAsia" w:ascii="Times New Roman" w:hAnsi="Times New Roman" w:eastAsia="宋体" w:cs="Times New Roman"/>
                      <w:spacing w:val="-4"/>
                      <w:sz w:val="21"/>
                      <w:szCs w:val="21"/>
                      <w:lang w:eastAsia="zh-CN"/>
                    </w:rPr>
                    <w:t>阳</w:t>
                  </w:r>
                  <w:r>
                    <w:rPr>
                      <w:rFonts w:hint="default" w:ascii="Times New Roman" w:hAnsi="Times New Roman" w:eastAsia="宋体" w:cs="Times New Roman"/>
                      <w:spacing w:val="-4"/>
                      <w:sz w:val="21"/>
                      <w:szCs w:val="21"/>
                    </w:rPr>
                    <w:t>环</w:t>
                  </w:r>
                  <w:r>
                    <w:rPr>
                      <w:rFonts w:hint="eastAsia" w:ascii="Times New Roman" w:hAnsi="Times New Roman" w:eastAsia="宋体" w:cs="Times New Roman"/>
                      <w:spacing w:val="-4"/>
                      <w:sz w:val="21"/>
                      <w:szCs w:val="21"/>
                      <w:lang w:eastAsia="zh-CN"/>
                    </w:rPr>
                    <w:t>字</w:t>
                  </w:r>
                  <w:r>
                    <w:rPr>
                      <w:rFonts w:hint="default" w:ascii="Times New Roman" w:hAnsi="Times New Roman" w:cs="Times New Roman"/>
                      <w:sz w:val="21"/>
                      <w:szCs w:val="21"/>
                    </w:rPr>
                    <w:t>[201</w:t>
                  </w:r>
                  <w:r>
                    <w:rPr>
                      <w:rFonts w:hint="eastAsia" w:ascii="Times New Roman" w:hAnsi="Times New Roman" w:cs="Times New Roman"/>
                      <w:sz w:val="21"/>
                      <w:szCs w:val="21"/>
                      <w:lang w:val="en-US" w:eastAsia="zh-CN"/>
                    </w:rPr>
                    <w:t>3</w:t>
                  </w:r>
                  <w:r>
                    <w:rPr>
                      <w:rFonts w:hint="default" w:ascii="Times New Roman" w:hAnsi="Times New Roman" w:cs="Times New Roman"/>
                      <w:sz w:val="21"/>
                      <w:szCs w:val="21"/>
                    </w:rPr>
                    <w:t>]</w:t>
                  </w:r>
                  <w:r>
                    <w:rPr>
                      <w:rFonts w:hint="eastAsia" w:ascii="Times New Roman" w:hAnsi="Times New Roman" w:cs="Times New Roman"/>
                      <w:sz w:val="21"/>
                      <w:szCs w:val="21"/>
                      <w:lang w:val="en-US" w:eastAsia="zh-CN"/>
                    </w:rPr>
                    <w:t>82</w:t>
                  </w:r>
                  <w:r>
                    <w:rPr>
                      <w:rFonts w:hint="default" w:ascii="Times New Roman" w:hAnsi="Times New Roman" w:eastAsia="宋体" w:cs="Times New Roman"/>
                      <w:sz w:val="21"/>
                      <w:szCs w:val="21"/>
                    </w:rPr>
                    <w:t>号，</w:t>
                  </w:r>
                </w:p>
                <w:p>
                  <w:pPr>
                    <w:pStyle w:val="141"/>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cs="Times New Roman"/>
                      <w:sz w:val="21"/>
                      <w:szCs w:val="21"/>
                    </w:rPr>
                    <w:t>201</w:t>
                  </w:r>
                  <w:r>
                    <w:rPr>
                      <w:rFonts w:hint="eastAsia" w:ascii="Times New Roman" w:hAnsi="Times New Roman" w:cs="Times New Roman"/>
                      <w:sz w:val="21"/>
                      <w:szCs w:val="21"/>
                      <w:lang w:val="en-US" w:eastAsia="zh-CN"/>
                    </w:rPr>
                    <w:t>3</w:t>
                  </w:r>
                  <w:r>
                    <w:rPr>
                      <w:rFonts w:hint="default" w:ascii="Times New Roman" w:hAnsi="Times New Roman" w:eastAsia="宋体" w:cs="Times New Roman"/>
                      <w:sz w:val="21"/>
                      <w:szCs w:val="21"/>
                    </w:rPr>
                    <w:t>年</w:t>
                  </w:r>
                  <w:r>
                    <w:rPr>
                      <w:rFonts w:hint="eastAsia" w:ascii="Times New Roman" w:hAnsi="Times New Roman" w:eastAsia="宋体" w:cs="Times New Roman"/>
                      <w:sz w:val="21"/>
                      <w:szCs w:val="21"/>
                      <w:lang w:val="en-US" w:eastAsia="zh-CN"/>
                    </w:rPr>
                    <w:t>1</w:t>
                  </w:r>
                  <w:r>
                    <w:rPr>
                      <w:rFonts w:hint="default" w:ascii="Times New Roman" w:hAnsi="Times New Roman" w:cs="Times New Roman"/>
                      <w:sz w:val="21"/>
                      <w:szCs w:val="21"/>
                    </w:rPr>
                    <w:t>2</w:t>
                  </w:r>
                  <w:r>
                    <w:rPr>
                      <w:rFonts w:hint="default" w:ascii="Times New Roman" w:hAnsi="Times New Roman" w:eastAsia="宋体" w:cs="Times New Roman"/>
                      <w:sz w:val="21"/>
                      <w:szCs w:val="21"/>
                    </w:rPr>
                    <w:t>月</w:t>
                  </w:r>
                  <w:r>
                    <w:rPr>
                      <w:rFonts w:hint="eastAsia"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日</w:t>
                  </w:r>
                </w:p>
                <w:p>
                  <w:pPr>
                    <w:pStyle w:val="141"/>
                    <w:keepNext w:val="0"/>
                    <w:keepLines w:val="0"/>
                    <w:suppressLineNumbers w:val="0"/>
                    <w:spacing w:before="0" w:beforeAutospacing="0" w:after="0" w:afterAutospacing="0"/>
                    <w:ind w:left="0" w:right="0"/>
                    <w:jc w:val="center"/>
                    <w:rPr>
                      <w:rFonts w:hint="default" w:ascii="Times New Roman" w:hAnsi="Times New Roman" w:eastAsia="仿宋_GB2312" w:cs="Times New Roman"/>
                      <w:sz w:val="21"/>
                      <w:szCs w:val="21"/>
                      <w:lang w:val="en-US" w:eastAsia="zh-CN"/>
                    </w:rPr>
                  </w:pPr>
                  <w:r>
                    <w:rPr>
                      <w:rFonts w:hint="default" w:ascii="Times New Roman" w:hAnsi="Times New Roman" w:eastAsia="宋体" w:cs="Times New Roman"/>
                      <w:sz w:val="21"/>
                      <w:szCs w:val="21"/>
                    </w:rPr>
                    <w:t>环保验收：</w:t>
                  </w:r>
                  <w:r>
                    <w:rPr>
                      <w:rFonts w:hint="eastAsia" w:ascii="Times New Roman" w:hAnsi="Times New Roman" w:eastAsia="宋体" w:cs="Times New Roman"/>
                      <w:sz w:val="21"/>
                      <w:szCs w:val="21"/>
                      <w:lang w:eastAsia="zh-CN"/>
                    </w:rPr>
                    <w:t>阳</w:t>
                  </w:r>
                  <w:r>
                    <w:rPr>
                      <w:rFonts w:hint="default" w:ascii="Times New Roman" w:hAnsi="Times New Roman" w:eastAsia="宋体" w:cs="Times New Roman"/>
                      <w:sz w:val="21"/>
                      <w:szCs w:val="21"/>
                    </w:rPr>
                    <w:t>环验</w:t>
                  </w:r>
                  <w:r>
                    <w:rPr>
                      <w:rFonts w:hint="default" w:ascii="Times New Roman" w:hAnsi="Times New Roman" w:cs="Times New Roman"/>
                      <w:sz w:val="21"/>
                      <w:szCs w:val="21"/>
                    </w:rPr>
                    <w:t>[201</w:t>
                  </w:r>
                  <w:r>
                    <w:rPr>
                      <w:rFonts w:hint="eastAsia" w:ascii="Times New Roman" w:hAnsi="Times New Roman" w:cs="Times New Roman"/>
                      <w:sz w:val="21"/>
                      <w:szCs w:val="21"/>
                      <w:lang w:val="en-US" w:eastAsia="zh-CN"/>
                    </w:rPr>
                    <w:t>6</w:t>
                  </w:r>
                  <w:r>
                    <w:rPr>
                      <w:rFonts w:hint="default" w:ascii="Times New Roman" w:hAnsi="Times New Roman" w:cs="Times New Roman"/>
                      <w:sz w:val="21"/>
                      <w:szCs w:val="21"/>
                    </w:rPr>
                    <w:t>]</w:t>
                  </w:r>
                  <w:r>
                    <w:rPr>
                      <w:rFonts w:hint="eastAsia" w:ascii="Times New Roman" w:hAnsi="Times New Roman" w:cs="Times New Roman"/>
                      <w:sz w:val="21"/>
                      <w:szCs w:val="21"/>
                      <w:lang w:val="en-US" w:eastAsia="zh-CN"/>
                    </w:rPr>
                    <w:t>44</w:t>
                  </w:r>
                </w:p>
                <w:p>
                  <w:pPr>
                    <w:pStyle w:val="141"/>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号，</w:t>
                  </w:r>
                  <w:r>
                    <w:rPr>
                      <w:rFonts w:hint="default" w:ascii="Times New Roman" w:hAnsi="Times New Roman" w:cs="Times New Roman"/>
                      <w:sz w:val="21"/>
                      <w:szCs w:val="21"/>
                    </w:rPr>
                    <w:t>201</w:t>
                  </w:r>
                  <w:r>
                    <w:rPr>
                      <w:rFonts w:hint="eastAsia" w:ascii="Times New Roman" w:hAnsi="Times New Roman" w:cs="Times New Roman"/>
                      <w:sz w:val="21"/>
                      <w:szCs w:val="21"/>
                      <w:lang w:val="en-US" w:eastAsia="zh-CN"/>
                    </w:rPr>
                    <w:t>6</w:t>
                  </w:r>
                  <w:r>
                    <w:rPr>
                      <w:rFonts w:hint="default" w:ascii="Times New Roman" w:hAnsi="Times New Roman" w:eastAsia="宋体" w:cs="Times New Roman"/>
                      <w:sz w:val="21"/>
                      <w:szCs w:val="21"/>
                    </w:rPr>
                    <w:t>年</w:t>
                  </w:r>
                  <w:r>
                    <w:rPr>
                      <w:rFonts w:hint="eastAsia" w:ascii="Times New Roman" w:hAnsi="Times New Roman" w:eastAsia="宋体" w:cs="Times New Roman"/>
                      <w:sz w:val="21"/>
                      <w:szCs w:val="21"/>
                      <w:lang w:val="en-US" w:eastAsia="zh-CN"/>
                    </w:rPr>
                    <w:t>12</w:t>
                  </w:r>
                  <w:r>
                    <w:rPr>
                      <w:rFonts w:hint="default" w:ascii="Times New Roman" w:hAnsi="Times New Roman" w:eastAsia="宋体" w:cs="Times New Roman"/>
                      <w:sz w:val="21"/>
                      <w:szCs w:val="21"/>
                    </w:rPr>
                    <w:t>月</w:t>
                  </w:r>
                  <w:r>
                    <w:rPr>
                      <w:rFonts w:hint="eastAsia" w:ascii="Times New Roman" w:hAnsi="Times New Roman" w:cs="Times New Roman"/>
                      <w:sz w:val="21"/>
                      <w:szCs w:val="21"/>
                      <w:lang w:val="en-US" w:eastAsia="zh-CN"/>
                    </w:rPr>
                    <w:t>20</w:t>
                  </w:r>
                  <w:r>
                    <w:rPr>
                      <w:rFonts w:hint="default" w:ascii="Times New Roman" w:hAnsi="Times New Roman" w:eastAsia="宋体" w:cs="Times New Roman"/>
                      <w:sz w:val="21"/>
                      <w:szCs w:val="21"/>
                    </w:rPr>
                    <w:t>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909" w:type="dxa"/>
                  <w:tcBorders>
                    <w:tl2br w:val="nil"/>
                    <w:tr2bl w:val="nil"/>
                  </w:tcBorders>
                  <w:noWrap w:val="0"/>
                  <w:vAlign w:val="center"/>
                </w:tcPr>
                <w:p>
                  <w:pPr>
                    <w:pStyle w:val="141"/>
                    <w:keepNext w:val="0"/>
                    <w:keepLines w:val="0"/>
                    <w:suppressLineNumbers w:val="0"/>
                    <w:spacing w:before="0" w:beforeAutospacing="0" w:after="0" w:afterAutospacing="0"/>
                    <w:ind w:left="0" w:right="0"/>
                    <w:jc w:val="both"/>
                    <w:rPr>
                      <w:rFonts w:hint="default" w:ascii="Times New Roman" w:hAnsi="Times New Roman" w:cs="Times New Roman"/>
                      <w:sz w:val="21"/>
                      <w:szCs w:val="21"/>
                    </w:rPr>
                  </w:pPr>
                </w:p>
                <w:p>
                  <w:pPr>
                    <w:pStyle w:val="141"/>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cs="Times New Roman"/>
                      <w:sz w:val="21"/>
                      <w:szCs w:val="21"/>
                    </w:rPr>
                    <w:t>201</w:t>
                  </w:r>
                  <w:r>
                    <w:rPr>
                      <w:rFonts w:hint="eastAsia" w:ascii="Times New Roman" w:hAnsi="Times New Roman" w:cs="Times New Roman"/>
                      <w:sz w:val="21"/>
                      <w:szCs w:val="21"/>
                      <w:lang w:val="en-US" w:eastAsia="zh-CN"/>
                    </w:rPr>
                    <w:t>7</w:t>
                  </w:r>
                  <w:r>
                    <w:rPr>
                      <w:rFonts w:hint="default" w:ascii="Times New Roman" w:hAnsi="Times New Roman" w:eastAsia="宋体" w:cs="Times New Roman"/>
                      <w:sz w:val="21"/>
                      <w:szCs w:val="21"/>
                    </w:rPr>
                    <w:t>年</w:t>
                  </w:r>
                </w:p>
              </w:tc>
              <w:tc>
                <w:tcPr>
                  <w:tcW w:w="1648" w:type="dxa"/>
                  <w:tcBorders>
                    <w:tl2br w:val="nil"/>
                    <w:tr2bl w:val="nil"/>
                  </w:tcBorders>
                  <w:noWrap w:val="0"/>
                  <w:vAlign w:val="center"/>
                </w:tcPr>
                <w:p>
                  <w:pPr>
                    <w:pStyle w:val="141"/>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napToGrid/>
                      <w:color w:val="auto"/>
                      <w:kern w:val="2"/>
                      <w:sz w:val="21"/>
                      <w:szCs w:val="21"/>
                      <w:lang w:val="en-US" w:eastAsia="zh-CN" w:bidi="ar-SA"/>
                    </w:rPr>
                    <w:t>阳山县人民医院外科大楼建设工程环境影响报告书</w:t>
                  </w:r>
                </w:p>
              </w:tc>
              <w:tc>
                <w:tcPr>
                  <w:tcW w:w="3320" w:type="dxa"/>
                  <w:tcBorders>
                    <w:tl2br w:val="nil"/>
                    <w:tr2bl w:val="nil"/>
                  </w:tcBorders>
                  <w:noWrap w:val="0"/>
                  <w:vAlign w:val="center"/>
                </w:tcPr>
                <w:p>
                  <w:pPr>
                    <w:pStyle w:val="141"/>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lang w:eastAsia="zh-CN"/>
                    </w:rPr>
                    <w:t>新建</w:t>
                  </w:r>
                  <w:r>
                    <w:rPr>
                      <w:rFonts w:hint="eastAsia" w:ascii="Times New Roman" w:hAnsi="Times New Roman" w:eastAsia="宋体" w:cs="Times New Roman"/>
                      <w:sz w:val="21"/>
                      <w:szCs w:val="21"/>
                      <w:lang w:val="en-US" w:eastAsia="zh-CN"/>
                    </w:rPr>
                    <w:t>1栋12层框架结构外科大楼，项目占地1500m</w:t>
                  </w:r>
                  <w:r>
                    <w:rPr>
                      <w:rFonts w:hint="eastAsia" w:ascii="Times New Roman" w:hAnsi="Times New Roman" w:eastAsia="宋体" w:cs="Times New Roman"/>
                      <w:sz w:val="21"/>
                      <w:szCs w:val="21"/>
                      <w:vertAlign w:val="superscript"/>
                      <w:lang w:val="en-US" w:eastAsia="zh-CN"/>
                    </w:rPr>
                    <w:t>2</w:t>
                  </w:r>
                  <w:r>
                    <w:rPr>
                      <w:rFonts w:hint="eastAsia" w:ascii="Times New Roman" w:hAnsi="Times New Roman" w:eastAsia="宋体" w:cs="Times New Roman"/>
                      <w:sz w:val="21"/>
                      <w:szCs w:val="21"/>
                      <w:vertAlign w:val="baseline"/>
                      <w:lang w:val="en-US" w:eastAsia="zh-CN"/>
                    </w:rPr>
                    <w:t>,建筑面积18000</w:t>
                  </w:r>
                  <w:r>
                    <w:rPr>
                      <w:rFonts w:hint="eastAsia" w:ascii="Times New Roman" w:hAnsi="Times New Roman" w:eastAsia="宋体" w:cs="Times New Roman"/>
                      <w:sz w:val="21"/>
                      <w:szCs w:val="21"/>
                      <w:lang w:val="en-US" w:eastAsia="zh-CN"/>
                    </w:rPr>
                    <w:t>m</w:t>
                  </w:r>
                  <w:r>
                    <w:rPr>
                      <w:rFonts w:hint="eastAsia" w:ascii="Times New Roman" w:hAnsi="Times New Roman" w:eastAsia="宋体" w:cs="Times New Roman"/>
                      <w:sz w:val="21"/>
                      <w:szCs w:val="21"/>
                      <w:vertAlign w:val="superscript"/>
                      <w:lang w:val="en-US" w:eastAsia="zh-CN"/>
                    </w:rPr>
                    <w:t>2</w:t>
                  </w:r>
                  <w:r>
                    <w:rPr>
                      <w:rFonts w:hint="eastAsia" w:ascii="Times New Roman" w:hAnsi="Times New Roman" w:eastAsia="宋体" w:cs="Times New Roman"/>
                      <w:sz w:val="21"/>
                      <w:szCs w:val="21"/>
                      <w:vertAlign w:val="baseline"/>
                      <w:lang w:val="en-US" w:eastAsia="zh-CN"/>
                    </w:rPr>
                    <w:t>，新增410张床位，医院总床位数将达到898张。</w:t>
                  </w:r>
                </w:p>
              </w:tc>
              <w:tc>
                <w:tcPr>
                  <w:tcW w:w="2999" w:type="dxa"/>
                  <w:tcBorders>
                    <w:tl2br w:val="nil"/>
                    <w:tr2bl w:val="nil"/>
                  </w:tcBorders>
                  <w:noWrap w:val="0"/>
                  <w:vAlign w:val="center"/>
                </w:tcPr>
                <w:p>
                  <w:pPr>
                    <w:pStyle w:val="141"/>
                    <w:keepNext w:val="0"/>
                    <w:keepLines w:val="0"/>
                    <w:suppressLineNumbers w:val="0"/>
                    <w:spacing w:before="0" w:beforeAutospacing="0" w:after="0" w:afterAutospacing="0"/>
                    <w:ind w:left="0" w:right="0"/>
                    <w:jc w:val="both"/>
                    <w:rPr>
                      <w:rFonts w:hint="default" w:ascii="Times New Roman" w:hAnsi="Times New Roman" w:cs="Times New Roman"/>
                      <w:sz w:val="21"/>
                      <w:szCs w:val="21"/>
                    </w:rPr>
                  </w:pPr>
                </w:p>
                <w:p>
                  <w:pPr>
                    <w:pStyle w:val="141"/>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pacing w:val="-16"/>
                      <w:sz w:val="21"/>
                      <w:szCs w:val="21"/>
                    </w:rPr>
                    <w:t>环评批复：</w:t>
                  </w:r>
                  <w:r>
                    <w:rPr>
                      <w:rFonts w:hint="eastAsia" w:ascii="Times New Roman" w:hAnsi="Times New Roman" w:eastAsia="宋体" w:cs="Times New Roman"/>
                      <w:spacing w:val="-16"/>
                      <w:sz w:val="21"/>
                      <w:szCs w:val="21"/>
                      <w:lang w:eastAsia="zh-CN"/>
                    </w:rPr>
                    <w:t>阳</w:t>
                  </w:r>
                  <w:r>
                    <w:rPr>
                      <w:rFonts w:hint="default" w:ascii="Times New Roman" w:hAnsi="Times New Roman" w:eastAsia="宋体" w:cs="Times New Roman"/>
                      <w:spacing w:val="-16"/>
                      <w:sz w:val="21"/>
                      <w:szCs w:val="21"/>
                    </w:rPr>
                    <w:t>环</w:t>
                  </w:r>
                  <w:r>
                    <w:rPr>
                      <w:rFonts w:hint="eastAsia" w:ascii="Times New Roman" w:hAnsi="Times New Roman" w:eastAsia="宋体" w:cs="Times New Roman"/>
                      <w:spacing w:val="-16"/>
                      <w:sz w:val="21"/>
                      <w:szCs w:val="21"/>
                      <w:lang w:eastAsia="zh-CN"/>
                    </w:rPr>
                    <w:t>字</w:t>
                  </w:r>
                  <w:r>
                    <w:rPr>
                      <w:rFonts w:hint="default" w:ascii="Times New Roman" w:hAnsi="Times New Roman" w:cs="Times New Roman"/>
                      <w:sz w:val="21"/>
                      <w:szCs w:val="21"/>
                    </w:rPr>
                    <w:t>[201</w:t>
                  </w:r>
                  <w:r>
                    <w:rPr>
                      <w:rFonts w:hint="eastAsia" w:ascii="Times New Roman" w:hAnsi="Times New Roman" w:cs="Times New Roman"/>
                      <w:sz w:val="21"/>
                      <w:szCs w:val="21"/>
                      <w:lang w:val="en-US" w:eastAsia="zh-CN"/>
                    </w:rPr>
                    <w:t>7</w:t>
                  </w:r>
                  <w:r>
                    <w:rPr>
                      <w:rFonts w:hint="default" w:ascii="Times New Roman" w:hAnsi="Times New Roman" w:cs="Times New Roman"/>
                      <w:sz w:val="21"/>
                      <w:szCs w:val="21"/>
                    </w:rPr>
                    <w:t>]27</w:t>
                  </w:r>
                  <w:r>
                    <w:rPr>
                      <w:rFonts w:hint="default" w:ascii="Times New Roman" w:hAnsi="Times New Roman" w:eastAsia="宋体" w:cs="Times New Roman"/>
                      <w:sz w:val="21"/>
                      <w:szCs w:val="21"/>
                    </w:rPr>
                    <w:t>号，</w:t>
                  </w:r>
                </w:p>
                <w:p>
                  <w:pPr>
                    <w:pStyle w:val="141"/>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cs="Times New Roman"/>
                      <w:sz w:val="21"/>
                      <w:szCs w:val="21"/>
                    </w:rPr>
                    <w:t>201</w:t>
                  </w:r>
                  <w:r>
                    <w:rPr>
                      <w:rFonts w:hint="eastAsia" w:ascii="Times New Roman" w:hAnsi="Times New Roman" w:cs="Times New Roman"/>
                      <w:sz w:val="21"/>
                      <w:szCs w:val="21"/>
                      <w:lang w:val="en-US" w:eastAsia="zh-CN"/>
                    </w:rPr>
                    <w:t>7</w:t>
                  </w:r>
                  <w:r>
                    <w:rPr>
                      <w:rFonts w:hint="default" w:ascii="Times New Roman" w:hAnsi="Times New Roman" w:eastAsia="宋体" w:cs="Times New Roman"/>
                      <w:sz w:val="21"/>
                      <w:szCs w:val="21"/>
                    </w:rPr>
                    <w:t>年</w:t>
                  </w:r>
                  <w:r>
                    <w:rPr>
                      <w:rFonts w:hint="default" w:ascii="Times New Roman" w:hAnsi="Times New Roman" w:cs="Times New Roman"/>
                      <w:sz w:val="21"/>
                      <w:szCs w:val="21"/>
                    </w:rPr>
                    <w:t>8</w:t>
                  </w:r>
                  <w:r>
                    <w:rPr>
                      <w:rFonts w:hint="default" w:ascii="Times New Roman" w:hAnsi="Times New Roman" w:eastAsia="宋体" w:cs="Times New Roman"/>
                      <w:sz w:val="21"/>
                      <w:szCs w:val="21"/>
                    </w:rPr>
                    <w:t>月</w:t>
                  </w:r>
                  <w:r>
                    <w:rPr>
                      <w:rFonts w:hint="eastAsia" w:ascii="Times New Roman" w:hAnsi="Times New Roman" w:eastAsia="宋体" w:cs="Times New Roman"/>
                      <w:sz w:val="21"/>
                      <w:szCs w:val="21"/>
                      <w:lang w:val="en-US" w:eastAsia="zh-CN"/>
                    </w:rPr>
                    <w:t>22</w:t>
                  </w:r>
                  <w:r>
                    <w:rPr>
                      <w:rFonts w:hint="default" w:ascii="Times New Roman" w:hAnsi="Times New Roman" w:eastAsia="宋体" w:cs="Times New Roman"/>
                      <w:sz w:val="21"/>
                      <w:szCs w:val="21"/>
                    </w:rPr>
                    <w:t>日</w:t>
                  </w:r>
                </w:p>
                <w:p>
                  <w:pPr>
                    <w:pStyle w:val="141"/>
                    <w:keepNext w:val="0"/>
                    <w:keepLines w:val="0"/>
                    <w:suppressLineNumbers w:val="0"/>
                    <w:spacing w:before="0" w:beforeAutospacing="0" w:after="0" w:afterAutospacing="0"/>
                    <w:ind w:left="0" w:right="0"/>
                    <w:jc w:val="center"/>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环保验收：</w:t>
                  </w:r>
                  <w:r>
                    <w:rPr>
                      <w:rFonts w:hint="eastAsia" w:ascii="Times New Roman" w:hAnsi="Times New Roman" w:eastAsia="宋体" w:cs="Times New Roman"/>
                      <w:sz w:val="21"/>
                      <w:szCs w:val="21"/>
                      <w:lang w:eastAsia="zh-CN"/>
                    </w:rPr>
                    <w:t>项目在建中，尚未验收</w:t>
                  </w:r>
                </w:p>
              </w:tc>
            </w:tr>
          </w:tbl>
          <w:p>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snapToGrid/>
                <w:color w:val="auto"/>
                <w:kern w:val="2"/>
                <w:sz w:val="24"/>
                <w:szCs w:val="20"/>
                <w:lang w:val="en-US" w:eastAsia="zh-CN" w:bidi="ar-SA"/>
              </w:rPr>
            </w:pPr>
            <w:r>
              <w:rPr>
                <w:rFonts w:hint="eastAsia" w:ascii="Times New Roman" w:hAnsi="Times New Roman" w:eastAsia="宋体" w:cs="Times New Roman"/>
                <w:snapToGrid/>
                <w:color w:val="auto"/>
                <w:kern w:val="2"/>
                <w:sz w:val="24"/>
                <w:szCs w:val="20"/>
                <w:lang w:val="en-US" w:eastAsia="zh-CN" w:bidi="ar-SA"/>
              </w:rPr>
              <w:t>为贯彻习近平总书记系列重要指示批示精神，落实党中央、国务院决策部署，尽快补齐短板弱项，切实提高我国重大疫情防控救治能力</w:t>
            </w:r>
            <w:r>
              <w:rPr>
                <w:rFonts w:hint="eastAsia" w:ascii="Times New Roman" w:eastAsia="宋体" w:cs="Times New Roman"/>
                <w:snapToGrid/>
                <w:color w:val="auto"/>
                <w:kern w:val="2"/>
                <w:sz w:val="24"/>
                <w:szCs w:val="20"/>
                <w:lang w:val="en-US" w:eastAsia="zh-CN" w:bidi="ar-SA"/>
              </w:rPr>
              <w:t>，</w:t>
            </w:r>
            <w:r>
              <w:rPr>
                <w:rFonts w:hint="default" w:ascii="Times New Roman" w:hAnsi="Times New Roman" w:eastAsia="宋体" w:cs="Times New Roman"/>
                <w:color w:val="auto"/>
                <w:sz w:val="24"/>
                <w:szCs w:val="20"/>
                <w:lang w:val="en-US" w:eastAsia="zh-CN"/>
              </w:rPr>
              <w:t>建设</w:t>
            </w:r>
            <w:r>
              <w:rPr>
                <w:rFonts w:hint="default" w:ascii="Times New Roman" w:hAnsi="Times New Roman" w:cs="Times New Roman" w:eastAsiaTheme="minorEastAsia"/>
                <w:color w:val="auto"/>
                <w:sz w:val="24"/>
                <w:szCs w:val="24"/>
              </w:rPr>
              <w:t>阳山县人民医院发热门诊及感染科改（扩）建工程项目</w:t>
            </w:r>
            <w:r>
              <w:rPr>
                <w:rFonts w:hint="default" w:ascii="Times New Roman" w:hAnsi="Times New Roman" w:eastAsia="宋体" w:cs="Times New Roman"/>
                <w:color w:val="auto"/>
                <w:sz w:val="24"/>
                <w:szCs w:val="20"/>
                <w:lang w:val="en-US" w:eastAsia="zh-CN"/>
              </w:rPr>
              <w:t>势在</w:t>
            </w:r>
            <w:r>
              <w:rPr>
                <w:rFonts w:hint="default" w:ascii="Times New Roman" w:hAnsi="Times New Roman" w:eastAsia="宋体" w:cs="Times New Roman"/>
                <w:snapToGrid/>
                <w:color w:val="auto"/>
                <w:kern w:val="2"/>
                <w:sz w:val="24"/>
                <w:szCs w:val="20"/>
                <w:lang w:val="en-US" w:eastAsia="zh-CN" w:bidi="ar-SA"/>
              </w:rPr>
              <w:t>必行。</w:t>
            </w:r>
            <w:r>
              <w:rPr>
                <w:rFonts w:hint="eastAsia" w:ascii="Times New Roman" w:hAnsi="Times New Roman" w:eastAsia="宋体" w:cs="Times New Roman"/>
                <w:snapToGrid/>
                <w:color w:val="auto"/>
                <w:kern w:val="2"/>
                <w:sz w:val="24"/>
                <w:szCs w:val="20"/>
                <w:lang w:val="en-US" w:eastAsia="zh-CN" w:bidi="ar-SA"/>
              </w:rPr>
              <w:t>目前，本项目已取得阳山县发展和改革局关于项目的立项批复，批复文号：阳发改行审[2020]</w:t>
            </w:r>
            <w:r>
              <w:rPr>
                <w:rFonts w:hint="eastAsia" w:ascii="Times New Roman" w:eastAsia="宋体" w:cs="Times New Roman"/>
                <w:snapToGrid/>
                <w:color w:val="auto"/>
                <w:kern w:val="2"/>
                <w:sz w:val="24"/>
                <w:szCs w:val="20"/>
                <w:lang w:val="en-US" w:eastAsia="zh-CN" w:bidi="ar-SA"/>
              </w:rPr>
              <w:t>17</w:t>
            </w:r>
            <w:r>
              <w:rPr>
                <w:rFonts w:hint="eastAsia" w:ascii="Times New Roman" w:hAnsi="Times New Roman" w:eastAsia="宋体" w:cs="Times New Roman"/>
                <w:snapToGrid/>
                <w:color w:val="auto"/>
                <w:kern w:val="2"/>
                <w:sz w:val="24"/>
                <w:szCs w:val="20"/>
                <w:lang w:val="en-US" w:eastAsia="zh-CN" w:bidi="ar-SA"/>
              </w:rPr>
              <w:t>号（详见附</w:t>
            </w:r>
            <w:r>
              <w:rPr>
                <w:rFonts w:hint="eastAsia" w:ascii="Times New Roman" w:hAnsi="Times New Roman" w:eastAsia="宋体" w:cs="Times New Roman"/>
                <w:snapToGrid/>
                <w:color w:val="auto"/>
                <w:kern w:val="2"/>
                <w:sz w:val="24"/>
                <w:szCs w:val="20"/>
                <w:highlight w:val="none"/>
                <w:lang w:val="en-US" w:eastAsia="zh-CN" w:bidi="ar-SA"/>
              </w:rPr>
              <w:t>件11）</w:t>
            </w:r>
            <w:r>
              <w:rPr>
                <w:rFonts w:hint="eastAsia" w:ascii="Times New Roman" w:hAnsi="Times New Roman" w:eastAsia="宋体" w:cs="Times New Roman"/>
                <w:snapToGrid/>
                <w:color w:val="auto"/>
                <w:kern w:val="2"/>
                <w:sz w:val="24"/>
                <w:szCs w:val="20"/>
                <w:lang w:val="en-US" w:eastAsia="zh-CN" w:bidi="ar-SA"/>
              </w:rPr>
              <w:t>。</w:t>
            </w:r>
          </w:p>
          <w:p>
            <w:pPr>
              <w:pStyle w:val="148"/>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line="360" w:lineRule="auto"/>
              <w:ind w:left="0" w:right="0" w:firstLine="560"/>
              <w:textAlignment w:val="auto"/>
              <w:rPr>
                <w:rFonts w:hint="default" w:ascii="Times New Roman" w:hAnsi="Times New Roman" w:eastAsia="宋体" w:cs="Times New Roman"/>
                <w:color w:val="auto"/>
                <w:sz w:val="24"/>
                <w:szCs w:val="20"/>
              </w:rPr>
            </w:pPr>
            <w:r>
              <w:rPr>
                <w:rFonts w:hint="default" w:ascii="Times New Roman" w:hAnsi="Times New Roman" w:eastAsia="宋体" w:cs="Times New Roman"/>
                <w:snapToGrid/>
                <w:color w:val="auto"/>
                <w:kern w:val="2"/>
                <w:sz w:val="24"/>
                <w:szCs w:val="20"/>
                <w:lang w:val="en-US" w:eastAsia="zh-CN" w:bidi="ar-SA"/>
              </w:rPr>
              <w:t>根据《中华人民共和国环境影响评价法》</w:t>
            </w:r>
            <w:r>
              <w:rPr>
                <w:rFonts w:hint="eastAsia" w:ascii="Times New Roman" w:hAnsi="Times New Roman" w:eastAsia="宋体" w:cs="Times New Roman"/>
                <w:snapToGrid/>
                <w:color w:val="auto"/>
                <w:kern w:val="2"/>
                <w:sz w:val="24"/>
                <w:szCs w:val="20"/>
                <w:lang w:val="en-US" w:eastAsia="zh-CN" w:bidi="ar-SA"/>
              </w:rPr>
              <w:t>及</w:t>
            </w:r>
            <w:r>
              <w:rPr>
                <w:rFonts w:hint="default" w:ascii="Times New Roman" w:hAnsi="Times New Roman" w:eastAsia="宋体" w:cs="Times New Roman"/>
                <w:snapToGrid/>
                <w:color w:val="auto"/>
                <w:kern w:val="2"/>
                <w:sz w:val="24"/>
                <w:szCs w:val="20"/>
                <w:lang w:val="en-US" w:eastAsia="zh-CN" w:bidi="ar-SA"/>
              </w:rPr>
              <w:t>《建设项目环</w:t>
            </w:r>
            <w:r>
              <w:rPr>
                <w:rFonts w:hint="default" w:ascii="Times New Roman" w:hAnsi="Times New Roman" w:eastAsia="宋体" w:cs="Times New Roman"/>
                <w:color w:val="auto"/>
                <w:sz w:val="24"/>
                <w:szCs w:val="20"/>
              </w:rPr>
              <w:t>境保护管理条例》等</w:t>
            </w:r>
            <w:r>
              <w:rPr>
                <w:rFonts w:hint="eastAsia" w:ascii="Times New Roman" w:hAnsi="Times New Roman" w:eastAsia="宋体" w:cs="Times New Roman"/>
                <w:color w:val="auto"/>
                <w:sz w:val="24"/>
                <w:szCs w:val="20"/>
                <w:lang w:eastAsia="zh-CN"/>
              </w:rPr>
              <w:t>法律法规文件的要求</w:t>
            </w:r>
            <w:r>
              <w:rPr>
                <w:rFonts w:hint="default" w:ascii="Times New Roman" w:hAnsi="Times New Roman" w:eastAsia="宋体" w:cs="Times New Roman"/>
                <w:color w:val="auto"/>
                <w:sz w:val="24"/>
                <w:szCs w:val="20"/>
              </w:rPr>
              <w:t>，本项目属于《建设项目环境影响评价分类管理名录》（2017年）及《关于修改〈建设项目环境影响评价分类管理名录〉部分内容的决定》（生态环境部令第1号）</w:t>
            </w:r>
            <w:r>
              <w:rPr>
                <w:rFonts w:hint="eastAsia" w:ascii="Times New Roman" w:hAnsi="Times New Roman" w:eastAsia="宋体" w:cs="Times New Roman"/>
                <w:color w:val="auto"/>
                <w:sz w:val="24"/>
                <w:szCs w:val="20"/>
                <w:lang w:eastAsia="zh-CN"/>
              </w:rPr>
              <w:t>中的</w:t>
            </w:r>
            <w:r>
              <w:rPr>
                <w:rFonts w:hint="default" w:ascii="Times New Roman" w:hAnsi="Times New Roman" w:eastAsia="宋体" w:cs="Times New Roman"/>
                <w:color w:val="auto"/>
                <w:sz w:val="24"/>
                <w:szCs w:val="20"/>
              </w:rPr>
              <w:t>“三十九、卫生</w:t>
            </w:r>
            <w:r>
              <w:rPr>
                <w:rFonts w:hint="eastAsia" w:ascii="Times New Roman" w:hAnsi="Times New Roman" w:eastAsia="宋体" w:cs="Times New Roman"/>
                <w:color w:val="auto"/>
                <w:sz w:val="24"/>
                <w:szCs w:val="20"/>
                <w:lang w:val="en-US" w:eastAsia="zh-CN"/>
              </w:rPr>
              <w:t>-</w:t>
            </w:r>
            <w:r>
              <w:rPr>
                <w:rFonts w:hint="default" w:ascii="Times New Roman" w:hAnsi="Times New Roman" w:eastAsia="宋体" w:cs="Times New Roman"/>
                <w:color w:val="auto"/>
                <w:sz w:val="24"/>
                <w:szCs w:val="20"/>
              </w:rPr>
              <w:t>111、医院、专科防治院（所、站）、社区医疗、卫生院（所、站）、血站、急救中心、疗养院等其他卫生机构”</w:t>
            </w:r>
            <w:r>
              <w:rPr>
                <w:rFonts w:hint="eastAsia" w:ascii="Times New Roman" w:hAnsi="Times New Roman" w:eastAsia="宋体" w:cs="Times New Roman"/>
                <w:color w:val="auto"/>
                <w:sz w:val="24"/>
                <w:szCs w:val="20"/>
                <w:lang w:eastAsia="zh-CN"/>
              </w:rPr>
              <w:t>，且本项目床位数为</w:t>
            </w:r>
            <w:r>
              <w:rPr>
                <w:rFonts w:hint="eastAsia" w:ascii="Times New Roman" w:eastAsia="宋体" w:cs="Times New Roman"/>
                <w:color w:val="auto"/>
                <w:sz w:val="24"/>
                <w:szCs w:val="20"/>
                <w:highlight w:val="none"/>
                <w:lang w:val="en-US" w:eastAsia="zh-CN"/>
              </w:rPr>
              <w:t>100</w:t>
            </w:r>
            <w:r>
              <w:rPr>
                <w:rFonts w:hint="eastAsia" w:ascii="Times New Roman" w:hAnsi="Times New Roman" w:eastAsia="宋体" w:cs="Times New Roman"/>
                <w:color w:val="auto"/>
                <w:sz w:val="24"/>
                <w:szCs w:val="20"/>
                <w:highlight w:val="none"/>
                <w:lang w:val="en-US" w:eastAsia="zh-CN"/>
              </w:rPr>
              <w:t>张</w:t>
            </w:r>
            <w:r>
              <w:rPr>
                <w:rFonts w:hint="eastAsia" w:ascii="Times New Roman" w:hAnsi="Times New Roman" w:eastAsia="宋体" w:cs="Times New Roman"/>
                <w:color w:val="auto"/>
                <w:sz w:val="24"/>
                <w:szCs w:val="20"/>
                <w:lang w:val="en-US" w:eastAsia="zh-CN"/>
              </w:rPr>
              <w:t>，</w:t>
            </w:r>
            <w:r>
              <w:rPr>
                <w:rFonts w:hint="eastAsia" w:ascii="Times New Roman" w:hAnsi="Times New Roman" w:eastAsia="宋体" w:cs="Times New Roman"/>
                <w:color w:val="auto"/>
                <w:sz w:val="24"/>
                <w:szCs w:val="20"/>
                <w:lang w:eastAsia="zh-CN"/>
              </w:rPr>
              <w:t>故项目属于“</w:t>
            </w:r>
            <w:r>
              <w:rPr>
                <w:rFonts w:hint="default" w:ascii="Times New Roman" w:hAnsi="Times New Roman" w:eastAsia="宋体" w:cs="Times New Roman"/>
                <w:color w:val="auto"/>
                <w:sz w:val="24"/>
                <w:szCs w:val="20"/>
              </w:rPr>
              <w:t>111、医院、专科防治院（所、站）、社区医疗、卫生院（所、站）、血站、急救中心、疗养院等其他卫生机构</w:t>
            </w:r>
            <w:r>
              <w:rPr>
                <w:rFonts w:hint="eastAsia" w:ascii="Times New Roman" w:hAnsi="Times New Roman" w:eastAsia="宋体" w:cs="Times New Roman"/>
                <w:color w:val="auto"/>
                <w:sz w:val="24"/>
                <w:szCs w:val="20"/>
                <w:lang w:val="en-US" w:eastAsia="zh-CN"/>
              </w:rPr>
              <w:t>-其他（20张床位以下的除外）”，</w:t>
            </w:r>
            <w:r>
              <w:rPr>
                <w:rFonts w:hint="default" w:ascii="Times New Roman" w:hAnsi="Times New Roman" w:eastAsia="宋体" w:cs="Times New Roman"/>
                <w:color w:val="auto"/>
                <w:sz w:val="24"/>
                <w:szCs w:val="20"/>
              </w:rPr>
              <w:t>应编制环境影响报告表。</w:t>
            </w:r>
          </w:p>
          <w:p>
            <w:pPr>
              <w:keepNext w:val="0"/>
              <w:keepLines w:val="0"/>
              <w:pageBreakBefore w:val="0"/>
              <w:widowControl w:val="0"/>
              <w:suppressLineNumbers w:val="0"/>
              <w:tabs>
                <w:tab w:val="left" w:pos="8081"/>
              </w:tabs>
              <w:kinsoku/>
              <w:wordWrap/>
              <w:overflowPunct/>
              <w:topLinePunct w:val="0"/>
              <w:autoSpaceDE/>
              <w:autoSpaceDN/>
              <w:bidi w:val="0"/>
              <w:snapToGrid/>
              <w:spacing w:before="0" w:beforeAutospacing="0" w:after="0" w:afterAutospacing="0" w:line="360" w:lineRule="auto"/>
              <w:ind w:left="0" w:right="0" w:firstLine="480" w:firstLineChars="200"/>
              <w:textAlignment w:val="auto"/>
              <w:rPr>
                <w:rFonts w:hint="eastAsia" w:ascii="宋体" w:hAnsi="宋体" w:eastAsia="宋体" w:cs="宋体"/>
                <w:sz w:val="24"/>
              </w:rPr>
            </w:pPr>
            <w:r>
              <w:rPr>
                <w:rFonts w:hint="eastAsia" w:ascii="Times New Roman" w:hAnsi="Times New Roman" w:eastAsia="宋体" w:cs="Times New Roman"/>
                <w:color w:val="auto"/>
                <w:sz w:val="24"/>
                <w:szCs w:val="20"/>
                <w:lang w:eastAsia="zh-CN"/>
              </w:rPr>
              <w:t>现</w:t>
            </w:r>
            <w:r>
              <w:rPr>
                <w:rFonts w:hint="default" w:ascii="Times New Roman" w:hAnsi="Times New Roman" w:eastAsia="宋体" w:cs="Times New Roman"/>
                <w:color w:val="auto"/>
                <w:sz w:val="24"/>
                <w:szCs w:val="20"/>
              </w:rPr>
              <w:t>建设单位委托</w:t>
            </w:r>
            <w:r>
              <w:rPr>
                <w:rFonts w:hint="default" w:ascii="Times New Roman" w:hAnsi="Times New Roman" w:eastAsia="宋体" w:cs="Times New Roman"/>
                <w:color w:val="auto"/>
                <w:sz w:val="24"/>
                <w:szCs w:val="20"/>
                <w:highlight w:val="none"/>
              </w:rPr>
              <w:t>深圳市能达环保科技技术有限公司</w:t>
            </w:r>
            <w:r>
              <w:rPr>
                <w:rFonts w:hint="default" w:ascii="Times New Roman" w:hAnsi="Times New Roman" w:eastAsia="宋体" w:cs="Times New Roman"/>
                <w:color w:val="auto"/>
                <w:sz w:val="24"/>
                <w:szCs w:val="20"/>
              </w:rPr>
              <w:t>承担该项目环境影响评价工作</w:t>
            </w:r>
            <w:r>
              <w:rPr>
                <w:rFonts w:hint="default" w:ascii="Times New Roman" w:hAnsi="Times New Roman" w:eastAsia="宋体" w:cs="Times New Roman"/>
                <w:color w:val="auto"/>
                <w:sz w:val="24"/>
                <w:szCs w:val="20"/>
                <w:lang w:eastAsia="zh-CN"/>
              </w:rPr>
              <w:t>，</w:t>
            </w:r>
            <w:r>
              <w:rPr>
                <w:rFonts w:hint="default" w:ascii="Times New Roman" w:hAnsi="Times New Roman" w:eastAsia="宋体" w:cs="Times New Roman"/>
                <w:color w:val="auto"/>
                <w:sz w:val="24"/>
                <w:szCs w:val="20"/>
              </w:rPr>
              <w:t>接受委托后，我司组织有关技术人员进行现场踏勘、收集资料，依据国家有关法规文件和环境影响评价技术导则，编制了该项目环境影响报告表。</w:t>
            </w:r>
          </w:p>
          <w:p>
            <w:pPr>
              <w:pStyle w:val="47"/>
              <w:keepNext w:val="0"/>
              <w:keepLines w:val="0"/>
              <w:pageBreakBefore w:val="0"/>
              <w:widowControl w:val="0"/>
              <w:suppressLineNumbers w:val="0"/>
              <w:tabs>
                <w:tab w:val="left" w:pos="8081"/>
              </w:tabs>
              <w:kinsoku/>
              <w:wordWrap/>
              <w:overflowPunct/>
              <w:topLinePunct w:val="0"/>
              <w:bidi w:val="0"/>
              <w:snapToGrid/>
              <w:spacing w:before="0" w:beforeAutospacing="0" w:after="0" w:afterAutospacing="0" w:line="360" w:lineRule="auto"/>
              <w:ind w:left="0" w:right="0" w:firstLine="480" w:firstLineChars="200"/>
              <w:rPr>
                <w:rFonts w:hint="default" w:ascii="Times New Roman" w:hAnsi="Times New Roman" w:cs="Times New Roman"/>
                <w:color w:val="auto"/>
                <w:szCs w:val="20"/>
                <w:u w:val="none"/>
              </w:rPr>
            </w:pPr>
            <w:r>
              <w:rPr>
                <w:rFonts w:hint="default" w:ascii="Times New Roman" w:hAnsi="Times New Roman" w:cs="Times New Roman"/>
                <w:color w:val="auto"/>
                <w:szCs w:val="20"/>
                <w:highlight w:val="none"/>
                <w:u w:val="none"/>
              </w:rPr>
              <w:t>本项目涉及的DR机等辐射类设备，应按照国家有关辐射环境管理规定和环境保护主管部门的要求，另行委托有资质单位进行辐射环境影响评价，本次评价不包含辐射项目的评价内容。</w:t>
            </w:r>
          </w:p>
          <w:p>
            <w:pPr>
              <w:keepNext w:val="0"/>
              <w:keepLines w:val="0"/>
              <w:numPr>
                <w:ilvl w:val="0"/>
                <w:numId w:val="3"/>
              </w:numPr>
              <w:suppressLineNumbers w:val="0"/>
              <w:tabs>
                <w:tab w:val="left" w:pos="8081"/>
              </w:tabs>
              <w:snapToGrid w:val="0"/>
              <w:spacing w:before="0" w:beforeAutospacing="0" w:after="0" w:afterAutospacing="0" w:line="360" w:lineRule="auto"/>
              <w:ind w:left="0" w:right="0" w:firstLine="482" w:firstLineChars="200"/>
              <w:rPr>
                <w:rFonts w:hint="eastAsia"/>
                <w:sz w:val="24"/>
                <w:szCs w:val="24"/>
                <w:lang w:eastAsia="zh-CN"/>
              </w:rPr>
            </w:pPr>
            <w:r>
              <w:rPr>
                <w:rFonts w:hint="eastAsia" w:ascii="Times New Roman" w:hAnsi="Times New Roman" w:eastAsia="宋体" w:cs="Times New Roman"/>
                <w:b/>
                <w:bCs/>
                <w:color w:val="auto"/>
                <w:sz w:val="24"/>
                <w:szCs w:val="24"/>
                <w:lang w:eastAsia="zh-CN"/>
              </w:rPr>
              <w:t>项目概况</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（1）原项目主要情况</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bCs/>
                <w:color w:val="auto"/>
                <w:sz w:val="24"/>
                <w:lang w:val="en-US"/>
              </w:rPr>
            </w:pPr>
            <w:r>
              <w:rPr>
                <w:rFonts w:hint="eastAsia" w:ascii="Times New Roman" w:hAnsi="Times New Roman" w:cs="Times New Roman"/>
                <w:color w:val="auto"/>
                <w:sz w:val="24"/>
                <w:szCs w:val="24"/>
                <w:lang w:eastAsia="zh-CN"/>
              </w:rPr>
              <w:t>阳山县人民医</w:t>
            </w:r>
            <w:r>
              <w:rPr>
                <w:rFonts w:hint="eastAsia" w:ascii="Times New Roman" w:hAnsi="Times New Roman" w:cs="Times New Roman"/>
                <w:color w:val="auto"/>
                <w:sz w:val="24"/>
                <w:szCs w:val="24"/>
                <w:lang w:val="en-US" w:eastAsia="zh-CN"/>
              </w:rPr>
              <w:t>院位于</w:t>
            </w:r>
            <w:r>
              <w:rPr>
                <w:rFonts w:hint="default" w:ascii="Times New Roman" w:hAnsi="Times New Roman" w:cs="Times New Roman"/>
                <w:color w:val="auto"/>
                <w:sz w:val="24"/>
                <w:szCs w:val="24"/>
                <w:lang w:val="en-US" w:eastAsia="zh-CN"/>
              </w:rPr>
              <w:t>阳山县阳城镇文塔路206号</w:t>
            </w:r>
            <w:r>
              <w:rPr>
                <w:rFonts w:hint="eastAsia" w:ascii="Times New Roman" w:hAnsi="Times New Roman" w:cs="Times New Roman"/>
                <w:color w:val="auto"/>
                <w:sz w:val="24"/>
                <w:szCs w:val="24"/>
                <w:lang w:val="en-US" w:eastAsia="zh-CN"/>
              </w:rPr>
              <w:t>，总占</w:t>
            </w:r>
            <w:r>
              <w:rPr>
                <w:rFonts w:hint="eastAsia" w:ascii="Times New Roman" w:hAnsi="Times New Roman" w:cs="Times New Roman"/>
                <w:color w:val="auto"/>
                <w:sz w:val="24"/>
                <w:szCs w:val="24"/>
                <w:lang w:eastAsia="zh-CN"/>
              </w:rPr>
              <w:t>地</w:t>
            </w:r>
            <w:r>
              <w:rPr>
                <w:rFonts w:hint="eastAsia" w:ascii="Times New Roman" w:hAnsi="Times New Roman" w:cs="Times New Roman"/>
                <w:color w:val="auto"/>
                <w:sz w:val="24"/>
                <w:szCs w:val="24"/>
                <w:lang w:val="en-US" w:eastAsia="zh-CN"/>
              </w:rPr>
              <w:t>面积34000m</w:t>
            </w:r>
            <w:r>
              <w:rPr>
                <w:rFonts w:hint="eastAsia" w:ascii="Times New Roman" w:hAnsi="Times New Roman" w:cs="Times New Roman"/>
                <w:color w:val="auto"/>
                <w:sz w:val="24"/>
                <w:szCs w:val="24"/>
                <w:vertAlign w:val="superscript"/>
                <w:lang w:val="en-US" w:eastAsia="zh-CN"/>
              </w:rPr>
              <w:t>2</w:t>
            </w:r>
            <w:r>
              <w:rPr>
                <w:rFonts w:hint="eastAsia" w:ascii="Times New Roman" w:hAnsi="Times New Roman" w:cs="Times New Roman"/>
                <w:color w:val="auto"/>
                <w:sz w:val="24"/>
                <w:szCs w:val="24"/>
                <w:lang w:val="en-US" w:eastAsia="zh-CN"/>
              </w:rPr>
              <w:t>，目前总建筑面积55002.97m</w:t>
            </w:r>
            <w:r>
              <w:rPr>
                <w:rFonts w:hint="eastAsia" w:ascii="Times New Roman" w:hAnsi="Times New Roman" w:cs="Times New Roman"/>
                <w:color w:val="auto"/>
                <w:sz w:val="24"/>
                <w:szCs w:val="24"/>
                <w:vertAlign w:val="superscript"/>
                <w:lang w:val="en-US" w:eastAsia="zh-CN"/>
              </w:rPr>
              <w:t>2,</w:t>
            </w:r>
            <w:r>
              <w:rPr>
                <w:rFonts w:hint="eastAsia" w:ascii="Times New Roman" w:hAnsi="Times New Roman" w:cs="Times New Roman"/>
                <w:color w:val="auto"/>
                <w:sz w:val="24"/>
                <w:szCs w:val="24"/>
                <w:vertAlign w:val="baseline"/>
                <w:lang w:val="en-US" w:eastAsia="zh-CN"/>
              </w:rPr>
              <w:t>，</w:t>
            </w:r>
            <w:r>
              <w:rPr>
                <w:rFonts w:hint="eastAsia" w:ascii="Times New Roman" w:hAnsi="Times New Roman" w:cs="Times New Roman"/>
                <w:color w:val="auto"/>
                <w:sz w:val="24"/>
                <w:szCs w:val="24"/>
                <w:lang w:val="en-US" w:eastAsia="zh-CN"/>
              </w:rPr>
              <w:t>主要包括门诊大楼、住院部一、住院部二、医技大楼、怡和小区、洗衣室、配电房、食堂、体检中心等，建设有通道、给排水、电气设备等配套工程，同时建设污水站1座。医院现有病床488个，门诊流量24万人次/年，劳动定员554人，其中医生174人、护士254人、其他人员126人，年工作365天。当阳山县人民医院外科大楼建设完成后，医院病床增至898张，门诊流量增至44万人次/年，劳动定员增至701人，其中医生213人、护士332人、其他人员156人，年工作365天。</w:t>
            </w:r>
          </w:p>
          <w:p>
            <w:pPr>
              <w:keepNext w:val="0"/>
              <w:keepLines w:val="0"/>
              <w:numPr>
                <w:ilvl w:val="0"/>
                <w:numId w:val="4"/>
              </w:numPr>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本</w:t>
            </w:r>
            <w:r>
              <w:rPr>
                <w:rFonts w:hint="default" w:ascii="Times New Roman" w:hAnsi="Times New Roman" w:cs="Times New Roman"/>
                <w:bCs/>
                <w:color w:val="auto"/>
                <w:sz w:val="24"/>
                <w:lang w:eastAsia="zh-CN"/>
              </w:rPr>
              <w:t>扩建</w:t>
            </w:r>
            <w:r>
              <w:rPr>
                <w:rFonts w:hint="default" w:ascii="Times New Roman" w:hAnsi="Times New Roman" w:cs="Times New Roman"/>
                <w:bCs/>
                <w:color w:val="auto"/>
                <w:sz w:val="24"/>
              </w:rPr>
              <w:t>项目主要情况</w:t>
            </w:r>
          </w:p>
          <w:p>
            <w:pPr>
              <w:pStyle w:val="47"/>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360" w:lineRule="auto"/>
              <w:ind w:left="0" w:right="0" w:firstLine="480" w:firstLineChars="200"/>
              <w:textAlignment w:val="baseline"/>
              <w:rPr>
                <w:rFonts w:hint="default" w:ascii="Times New Roman" w:hAnsi="Times New Roman" w:cs="Times New Roman"/>
                <w:b/>
                <w:bCs/>
                <w:color w:val="auto"/>
                <w:sz w:val="21"/>
                <w:szCs w:val="21"/>
              </w:rPr>
            </w:pPr>
            <w:r>
              <w:rPr>
                <w:rFonts w:hint="default" w:ascii="Times New Roman" w:hAnsi="Times New Roman" w:cs="Times New Roman" w:eastAsiaTheme="minorEastAsia"/>
                <w:color w:val="auto"/>
                <w:kern w:val="2"/>
                <w:sz w:val="24"/>
                <w:szCs w:val="24"/>
                <w:lang w:val="en-US" w:eastAsia="zh-CN" w:bidi="ar-SA"/>
              </w:rPr>
              <w:t>本项目位于阳山县人民医院内侧，中心地理坐标为：北纬24°28'</w:t>
            </w:r>
            <w:r>
              <w:rPr>
                <w:rFonts w:hint="eastAsia" w:cs="Times New Roman" w:eastAsiaTheme="minorEastAsia"/>
                <w:color w:val="auto"/>
                <w:kern w:val="2"/>
                <w:sz w:val="24"/>
                <w:szCs w:val="24"/>
                <w:lang w:val="en-US" w:eastAsia="zh-CN" w:bidi="ar-SA"/>
              </w:rPr>
              <w:t>52</w:t>
            </w:r>
            <w:r>
              <w:rPr>
                <w:rFonts w:hint="default" w:ascii="Times New Roman" w:hAnsi="Times New Roman" w:cs="Times New Roman" w:eastAsiaTheme="minorEastAsia"/>
                <w:color w:val="auto"/>
                <w:kern w:val="2"/>
                <w:sz w:val="24"/>
                <w:szCs w:val="24"/>
                <w:lang w:val="en-US" w:eastAsia="zh-CN" w:bidi="ar-SA"/>
              </w:rPr>
              <w:t>.</w:t>
            </w:r>
            <w:r>
              <w:rPr>
                <w:rFonts w:hint="eastAsia" w:cs="Times New Roman" w:eastAsiaTheme="minorEastAsia"/>
                <w:color w:val="auto"/>
                <w:kern w:val="2"/>
                <w:sz w:val="24"/>
                <w:szCs w:val="24"/>
                <w:lang w:val="en-US" w:eastAsia="zh-CN" w:bidi="ar-SA"/>
              </w:rPr>
              <w:t>02</w:t>
            </w:r>
            <w:r>
              <w:rPr>
                <w:rFonts w:hint="default" w:ascii="Times New Roman" w:hAnsi="Times New Roman" w:cs="Times New Roman" w:eastAsiaTheme="minorEastAsia"/>
                <w:color w:val="auto"/>
                <w:kern w:val="2"/>
                <w:sz w:val="24"/>
                <w:szCs w:val="24"/>
                <w:lang w:val="en-US" w:eastAsia="zh-CN" w:bidi="ar-SA"/>
              </w:rPr>
              <w:t>"，东经112°38'3</w:t>
            </w:r>
            <w:r>
              <w:rPr>
                <w:rFonts w:hint="eastAsia" w:cs="Times New Roman" w:eastAsiaTheme="minorEastAsia"/>
                <w:color w:val="auto"/>
                <w:kern w:val="2"/>
                <w:sz w:val="24"/>
                <w:szCs w:val="24"/>
                <w:lang w:val="en-US" w:eastAsia="zh-CN" w:bidi="ar-SA"/>
              </w:rPr>
              <w:t>4</w:t>
            </w:r>
            <w:r>
              <w:rPr>
                <w:rFonts w:hint="default" w:ascii="Times New Roman" w:hAnsi="Times New Roman" w:cs="Times New Roman" w:eastAsiaTheme="minorEastAsia"/>
                <w:color w:val="auto"/>
                <w:kern w:val="2"/>
                <w:sz w:val="24"/>
                <w:szCs w:val="24"/>
                <w:lang w:val="en-US" w:eastAsia="zh-CN" w:bidi="ar-SA"/>
              </w:rPr>
              <w:t>.</w:t>
            </w:r>
            <w:r>
              <w:rPr>
                <w:rFonts w:hint="eastAsia" w:cs="Times New Roman" w:eastAsiaTheme="minorEastAsia"/>
                <w:color w:val="auto"/>
                <w:kern w:val="2"/>
                <w:sz w:val="24"/>
                <w:szCs w:val="24"/>
                <w:lang w:val="en-US" w:eastAsia="zh-CN" w:bidi="ar-SA"/>
              </w:rPr>
              <w:t>44</w:t>
            </w:r>
            <w:r>
              <w:rPr>
                <w:rFonts w:hint="default" w:ascii="Times New Roman" w:hAnsi="Times New Roman" w:cs="Times New Roman" w:eastAsiaTheme="minorEastAsia"/>
                <w:color w:val="auto"/>
                <w:kern w:val="2"/>
                <w:sz w:val="24"/>
                <w:szCs w:val="24"/>
                <w:lang w:val="en-US" w:eastAsia="zh-CN" w:bidi="ar-SA"/>
              </w:rPr>
              <w:t>"，用地面积1100平方米。项目总投资7000万元，其中环保投资约116万元。本项目拟建1栋8层发热门诊大楼，占地面积9</w:t>
            </w:r>
            <w:r>
              <w:rPr>
                <w:rFonts w:hint="eastAsia" w:cs="Times New Roman" w:eastAsiaTheme="minorEastAsia"/>
                <w:color w:val="auto"/>
                <w:kern w:val="2"/>
                <w:sz w:val="24"/>
                <w:szCs w:val="24"/>
                <w:lang w:val="en-US" w:eastAsia="zh-CN" w:bidi="ar-SA"/>
              </w:rPr>
              <w:t>53</w:t>
            </w:r>
            <w:r>
              <w:rPr>
                <w:rFonts w:hint="default" w:ascii="Times New Roman" w:hAnsi="Times New Roman" w:cs="Times New Roman" w:eastAsiaTheme="minorEastAsia"/>
                <w:color w:val="auto"/>
                <w:kern w:val="2"/>
                <w:sz w:val="24"/>
                <w:szCs w:val="24"/>
                <w:lang w:val="en-US" w:eastAsia="zh-CN" w:bidi="ar-SA"/>
              </w:rPr>
              <w:t>m</w:t>
            </w:r>
            <w:r>
              <w:rPr>
                <w:rFonts w:hint="eastAsia" w:ascii="Times New Roman" w:hAnsi="Times New Roman" w:cs="Times New Roman" w:eastAsiaTheme="minorEastAsia"/>
                <w:color w:val="auto"/>
                <w:kern w:val="2"/>
                <w:sz w:val="24"/>
                <w:szCs w:val="24"/>
                <w:vertAlign w:val="superscript"/>
                <w:lang w:val="en-US" w:eastAsia="zh-CN" w:bidi="ar-SA"/>
              </w:rPr>
              <w:t>2</w:t>
            </w:r>
            <w:r>
              <w:rPr>
                <w:rFonts w:hint="default" w:ascii="Times New Roman" w:hAnsi="Times New Roman" w:cs="Times New Roman" w:eastAsiaTheme="minorEastAsia"/>
                <w:color w:val="auto"/>
                <w:kern w:val="2"/>
                <w:sz w:val="24"/>
                <w:szCs w:val="24"/>
                <w:lang w:val="en-US" w:eastAsia="zh-CN" w:bidi="ar-SA"/>
              </w:rPr>
              <w:t>，建筑面积7876m</w:t>
            </w:r>
            <w:r>
              <w:rPr>
                <w:rFonts w:hint="eastAsia" w:ascii="Times New Roman" w:hAnsi="Times New Roman" w:cs="Times New Roman" w:eastAsiaTheme="minorEastAsia"/>
                <w:color w:val="auto"/>
                <w:kern w:val="2"/>
                <w:sz w:val="24"/>
                <w:szCs w:val="24"/>
                <w:vertAlign w:val="superscript"/>
                <w:lang w:val="en-US" w:eastAsia="zh-CN" w:bidi="ar-SA"/>
              </w:rPr>
              <w:t>2</w:t>
            </w:r>
            <w:r>
              <w:rPr>
                <w:rFonts w:hint="default" w:ascii="Times New Roman" w:hAnsi="Times New Roman" w:cs="Times New Roman" w:eastAsiaTheme="minorEastAsia"/>
                <w:color w:val="auto"/>
                <w:kern w:val="2"/>
                <w:sz w:val="24"/>
                <w:szCs w:val="24"/>
                <w:lang w:val="en-US" w:eastAsia="zh-CN" w:bidi="ar-SA"/>
              </w:rPr>
              <w:t>。</w:t>
            </w:r>
            <w:r>
              <w:rPr>
                <w:rFonts w:hint="eastAsia" w:ascii="Times New Roman" w:hAnsi="Times New Roman" w:cs="Times New Roman" w:eastAsiaTheme="minorEastAsia"/>
                <w:color w:val="auto"/>
                <w:kern w:val="2"/>
                <w:sz w:val="24"/>
                <w:szCs w:val="24"/>
                <w:lang w:val="en-US" w:eastAsia="zh-CN" w:bidi="ar-SA"/>
              </w:rPr>
              <w:t>本项目基本情况如下表。</w:t>
            </w:r>
          </w:p>
          <w:p>
            <w:pPr>
              <w:pStyle w:val="47"/>
              <w:keepNext w:val="0"/>
              <w:keepLines w:val="0"/>
              <w:suppressLineNumbers w:val="0"/>
              <w:tabs>
                <w:tab w:val="left" w:pos="8081"/>
              </w:tabs>
              <w:spacing w:before="0" w:beforeAutospacing="0" w:after="0" w:afterAutospacing="0"/>
              <w:ind w:left="0" w:right="0" w:firstLine="482" w:firstLineChars="200"/>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表1-</w:t>
            </w:r>
            <w:r>
              <w:rPr>
                <w:rFonts w:hint="eastAsia" w:cs="Times New Roman"/>
                <w:b/>
                <w:bCs/>
                <w:color w:val="auto"/>
                <w:sz w:val="24"/>
                <w:szCs w:val="24"/>
                <w:lang w:val="en-US" w:eastAsia="zh-CN"/>
              </w:rPr>
              <w:t>2</w:t>
            </w:r>
            <w:r>
              <w:rPr>
                <w:rFonts w:hint="default" w:ascii="Times New Roman" w:hAnsi="Times New Roman" w:cs="Times New Roman"/>
                <w:b/>
                <w:bCs/>
                <w:color w:val="auto"/>
                <w:sz w:val="24"/>
                <w:szCs w:val="24"/>
              </w:rPr>
              <w:t xml:space="preserve"> 项目基本情况一览表</w:t>
            </w:r>
          </w:p>
          <w:tbl>
            <w:tblPr>
              <w:tblStyle w:val="31"/>
              <w:tblW w:w="49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17"/>
              <w:gridCol w:w="2064"/>
              <w:gridCol w:w="606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8" w:type="dxa"/>
                  <w:tcBorders>
                    <w:tl2br w:val="nil"/>
                    <w:tr2bl w:val="nil"/>
                  </w:tcBorders>
                  <w:vAlign w:val="center"/>
                </w:tcPr>
                <w:p>
                  <w:pPr>
                    <w:pStyle w:val="47"/>
                    <w:keepNext w:val="0"/>
                    <w:keepLines w:val="0"/>
                    <w:pageBreakBefore w:val="0"/>
                    <w:widowControl w:val="0"/>
                    <w:suppressLineNumbers w:val="0"/>
                    <w:tabs>
                      <w:tab w:val="left" w:pos="8081"/>
                    </w:tabs>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序号</w:t>
                  </w:r>
                </w:p>
              </w:tc>
              <w:tc>
                <w:tcPr>
                  <w:tcW w:w="2059" w:type="dxa"/>
                  <w:tcBorders>
                    <w:tl2br w:val="nil"/>
                    <w:tr2bl w:val="nil"/>
                  </w:tcBorders>
                  <w:vAlign w:val="center"/>
                </w:tcPr>
                <w:p>
                  <w:pPr>
                    <w:pStyle w:val="47"/>
                    <w:keepNext w:val="0"/>
                    <w:keepLines w:val="0"/>
                    <w:pageBreakBefore w:val="0"/>
                    <w:widowControl w:val="0"/>
                    <w:suppressLineNumbers w:val="0"/>
                    <w:tabs>
                      <w:tab w:val="left" w:pos="8081"/>
                    </w:tabs>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w:t>
                  </w:r>
                </w:p>
              </w:tc>
              <w:tc>
                <w:tcPr>
                  <w:tcW w:w="6073" w:type="dxa"/>
                  <w:tcBorders>
                    <w:tl2br w:val="nil"/>
                    <w:tr2bl w:val="nil"/>
                  </w:tcBorders>
                  <w:vAlign w:val="center"/>
                </w:tcPr>
                <w:p>
                  <w:pPr>
                    <w:pStyle w:val="47"/>
                    <w:keepNext w:val="0"/>
                    <w:keepLines w:val="0"/>
                    <w:pageBreakBefore w:val="0"/>
                    <w:widowControl w:val="0"/>
                    <w:suppressLineNumbers w:val="0"/>
                    <w:tabs>
                      <w:tab w:val="left" w:pos="8081"/>
                    </w:tabs>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新建工程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8" w:type="dxa"/>
                  <w:tcBorders>
                    <w:tl2br w:val="nil"/>
                    <w:tr2bl w:val="nil"/>
                  </w:tcBorders>
                  <w:vAlign w:val="center"/>
                </w:tcPr>
                <w:p>
                  <w:pPr>
                    <w:pStyle w:val="47"/>
                    <w:keepNext w:val="0"/>
                    <w:keepLines w:val="0"/>
                    <w:pageBreakBefore w:val="0"/>
                    <w:widowControl w:val="0"/>
                    <w:suppressLineNumbers w:val="0"/>
                    <w:tabs>
                      <w:tab w:val="left" w:pos="8081"/>
                    </w:tabs>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2059" w:type="dxa"/>
                  <w:tcBorders>
                    <w:tl2br w:val="nil"/>
                    <w:tr2bl w:val="nil"/>
                  </w:tcBorders>
                  <w:vAlign w:val="center"/>
                </w:tcPr>
                <w:p>
                  <w:pPr>
                    <w:pStyle w:val="47"/>
                    <w:keepNext w:val="0"/>
                    <w:keepLines w:val="0"/>
                    <w:pageBreakBefore w:val="0"/>
                    <w:widowControl w:val="0"/>
                    <w:suppressLineNumbers w:val="0"/>
                    <w:tabs>
                      <w:tab w:val="left" w:pos="8081"/>
                    </w:tabs>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总用</w:t>
                  </w:r>
                  <w:r>
                    <w:rPr>
                      <w:rFonts w:hint="default" w:ascii="Times New Roman" w:hAnsi="Times New Roman" w:cs="Times New Roman"/>
                      <w:color w:val="auto"/>
                      <w:sz w:val="21"/>
                      <w:szCs w:val="21"/>
                    </w:rPr>
                    <w:t>地面积</w:t>
                  </w:r>
                </w:p>
              </w:tc>
              <w:tc>
                <w:tcPr>
                  <w:tcW w:w="6073" w:type="dxa"/>
                  <w:tcBorders>
                    <w:tl2br w:val="nil"/>
                    <w:tr2bl w:val="nil"/>
                  </w:tcBorders>
                  <w:vAlign w:val="center"/>
                </w:tcPr>
                <w:p>
                  <w:pPr>
                    <w:pStyle w:val="47"/>
                    <w:keepNext w:val="0"/>
                    <w:keepLines w:val="0"/>
                    <w:pageBreakBefore w:val="0"/>
                    <w:widowControl w:val="0"/>
                    <w:suppressLineNumbers w:val="0"/>
                    <w:tabs>
                      <w:tab w:val="left" w:pos="8081"/>
                    </w:tabs>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color w:val="auto"/>
                      <w:sz w:val="21"/>
                      <w:szCs w:val="21"/>
                      <w:vertAlign w:val="superscript"/>
                      <w:lang w:val="en-US"/>
                    </w:rPr>
                  </w:pPr>
                  <w:r>
                    <w:rPr>
                      <w:rFonts w:hint="default" w:ascii="Times New Roman" w:hAnsi="Times New Roman" w:eastAsia="宋体" w:cs="Times New Roman"/>
                      <w:color w:val="auto"/>
                      <w:sz w:val="21"/>
                      <w:szCs w:val="21"/>
                      <w:lang w:val="en-US" w:eastAsia="zh-CN"/>
                    </w:rPr>
                    <w:t>1100</w:t>
                  </w:r>
                  <w:r>
                    <w:rPr>
                      <w:rFonts w:hint="eastAsia" w:ascii="Times New Roman" w:hAnsi="Times New Roman" w:eastAsia="宋体" w:cs="Times New Roman"/>
                      <w:color w:val="auto"/>
                      <w:sz w:val="21"/>
                      <w:szCs w:val="21"/>
                      <w:lang w:val="en-US" w:eastAsia="zh-CN"/>
                    </w:rPr>
                    <w:t>m</w:t>
                  </w:r>
                  <w:r>
                    <w:rPr>
                      <w:rFonts w:hint="eastAsia" w:eastAsia="宋体" w:cs="Times New Roman"/>
                      <w:color w:val="auto"/>
                      <w:sz w:val="21"/>
                      <w:szCs w:val="21"/>
                      <w:vertAlign w:val="superscript"/>
                      <w:lang w:val="en-US" w:eastAsia="zh-CN"/>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708" w:type="dxa"/>
                  <w:tcBorders>
                    <w:tl2br w:val="nil"/>
                    <w:tr2bl w:val="nil"/>
                  </w:tcBorders>
                  <w:vAlign w:val="center"/>
                </w:tcPr>
                <w:p>
                  <w:pPr>
                    <w:pStyle w:val="47"/>
                    <w:keepNext w:val="0"/>
                    <w:keepLines w:val="0"/>
                    <w:pageBreakBefore w:val="0"/>
                    <w:widowControl w:val="0"/>
                    <w:suppressLineNumbers w:val="0"/>
                    <w:tabs>
                      <w:tab w:val="left" w:pos="8081"/>
                    </w:tabs>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2059" w:type="dxa"/>
                  <w:tcBorders>
                    <w:tl2br w:val="nil"/>
                    <w:tr2bl w:val="nil"/>
                  </w:tcBorders>
                  <w:vAlign w:val="center"/>
                </w:tcPr>
                <w:p>
                  <w:pPr>
                    <w:pStyle w:val="47"/>
                    <w:keepNext w:val="0"/>
                    <w:keepLines w:val="0"/>
                    <w:pageBreakBefore w:val="0"/>
                    <w:widowControl w:val="0"/>
                    <w:suppressLineNumbers w:val="0"/>
                    <w:tabs>
                      <w:tab w:val="left" w:pos="8081"/>
                    </w:tabs>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床位</w:t>
                  </w:r>
                </w:p>
              </w:tc>
              <w:tc>
                <w:tcPr>
                  <w:tcW w:w="6073" w:type="dxa"/>
                  <w:tcBorders>
                    <w:tl2br w:val="nil"/>
                    <w:tr2bl w:val="nil"/>
                  </w:tcBorders>
                  <w:vAlign w:val="center"/>
                </w:tcPr>
                <w:p>
                  <w:pPr>
                    <w:pStyle w:val="47"/>
                    <w:keepNext w:val="0"/>
                    <w:keepLines w:val="0"/>
                    <w:pageBreakBefore w:val="0"/>
                    <w:widowControl w:val="0"/>
                    <w:suppressLineNumbers w:val="0"/>
                    <w:tabs>
                      <w:tab w:val="left" w:pos="8081"/>
                    </w:tabs>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color w:val="auto"/>
                      <w:sz w:val="21"/>
                      <w:szCs w:val="21"/>
                    </w:rPr>
                  </w:pPr>
                  <w:r>
                    <w:rPr>
                      <w:rFonts w:hint="eastAsia" w:cs="Times New Roman"/>
                      <w:color w:val="auto"/>
                      <w:sz w:val="21"/>
                      <w:szCs w:val="21"/>
                      <w:highlight w:val="none"/>
                      <w:lang w:val="en-US" w:eastAsia="zh-CN"/>
                    </w:rPr>
                    <w:t>100</w:t>
                  </w:r>
                  <w:r>
                    <w:rPr>
                      <w:rFonts w:hint="default" w:ascii="Times New Roman" w:hAnsi="Times New Roman" w:cs="Times New Roman"/>
                      <w:color w:val="auto"/>
                      <w:sz w:val="21"/>
                      <w:szCs w:val="21"/>
                    </w:rPr>
                    <w:t>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708" w:type="dxa"/>
                  <w:tcBorders>
                    <w:tl2br w:val="nil"/>
                    <w:tr2bl w:val="nil"/>
                  </w:tcBorders>
                  <w:vAlign w:val="center"/>
                </w:tcPr>
                <w:p>
                  <w:pPr>
                    <w:pStyle w:val="47"/>
                    <w:keepNext w:val="0"/>
                    <w:keepLines w:val="0"/>
                    <w:pageBreakBefore w:val="0"/>
                    <w:widowControl w:val="0"/>
                    <w:suppressLineNumbers w:val="0"/>
                    <w:tabs>
                      <w:tab w:val="left" w:pos="8081"/>
                    </w:tabs>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2059" w:type="dxa"/>
                  <w:tcBorders>
                    <w:tl2br w:val="nil"/>
                    <w:tr2bl w:val="nil"/>
                  </w:tcBorders>
                  <w:vAlign w:val="center"/>
                </w:tcPr>
                <w:p>
                  <w:pPr>
                    <w:pStyle w:val="47"/>
                    <w:keepNext w:val="0"/>
                    <w:keepLines w:val="0"/>
                    <w:pageBreakBefore w:val="0"/>
                    <w:widowControl w:val="0"/>
                    <w:suppressLineNumbers w:val="0"/>
                    <w:tabs>
                      <w:tab w:val="left" w:pos="8081"/>
                    </w:tabs>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职工人数</w:t>
                  </w:r>
                </w:p>
              </w:tc>
              <w:tc>
                <w:tcPr>
                  <w:tcW w:w="6073" w:type="dxa"/>
                  <w:tcBorders>
                    <w:tl2br w:val="nil"/>
                    <w:tr2bl w:val="nil"/>
                  </w:tcBorders>
                  <w:vAlign w:val="center"/>
                </w:tcPr>
                <w:p>
                  <w:pPr>
                    <w:pStyle w:val="47"/>
                    <w:keepNext w:val="0"/>
                    <w:keepLines w:val="0"/>
                    <w:pageBreakBefore w:val="0"/>
                    <w:widowControl w:val="0"/>
                    <w:suppressLineNumbers w:val="0"/>
                    <w:tabs>
                      <w:tab w:val="left" w:pos="8081"/>
                    </w:tabs>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70</w:t>
                  </w:r>
                  <w:r>
                    <w:rPr>
                      <w:rFonts w:hint="default" w:ascii="Times New Roman" w:hAnsi="Times New Roman" w:cs="Times New Roman"/>
                      <w:color w:val="auto"/>
                      <w:sz w:val="21"/>
                      <w:szCs w:val="21"/>
                    </w:rPr>
                    <w:t>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708" w:type="dxa"/>
                  <w:tcBorders>
                    <w:tl2br w:val="nil"/>
                    <w:tr2bl w:val="nil"/>
                  </w:tcBorders>
                  <w:vAlign w:val="center"/>
                </w:tcPr>
                <w:p>
                  <w:pPr>
                    <w:pStyle w:val="47"/>
                    <w:keepNext w:val="0"/>
                    <w:keepLines w:val="0"/>
                    <w:pageBreakBefore w:val="0"/>
                    <w:widowControl w:val="0"/>
                    <w:suppressLineNumbers w:val="0"/>
                    <w:tabs>
                      <w:tab w:val="left" w:pos="8081"/>
                    </w:tabs>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w:t>
                  </w:r>
                </w:p>
              </w:tc>
              <w:tc>
                <w:tcPr>
                  <w:tcW w:w="2059" w:type="dxa"/>
                  <w:tcBorders>
                    <w:tl2br w:val="nil"/>
                    <w:tr2bl w:val="nil"/>
                  </w:tcBorders>
                  <w:vAlign w:val="center"/>
                </w:tcPr>
                <w:p>
                  <w:pPr>
                    <w:pStyle w:val="47"/>
                    <w:keepNext w:val="0"/>
                    <w:keepLines w:val="0"/>
                    <w:pageBreakBefore w:val="0"/>
                    <w:widowControl w:val="0"/>
                    <w:suppressLineNumbers w:val="0"/>
                    <w:tabs>
                      <w:tab w:val="left" w:pos="8081"/>
                    </w:tabs>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年门诊量</w:t>
                  </w:r>
                </w:p>
              </w:tc>
              <w:tc>
                <w:tcPr>
                  <w:tcW w:w="6073" w:type="dxa"/>
                  <w:tcBorders>
                    <w:tl2br w:val="nil"/>
                    <w:tr2bl w:val="nil"/>
                  </w:tcBorders>
                  <w:vAlign w:val="center"/>
                </w:tcPr>
                <w:p>
                  <w:pPr>
                    <w:pStyle w:val="47"/>
                    <w:keepNext w:val="0"/>
                    <w:keepLines w:val="0"/>
                    <w:pageBreakBefore w:val="0"/>
                    <w:widowControl w:val="0"/>
                    <w:suppressLineNumbers w:val="0"/>
                    <w:tabs>
                      <w:tab w:val="left" w:pos="8081"/>
                    </w:tabs>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color w:val="auto"/>
                      <w:sz w:val="21"/>
                      <w:szCs w:val="21"/>
                    </w:rPr>
                  </w:pPr>
                  <w:r>
                    <w:rPr>
                      <w:rFonts w:hint="eastAsia" w:cs="Times New Roman"/>
                      <w:color w:val="auto"/>
                      <w:sz w:val="21"/>
                      <w:szCs w:val="21"/>
                      <w:highlight w:val="none"/>
                      <w:lang w:val="en-US" w:eastAsia="zh-CN"/>
                    </w:rPr>
                    <w:t>3.65</w:t>
                  </w:r>
                  <w:r>
                    <w:rPr>
                      <w:rFonts w:hint="default" w:ascii="Times New Roman" w:hAnsi="Times New Roman" w:cs="Times New Roman"/>
                      <w:color w:val="auto"/>
                      <w:sz w:val="21"/>
                      <w:szCs w:val="21"/>
                      <w:highlight w:val="none"/>
                      <w:lang w:val="en-US" w:eastAsia="zh-CN"/>
                    </w:rPr>
                    <w:t>万</w:t>
                  </w:r>
                  <w:r>
                    <w:rPr>
                      <w:rFonts w:hint="default" w:ascii="Times New Roman" w:hAnsi="Times New Roman" w:cs="Times New Roman"/>
                      <w:color w:val="auto"/>
                      <w:sz w:val="21"/>
                      <w:szCs w:val="21"/>
                      <w:highlight w:val="none"/>
                    </w:rPr>
                    <w:t>人次（</w:t>
                  </w:r>
                  <w:r>
                    <w:rPr>
                      <w:rFonts w:hint="eastAsia" w:cs="Times New Roman"/>
                      <w:color w:val="auto"/>
                      <w:sz w:val="21"/>
                      <w:szCs w:val="21"/>
                      <w:highlight w:val="none"/>
                      <w:lang w:val="en-US" w:eastAsia="zh-CN"/>
                    </w:rPr>
                    <w:t>100</w:t>
                  </w:r>
                  <w:r>
                    <w:rPr>
                      <w:rFonts w:hint="default" w:ascii="Times New Roman" w:hAnsi="Times New Roman" w:cs="Times New Roman"/>
                      <w:color w:val="auto"/>
                      <w:sz w:val="21"/>
                      <w:szCs w:val="21"/>
                      <w:highlight w:val="none"/>
                    </w:rPr>
                    <w:t>人次/d）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8" w:type="dxa"/>
                  <w:tcBorders>
                    <w:tl2br w:val="nil"/>
                    <w:tr2bl w:val="nil"/>
                  </w:tcBorders>
                  <w:vAlign w:val="center"/>
                </w:tcPr>
                <w:p>
                  <w:pPr>
                    <w:pStyle w:val="47"/>
                    <w:keepNext w:val="0"/>
                    <w:keepLines w:val="0"/>
                    <w:pageBreakBefore w:val="0"/>
                    <w:widowControl w:val="0"/>
                    <w:suppressLineNumbers w:val="0"/>
                    <w:tabs>
                      <w:tab w:val="left" w:pos="8081"/>
                    </w:tabs>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w:t>
                  </w:r>
                </w:p>
              </w:tc>
              <w:tc>
                <w:tcPr>
                  <w:tcW w:w="2059" w:type="dxa"/>
                  <w:tcBorders>
                    <w:tl2br w:val="nil"/>
                    <w:tr2bl w:val="nil"/>
                  </w:tcBorders>
                  <w:vAlign w:val="center"/>
                </w:tcPr>
                <w:p>
                  <w:pPr>
                    <w:pStyle w:val="47"/>
                    <w:keepNext w:val="0"/>
                    <w:keepLines w:val="0"/>
                    <w:pageBreakBefore w:val="0"/>
                    <w:widowControl w:val="0"/>
                    <w:suppressLineNumbers w:val="0"/>
                    <w:tabs>
                      <w:tab w:val="left" w:pos="8081"/>
                    </w:tabs>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科室设置</w:t>
                  </w:r>
                </w:p>
              </w:tc>
              <w:tc>
                <w:tcPr>
                  <w:tcW w:w="6073" w:type="dxa"/>
                  <w:tcBorders>
                    <w:tl2br w:val="nil"/>
                    <w:tr2bl w:val="nil"/>
                  </w:tcBorders>
                  <w:vAlign w:val="center"/>
                </w:tcPr>
                <w:p>
                  <w:pPr>
                    <w:pStyle w:val="47"/>
                    <w:keepNext w:val="0"/>
                    <w:keepLines w:val="0"/>
                    <w:pageBreakBefore w:val="0"/>
                    <w:widowControl w:val="0"/>
                    <w:suppressLineNumbers w:val="0"/>
                    <w:tabs>
                      <w:tab w:val="left" w:pos="8081"/>
                    </w:tabs>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发热门诊、</w:t>
                  </w:r>
                  <w:r>
                    <w:rPr>
                      <w:rFonts w:hint="eastAsia" w:cs="Times New Roman"/>
                      <w:color w:val="auto"/>
                      <w:sz w:val="21"/>
                      <w:szCs w:val="21"/>
                      <w:lang w:eastAsia="zh-CN"/>
                    </w:rPr>
                    <w:t>消化道门诊、</w:t>
                  </w:r>
                  <w:r>
                    <w:rPr>
                      <w:rFonts w:hint="default" w:ascii="Times New Roman" w:hAnsi="Times New Roman" w:cs="Times New Roman"/>
                      <w:color w:val="auto"/>
                      <w:sz w:val="21"/>
                      <w:szCs w:val="21"/>
                      <w:lang w:eastAsia="zh-CN"/>
                    </w:rPr>
                    <w:t>放射科、肺结核科、功能</w:t>
                  </w:r>
                  <w:r>
                    <w:rPr>
                      <w:rFonts w:hint="eastAsia" w:cs="Times New Roman"/>
                      <w:color w:val="auto"/>
                      <w:sz w:val="21"/>
                      <w:szCs w:val="21"/>
                      <w:lang w:eastAsia="zh-CN"/>
                    </w:rPr>
                    <w:t>检查</w:t>
                  </w:r>
                  <w:r>
                    <w:rPr>
                      <w:rFonts w:hint="default" w:ascii="Times New Roman" w:hAnsi="Times New Roman" w:cs="Times New Roman"/>
                      <w:color w:val="auto"/>
                      <w:sz w:val="21"/>
                      <w:szCs w:val="21"/>
                      <w:lang w:eastAsia="zh-CN"/>
                    </w:rPr>
                    <w:t>科</w:t>
                  </w:r>
                  <w:r>
                    <w:rPr>
                      <w:rFonts w:hint="eastAsia" w:cs="Times New Roman"/>
                      <w:color w:val="auto"/>
                      <w:sz w:val="21"/>
                      <w:szCs w:val="21"/>
                      <w:lang w:eastAsia="zh-CN"/>
                    </w:rPr>
                    <w:t>、肝病科等，</w:t>
                  </w:r>
                  <w:r>
                    <w:rPr>
                      <w:rFonts w:hint="default" w:ascii="Times New Roman" w:hAnsi="Times New Roman" w:cs="Times New Roman"/>
                      <w:color w:val="auto"/>
                      <w:sz w:val="21"/>
                      <w:szCs w:val="21"/>
                    </w:rPr>
                    <w:t>设</w:t>
                  </w:r>
                  <w:r>
                    <w:rPr>
                      <w:rFonts w:hint="eastAsia" w:cs="Times New Roman"/>
                      <w:color w:val="auto"/>
                      <w:sz w:val="21"/>
                      <w:szCs w:val="21"/>
                      <w:lang w:eastAsia="zh-CN"/>
                    </w:rPr>
                    <w:t>感染</w:t>
                  </w:r>
                  <w:r>
                    <w:rPr>
                      <w:rFonts w:hint="default" w:ascii="Times New Roman" w:hAnsi="Times New Roman" w:cs="Times New Roman"/>
                      <w:color w:val="auto"/>
                      <w:sz w:val="21"/>
                      <w:szCs w:val="21"/>
                    </w:rPr>
                    <w:t>手术室。</w:t>
                  </w:r>
                </w:p>
              </w:tc>
            </w:tr>
          </w:tbl>
          <w:p>
            <w:pPr>
              <w:keepNext w:val="0"/>
              <w:keepLines w:val="0"/>
              <w:pageBreakBefore w:val="0"/>
              <w:widowControl w:val="0"/>
              <w:numPr>
                <w:ilvl w:val="0"/>
                <w:numId w:val="3"/>
              </w:numPr>
              <w:suppressLineNumbers w:val="0"/>
              <w:tabs>
                <w:tab w:val="left" w:pos="8081"/>
              </w:tabs>
              <w:kinsoku/>
              <w:wordWrap/>
              <w:overflowPunct/>
              <w:topLinePunct w:val="0"/>
              <w:bidi w:val="0"/>
              <w:snapToGrid w:val="0"/>
              <w:spacing w:before="0" w:beforeAutospacing="0" w:after="0" w:afterAutospacing="0" w:line="360" w:lineRule="auto"/>
              <w:ind w:left="0" w:leftChars="0" w:right="0" w:rightChars="0" w:firstLine="482" w:firstLineChars="200"/>
              <w:rPr>
                <w:rFonts w:hint="eastAsia"/>
                <w:b/>
                <w:bCs/>
                <w:sz w:val="24"/>
                <w:szCs w:val="24"/>
                <w:lang w:eastAsia="zh-CN"/>
              </w:rPr>
            </w:pPr>
            <w:r>
              <w:rPr>
                <w:rFonts w:hint="eastAsia"/>
                <w:b/>
                <w:bCs/>
                <w:sz w:val="24"/>
                <w:szCs w:val="24"/>
                <w:lang w:eastAsia="zh-CN"/>
              </w:rPr>
              <w:t>建设内容</w:t>
            </w:r>
          </w:p>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360" w:lineRule="auto"/>
              <w:ind w:left="0" w:right="0" w:firstLine="480" w:firstLineChars="200"/>
              <w:textAlignment w:val="baseline"/>
              <w:rPr>
                <w:rFonts w:hint="default" w:ascii="Times New Roman" w:hAnsi="Times New Roman" w:eastAsia="宋体" w:cs="Times New Roman"/>
                <w:b/>
                <w:color w:val="auto"/>
                <w:szCs w:val="21"/>
              </w:rPr>
            </w:pPr>
            <w:r>
              <w:rPr>
                <w:rFonts w:hint="default" w:ascii="Times New Roman" w:hAnsi="Times New Roman" w:cs="Times New Roman"/>
                <w:b w:val="0"/>
                <w:bCs w:val="0"/>
                <w:sz w:val="24"/>
                <w:szCs w:val="24"/>
                <w:lang w:eastAsia="zh-CN"/>
              </w:rPr>
              <w:t>本项目新建</w:t>
            </w:r>
            <w:r>
              <w:rPr>
                <w:rFonts w:hint="default" w:ascii="Times New Roman" w:hAnsi="Times New Roman" w:cs="Times New Roman"/>
                <w:b w:val="0"/>
                <w:bCs w:val="0"/>
                <w:sz w:val="24"/>
                <w:szCs w:val="24"/>
                <w:lang w:val="en-US" w:eastAsia="zh-CN"/>
              </w:rPr>
              <w:t>1栋</w:t>
            </w:r>
            <w:r>
              <w:rPr>
                <w:rFonts w:hint="default" w:ascii="Times New Roman" w:hAnsi="Times New Roman" w:cs="Times New Roman" w:eastAsiaTheme="minorEastAsia"/>
                <w:color w:val="auto"/>
                <w:kern w:val="2"/>
                <w:sz w:val="24"/>
                <w:szCs w:val="24"/>
                <w:lang w:val="en-US" w:eastAsia="zh-CN" w:bidi="ar-SA"/>
              </w:rPr>
              <w:t>8层发热门诊大楼，在运行期间，</w:t>
            </w:r>
            <w:r>
              <w:rPr>
                <w:rFonts w:hint="default" w:ascii="Times New Roman" w:hAnsi="Times New Roman" w:cs="Times New Roman"/>
                <w:b w:val="0"/>
                <w:bCs w:val="0"/>
                <w:sz w:val="24"/>
                <w:szCs w:val="24"/>
                <w:lang w:eastAsia="zh-CN"/>
              </w:rPr>
              <w:t>除医疗废物依托于原有医疗废物暂存间进行暂存外，其他均</w:t>
            </w:r>
            <w:r>
              <w:rPr>
                <w:rFonts w:hint="default" w:ascii="Times New Roman" w:hAnsi="Times New Roman" w:cs="Times New Roman"/>
                <w:b w:val="0"/>
                <w:bCs w:val="0"/>
                <w:sz w:val="24"/>
                <w:szCs w:val="24"/>
                <w:lang w:val="en-US" w:eastAsia="zh-CN"/>
              </w:rPr>
              <w:t>不依托原有项目建筑物</w:t>
            </w:r>
            <w:r>
              <w:rPr>
                <w:rFonts w:hint="default" w:ascii="Times New Roman" w:hAnsi="Times New Roman" w:cs="Times New Roman"/>
                <w:b w:val="0"/>
                <w:bCs w:val="0"/>
                <w:sz w:val="24"/>
                <w:szCs w:val="24"/>
                <w:lang w:eastAsia="zh-CN"/>
              </w:rPr>
              <w:t>，故</w:t>
            </w:r>
            <w:r>
              <w:rPr>
                <w:rFonts w:hint="default" w:ascii="Times New Roman" w:hAnsi="Times New Roman" w:cs="Times New Roman"/>
                <w:color w:val="auto"/>
                <w:sz w:val="24"/>
                <w:lang w:eastAsia="zh-CN"/>
              </w:rPr>
              <w:t>不对原项目的</w:t>
            </w:r>
            <w:r>
              <w:rPr>
                <w:rFonts w:hint="default" w:ascii="Times New Roman" w:hAnsi="Times New Roman" w:cs="Times New Roman"/>
                <w:color w:val="auto"/>
                <w:sz w:val="24"/>
              </w:rPr>
              <w:t>建筑物</w:t>
            </w:r>
            <w:r>
              <w:rPr>
                <w:rFonts w:hint="default" w:ascii="Times New Roman" w:hAnsi="Times New Roman" w:cs="Times New Roman"/>
                <w:color w:val="auto"/>
                <w:sz w:val="24"/>
                <w:lang w:eastAsia="zh-CN"/>
              </w:rPr>
              <w:t>进行分析。本项目</w:t>
            </w:r>
            <w:r>
              <w:rPr>
                <w:rFonts w:hint="default" w:ascii="Times New Roman" w:hAnsi="Times New Roman" w:cs="Times New Roman"/>
                <w:b w:val="0"/>
                <w:bCs w:val="0"/>
                <w:sz w:val="24"/>
                <w:szCs w:val="24"/>
                <w:lang w:eastAsia="zh-CN"/>
              </w:rPr>
              <w:t>主要建设内容如下。</w:t>
            </w:r>
          </w:p>
          <w:p>
            <w:pPr>
              <w:pStyle w:val="47"/>
              <w:keepNext w:val="0"/>
              <w:keepLines w:val="0"/>
              <w:suppressLineNumbers w:val="0"/>
              <w:tabs>
                <w:tab w:val="left" w:pos="8081"/>
              </w:tabs>
              <w:spacing w:before="0" w:beforeAutospacing="0" w:after="0" w:afterAutospacing="0"/>
              <w:ind w:left="0" w:right="0" w:firstLine="482" w:firstLineChars="200"/>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表1-</w:t>
            </w:r>
            <w:r>
              <w:rPr>
                <w:rFonts w:hint="eastAsia" w:cs="Times New Roman"/>
                <w:b/>
                <w:bCs/>
                <w:color w:val="auto"/>
                <w:sz w:val="24"/>
                <w:szCs w:val="24"/>
                <w:lang w:val="en-US" w:eastAsia="zh-CN"/>
              </w:rPr>
              <w:t>3</w:t>
            </w:r>
            <w:r>
              <w:rPr>
                <w:rFonts w:hint="default" w:ascii="Times New Roman" w:hAnsi="Times New Roman" w:cs="Times New Roman"/>
                <w:b/>
                <w:bCs/>
                <w:color w:val="auto"/>
                <w:sz w:val="24"/>
                <w:szCs w:val="24"/>
              </w:rPr>
              <w:t xml:space="preserve"> 主要</w:t>
            </w:r>
            <w:r>
              <w:rPr>
                <w:rFonts w:hint="default" w:ascii="Times New Roman" w:hAnsi="Times New Roman" w:cs="Times New Roman"/>
                <w:b/>
                <w:bCs/>
                <w:color w:val="auto"/>
                <w:sz w:val="24"/>
                <w:szCs w:val="24"/>
                <w:lang w:eastAsia="zh-CN"/>
              </w:rPr>
              <w:t>建设</w:t>
            </w:r>
            <w:r>
              <w:rPr>
                <w:rFonts w:hint="default" w:ascii="Times New Roman" w:hAnsi="Times New Roman" w:cs="Times New Roman"/>
                <w:b/>
                <w:bCs/>
                <w:color w:val="auto"/>
                <w:sz w:val="24"/>
                <w:szCs w:val="24"/>
              </w:rPr>
              <w:t>内容一览表</w:t>
            </w:r>
          </w:p>
          <w:tbl>
            <w:tblPr>
              <w:tblStyle w:val="30"/>
              <w:tblW w:w="489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12"/>
              <w:gridCol w:w="1187"/>
              <w:gridCol w:w="1001"/>
              <w:gridCol w:w="604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4"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pacing w:val="6"/>
                      <w:szCs w:val="21"/>
                    </w:rPr>
                  </w:pPr>
                  <w:r>
                    <w:rPr>
                      <w:rFonts w:hint="default" w:ascii="Times New Roman" w:hAnsi="Times New Roman" w:eastAsia="宋体" w:cs="Times New Roman"/>
                      <w:color w:val="auto"/>
                      <w:spacing w:val="6"/>
                      <w:szCs w:val="21"/>
                    </w:rPr>
                    <w:t>序号</w:t>
                  </w:r>
                </w:p>
              </w:tc>
              <w:tc>
                <w:tcPr>
                  <w:tcW w:w="1182"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pacing w:val="6"/>
                      <w:szCs w:val="21"/>
                    </w:rPr>
                  </w:pPr>
                  <w:r>
                    <w:rPr>
                      <w:rFonts w:hint="default" w:ascii="Times New Roman" w:hAnsi="Times New Roman" w:eastAsia="宋体" w:cs="Times New Roman"/>
                      <w:color w:val="auto"/>
                      <w:spacing w:val="6"/>
                      <w:szCs w:val="21"/>
                    </w:rPr>
                    <w:t>项目类别</w:t>
                  </w:r>
                </w:p>
              </w:tc>
              <w:tc>
                <w:tcPr>
                  <w:tcW w:w="995"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pacing w:val="6"/>
                      <w:szCs w:val="21"/>
                    </w:rPr>
                  </w:pPr>
                  <w:r>
                    <w:rPr>
                      <w:rFonts w:hint="default" w:ascii="Times New Roman" w:hAnsi="Times New Roman" w:eastAsia="宋体" w:cs="Times New Roman"/>
                      <w:color w:val="auto"/>
                      <w:spacing w:val="6"/>
                      <w:szCs w:val="21"/>
                    </w:rPr>
                    <w:t>本工程</w:t>
                  </w:r>
                </w:p>
              </w:tc>
              <w:tc>
                <w:tcPr>
                  <w:tcW w:w="6064"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pacing w:val="6"/>
                      <w:szCs w:val="21"/>
                    </w:rPr>
                  </w:pPr>
                  <w:r>
                    <w:rPr>
                      <w:rFonts w:hint="default" w:ascii="Times New Roman" w:hAnsi="Times New Roman" w:eastAsia="宋体" w:cs="Times New Roman"/>
                      <w:color w:val="auto"/>
                      <w:spacing w:val="6"/>
                      <w:szCs w:val="21"/>
                    </w:rPr>
                    <w:t>建设内容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4"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182"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主体工程</w:t>
                  </w:r>
                </w:p>
              </w:tc>
              <w:tc>
                <w:tcPr>
                  <w:tcW w:w="995"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门诊、住院</w:t>
                  </w:r>
                </w:p>
              </w:tc>
              <w:tc>
                <w:tcPr>
                  <w:tcW w:w="6064"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ind w:left="0" w:leftChars="0" w:right="0" w:rightChars="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一楼：发热门诊、采样室、检验室、儿童诊室、输液室、DR室、药房、机房等，建筑面积为953平方米；</w:t>
                  </w:r>
                </w:p>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ind w:left="0" w:leftChars="0" w:right="0" w:rightChars="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二楼：消化道门诊、输液室、诊室、留观室、功能检查室、清洁间等，建筑面积为953平方米；</w:t>
                  </w:r>
                </w:p>
                <w:p>
                  <w:pPr>
                    <w:keepNext w:val="0"/>
                    <w:keepLines w:val="0"/>
                    <w:suppressLineNumbers w:val="0"/>
                    <w:spacing w:before="0" w:beforeAutospacing="0" w:after="0" w:afterAutospacing="0"/>
                    <w:ind w:left="0" w:right="0"/>
                    <w:rPr>
                      <w:rFonts w:hint="default" w:ascii="Times New Roman" w:hAnsi="Times New Roman" w:cs="Times New Roman"/>
                      <w:lang w:val="en-US" w:eastAsia="zh-CN"/>
                    </w:rPr>
                  </w:pPr>
                  <w:r>
                    <w:rPr>
                      <w:rFonts w:hint="default" w:ascii="Times New Roman" w:hAnsi="Times New Roman" w:cs="Times New Roman"/>
                      <w:lang w:val="en-US" w:eastAsia="zh-CN"/>
                    </w:rPr>
                    <w:t>三楼：</w:t>
                  </w:r>
                  <w:r>
                    <w:rPr>
                      <w:rFonts w:hint="eastAsia" w:ascii="Times New Roman" w:hAnsi="Times New Roman" w:cs="Times New Roman"/>
                      <w:lang w:val="en-US" w:eastAsia="zh-CN"/>
                    </w:rPr>
                    <w:t>肝病</w:t>
                  </w:r>
                  <w:r>
                    <w:rPr>
                      <w:rFonts w:hint="default" w:ascii="Times New Roman" w:hAnsi="Times New Roman" w:cs="Times New Roman"/>
                      <w:lang w:val="en-US" w:eastAsia="zh-CN"/>
                    </w:rPr>
                    <w:t>病房、值班室、护士站、库房、配药房等，建筑面积为995平方米；</w:t>
                  </w:r>
                </w:p>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ind w:left="0" w:leftChars="0" w:right="0" w:rightChars="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四楼：</w:t>
                  </w:r>
                  <w:r>
                    <w:rPr>
                      <w:rFonts w:hint="eastAsia" w:ascii="Times New Roman" w:hAnsi="Times New Roman" w:cs="Times New Roman"/>
                      <w:lang w:val="en-US" w:eastAsia="zh-CN"/>
                    </w:rPr>
                    <w:t>肺结核</w:t>
                  </w:r>
                  <w:r>
                    <w:rPr>
                      <w:rFonts w:hint="default" w:ascii="Times New Roman" w:hAnsi="Times New Roman" w:cs="Times New Roman"/>
                      <w:lang w:val="en-US" w:eastAsia="zh-CN"/>
                    </w:rPr>
                    <w:t>病房</w:t>
                  </w:r>
                  <w:r>
                    <w:rPr>
                      <w:rFonts w:hint="eastAsia" w:ascii="Times New Roman" w:hAnsi="Times New Roman" w:cs="Times New Roman"/>
                      <w:lang w:val="en-US" w:eastAsia="zh-CN"/>
                    </w:rPr>
                    <w:t>、</w:t>
                  </w:r>
                  <w:r>
                    <w:rPr>
                      <w:rFonts w:hint="default" w:ascii="Times New Roman" w:hAnsi="Times New Roman" w:cs="Times New Roman"/>
                      <w:lang w:val="en-US" w:eastAsia="zh-CN"/>
                    </w:rPr>
                    <w:t>库房、配药室、治疗室、护士站等，建筑面积为995平方米；</w:t>
                  </w:r>
                </w:p>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ind w:left="0" w:leftChars="0" w:right="0" w:rightChars="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五楼：感染手术室、配药室、治疗室、仪器室、药品间、谈话间、护士站</w:t>
                  </w:r>
                  <w:r>
                    <w:rPr>
                      <w:rFonts w:hint="eastAsia" w:ascii="Times New Roman" w:hAnsi="Times New Roman" w:cs="Times New Roman"/>
                      <w:lang w:val="en-US" w:eastAsia="zh-CN"/>
                    </w:rPr>
                    <w:t>、ICU室、传染病隔离病房</w:t>
                  </w:r>
                  <w:r>
                    <w:rPr>
                      <w:rFonts w:hint="default" w:ascii="Times New Roman" w:hAnsi="Times New Roman" w:cs="Times New Roman"/>
                      <w:lang w:val="en-US" w:eastAsia="zh-CN"/>
                    </w:rPr>
                    <w:t>等，建筑面积995平方米；</w:t>
                  </w:r>
                </w:p>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ind w:left="0" w:leftChars="0" w:right="0" w:rightChars="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六楼：</w:t>
                  </w:r>
                  <w:r>
                    <w:rPr>
                      <w:rFonts w:hint="eastAsia" w:ascii="Times New Roman" w:hAnsi="Times New Roman" w:cs="Times New Roman"/>
                      <w:lang w:val="en-US" w:eastAsia="zh-CN"/>
                    </w:rPr>
                    <w:t>疑似病区，配有</w:t>
                  </w:r>
                  <w:r>
                    <w:rPr>
                      <w:rFonts w:hint="default" w:ascii="Times New Roman" w:hAnsi="Times New Roman" w:cs="Times New Roman"/>
                      <w:lang w:val="en-US" w:eastAsia="zh-CN"/>
                    </w:rPr>
                    <w:t>库房、治疗室、配药室、病房等，建筑面积995平方米；</w:t>
                  </w:r>
                </w:p>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ind w:left="0" w:leftChars="0" w:right="0" w:rightChars="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七楼：</w:t>
                  </w:r>
                  <w:r>
                    <w:rPr>
                      <w:rFonts w:hint="eastAsia" w:ascii="Times New Roman" w:hAnsi="Times New Roman" w:cs="Times New Roman"/>
                      <w:lang w:val="en-US" w:eastAsia="zh-CN"/>
                    </w:rPr>
                    <w:t>确诊病区，配有</w:t>
                  </w:r>
                  <w:r>
                    <w:rPr>
                      <w:rFonts w:hint="default" w:ascii="Times New Roman" w:hAnsi="Times New Roman" w:cs="Times New Roman"/>
                      <w:lang w:val="en-US" w:eastAsia="zh-CN"/>
                    </w:rPr>
                    <w:t>值班室、库房、配药室、护士站、用餐室、办公室、普通病房、负压病房等，建筑面积995平方米；</w:t>
                  </w:r>
                </w:p>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ind w:left="0" w:leftChars="0" w:right="0" w:rightChars="0"/>
                    <w:textAlignment w:val="auto"/>
                    <w:rPr>
                      <w:rFonts w:hint="default"/>
                      <w:lang w:val="en-US" w:eastAsia="zh-CN"/>
                    </w:rPr>
                  </w:pPr>
                  <w:r>
                    <w:rPr>
                      <w:rFonts w:hint="default" w:ascii="Times New Roman" w:hAnsi="Times New Roman" w:cs="Times New Roman"/>
                      <w:lang w:val="en-US" w:eastAsia="zh-CN"/>
                    </w:rPr>
                    <w:t>八楼：</w:t>
                  </w:r>
                  <w:r>
                    <w:rPr>
                      <w:rFonts w:hint="eastAsia" w:ascii="Times New Roman" w:hAnsi="Times New Roman" w:cs="Times New Roman"/>
                      <w:lang w:val="en-US" w:eastAsia="zh-CN"/>
                    </w:rPr>
                    <w:t>VIP病区，配有</w:t>
                  </w:r>
                  <w:r>
                    <w:rPr>
                      <w:rFonts w:hint="default" w:ascii="Times New Roman" w:hAnsi="Times New Roman" w:cs="Times New Roman"/>
                      <w:lang w:val="en-US" w:eastAsia="zh-CN"/>
                    </w:rPr>
                    <w:t>值班室、库房、用餐室、更衣室、治疗室、配药室、办公室、VIP病房等，建筑面积995平方米；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4"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w:t>
                  </w:r>
                </w:p>
              </w:tc>
              <w:tc>
                <w:tcPr>
                  <w:tcW w:w="1182"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附属工程</w:t>
                  </w:r>
                </w:p>
              </w:tc>
              <w:tc>
                <w:tcPr>
                  <w:tcW w:w="7059" w:type="dxa"/>
                  <w:gridSpan w:val="2"/>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none"/>
                      <w:u w:val="single"/>
                      <w:lang w:eastAsia="zh-CN"/>
                    </w:rPr>
                  </w:pPr>
                  <w:r>
                    <w:rPr>
                      <w:rFonts w:hint="default" w:ascii="Times New Roman" w:hAnsi="Times New Roman" w:eastAsia="宋体" w:cs="Times New Roman"/>
                      <w:color w:val="auto"/>
                      <w:szCs w:val="21"/>
                      <w:highlight w:val="none"/>
                      <w:u w:val="none"/>
                    </w:rPr>
                    <w:t>配套地面停车场（约</w:t>
                  </w:r>
                  <w:r>
                    <w:rPr>
                      <w:rFonts w:hint="eastAsia" w:ascii="Times New Roman" w:hAnsi="Times New Roman" w:eastAsia="宋体" w:cs="Times New Roman"/>
                      <w:color w:val="auto"/>
                      <w:szCs w:val="21"/>
                      <w:highlight w:val="none"/>
                      <w:u w:val="none"/>
                      <w:lang w:val="en-US" w:eastAsia="zh-CN"/>
                    </w:rPr>
                    <w:t>20</w:t>
                  </w:r>
                  <w:r>
                    <w:rPr>
                      <w:rFonts w:hint="default" w:ascii="Times New Roman" w:hAnsi="Times New Roman" w:eastAsia="宋体" w:cs="Times New Roman"/>
                      <w:color w:val="auto"/>
                      <w:szCs w:val="21"/>
                      <w:highlight w:val="none"/>
                      <w:u w:val="none"/>
                    </w:rPr>
                    <w:t>个停车位）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4" w:type="dxa"/>
                  <w:vMerge w:val="restart"/>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3</w:t>
                  </w:r>
                </w:p>
              </w:tc>
              <w:tc>
                <w:tcPr>
                  <w:tcW w:w="1182" w:type="dxa"/>
                  <w:vMerge w:val="restart"/>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公用工程</w:t>
                  </w:r>
                </w:p>
              </w:tc>
              <w:tc>
                <w:tcPr>
                  <w:tcW w:w="995"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给水</w:t>
                  </w:r>
                </w:p>
              </w:tc>
              <w:tc>
                <w:tcPr>
                  <w:tcW w:w="6064"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由市政自来水管网引接。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4" w:type="dxa"/>
                  <w:vMerge w:val="continue"/>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ind w:left="0" w:leftChars="0" w:right="0" w:rightChars="0"/>
                    <w:textAlignment w:val="auto"/>
                    <w:rPr>
                      <w:rFonts w:hint="default" w:ascii="Times New Roman" w:hAnsi="Times New Roman" w:eastAsia="宋体" w:cs="Times New Roman"/>
                      <w:color w:val="auto"/>
                      <w:szCs w:val="21"/>
                    </w:rPr>
                  </w:pPr>
                </w:p>
              </w:tc>
              <w:tc>
                <w:tcPr>
                  <w:tcW w:w="1182" w:type="dxa"/>
                  <w:vMerge w:val="continue"/>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ind w:left="0" w:leftChars="0" w:right="0" w:rightChars="0"/>
                    <w:textAlignment w:val="auto"/>
                    <w:rPr>
                      <w:rFonts w:hint="default" w:ascii="Times New Roman" w:hAnsi="Times New Roman" w:eastAsia="宋体" w:cs="Times New Roman"/>
                      <w:color w:val="auto"/>
                      <w:szCs w:val="21"/>
                    </w:rPr>
                  </w:pPr>
                </w:p>
              </w:tc>
              <w:tc>
                <w:tcPr>
                  <w:tcW w:w="995"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排水</w:t>
                  </w:r>
                </w:p>
              </w:tc>
              <w:tc>
                <w:tcPr>
                  <w:tcW w:w="6064"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项目医疗废水经</w:t>
                  </w:r>
                  <w:r>
                    <w:rPr>
                      <w:rFonts w:hint="eastAsia" w:ascii="Times New Roman" w:hAnsi="Times New Roman" w:eastAsia="宋体" w:cs="Times New Roman"/>
                      <w:color w:val="auto"/>
                      <w:szCs w:val="21"/>
                      <w:lang w:eastAsia="zh-CN"/>
                    </w:rPr>
                    <w:t>新</w:t>
                  </w:r>
                  <w:r>
                    <w:rPr>
                      <w:rFonts w:hint="default" w:ascii="Times New Roman" w:hAnsi="Times New Roman" w:eastAsia="宋体" w:cs="Times New Roman"/>
                      <w:color w:val="auto"/>
                      <w:szCs w:val="21"/>
                    </w:rPr>
                    <w:t>建</w:t>
                  </w:r>
                  <w:r>
                    <w:rPr>
                      <w:rFonts w:hint="eastAsia" w:ascii="Times New Roman" w:hAnsi="Times New Roman" w:eastAsia="宋体" w:cs="Times New Roman"/>
                      <w:color w:val="auto"/>
                      <w:szCs w:val="21"/>
                      <w:lang w:eastAsia="zh-CN"/>
                    </w:rPr>
                    <w:t>污水处理设施</w:t>
                  </w:r>
                  <w:r>
                    <w:rPr>
                      <w:rFonts w:hint="default" w:ascii="Times New Roman" w:hAnsi="Times New Roman" w:eastAsia="宋体" w:cs="Times New Roman"/>
                      <w:color w:val="auto"/>
                      <w:szCs w:val="21"/>
                    </w:rPr>
                    <w:t>处理达</w:t>
                  </w:r>
                  <w:r>
                    <w:rPr>
                      <w:rFonts w:hint="default" w:ascii="Times New Roman" w:hAnsi="Times New Roman" w:eastAsia="宋体" w:cs="Times New Roman"/>
                      <w:color w:val="auto"/>
                      <w:szCs w:val="21"/>
                      <w:lang w:eastAsia="zh-CN"/>
                    </w:rPr>
                    <w:t>标后</w:t>
                  </w:r>
                  <w:r>
                    <w:rPr>
                      <w:rFonts w:hint="eastAsia" w:ascii="Times New Roman" w:hAnsi="Times New Roman" w:eastAsia="宋体" w:cs="Times New Roman"/>
                      <w:color w:val="auto"/>
                      <w:szCs w:val="21"/>
                      <w:lang w:val="en-US" w:eastAsia="zh-CN"/>
                    </w:rPr>
                    <w:t>与原有项目污水一同经院区污水排放口</w:t>
                  </w:r>
                  <w:r>
                    <w:rPr>
                      <w:rFonts w:hint="default" w:ascii="Times New Roman" w:hAnsi="Times New Roman" w:eastAsia="宋体" w:cs="Times New Roman"/>
                      <w:color w:val="auto"/>
                      <w:szCs w:val="21"/>
                      <w:lang w:val="en-US" w:eastAsia="zh-CN"/>
                    </w:rPr>
                    <w:t>排放至阳山县污水处理厂</w:t>
                  </w:r>
                  <w:r>
                    <w:rPr>
                      <w:rFonts w:hint="eastAsia" w:ascii="Times New Roman" w:hAnsi="Times New Roman" w:eastAsia="宋体" w:cs="Times New Roman"/>
                      <w:color w:val="auto"/>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4" w:type="dxa"/>
                  <w:vMerge w:val="continue"/>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ind w:left="0" w:leftChars="0" w:right="0" w:rightChars="0"/>
                    <w:textAlignment w:val="auto"/>
                    <w:rPr>
                      <w:rFonts w:hint="default" w:ascii="Times New Roman" w:hAnsi="Times New Roman" w:eastAsia="宋体" w:cs="Times New Roman"/>
                      <w:color w:val="auto"/>
                      <w:szCs w:val="21"/>
                    </w:rPr>
                  </w:pPr>
                </w:p>
              </w:tc>
              <w:tc>
                <w:tcPr>
                  <w:tcW w:w="1182" w:type="dxa"/>
                  <w:vMerge w:val="continue"/>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ind w:left="0" w:leftChars="0" w:right="0" w:rightChars="0"/>
                    <w:textAlignment w:val="auto"/>
                    <w:rPr>
                      <w:rFonts w:hint="default" w:ascii="Times New Roman" w:hAnsi="Times New Roman" w:eastAsia="宋体" w:cs="Times New Roman"/>
                      <w:color w:val="auto"/>
                      <w:szCs w:val="21"/>
                    </w:rPr>
                  </w:pPr>
                </w:p>
              </w:tc>
              <w:tc>
                <w:tcPr>
                  <w:tcW w:w="995"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供电</w:t>
                  </w:r>
                </w:p>
              </w:tc>
              <w:tc>
                <w:tcPr>
                  <w:tcW w:w="6064"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由市政电网供电，变配电房内设</w:t>
                  </w:r>
                  <w:r>
                    <w:rPr>
                      <w:rFonts w:hint="default" w:ascii="Times New Roman" w:hAnsi="Times New Roman" w:eastAsia="宋体" w:cs="Times New Roman"/>
                      <w:color w:val="auto"/>
                      <w:szCs w:val="21"/>
                      <w:lang w:val="en-US" w:eastAsia="zh-CN"/>
                    </w:rPr>
                    <w:t>1</w:t>
                  </w:r>
                  <w:r>
                    <w:rPr>
                      <w:rFonts w:hint="default" w:ascii="Times New Roman" w:hAnsi="Times New Roman" w:eastAsia="宋体" w:cs="Times New Roman"/>
                      <w:color w:val="auto"/>
                      <w:szCs w:val="21"/>
                    </w:rPr>
                    <w:t>套容量为500千瓦的应急柴油发电机组作为应急电源，不设置冷却塔。</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4" w:type="dxa"/>
                  <w:vMerge w:val="continue"/>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ind w:left="0" w:leftChars="0" w:right="0" w:rightChars="0"/>
                    <w:textAlignment w:val="auto"/>
                    <w:rPr>
                      <w:rFonts w:hint="default" w:ascii="Times New Roman" w:hAnsi="Times New Roman" w:eastAsia="宋体" w:cs="Times New Roman"/>
                      <w:color w:val="auto"/>
                      <w:szCs w:val="21"/>
                    </w:rPr>
                  </w:pPr>
                </w:p>
              </w:tc>
              <w:tc>
                <w:tcPr>
                  <w:tcW w:w="1182" w:type="dxa"/>
                  <w:vMerge w:val="continue"/>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ind w:left="0" w:leftChars="0" w:right="0" w:rightChars="0"/>
                    <w:textAlignment w:val="auto"/>
                    <w:rPr>
                      <w:rFonts w:hint="default" w:ascii="Times New Roman" w:hAnsi="Times New Roman" w:eastAsia="宋体" w:cs="Times New Roman"/>
                      <w:color w:val="auto"/>
                      <w:szCs w:val="21"/>
                    </w:rPr>
                  </w:pPr>
                </w:p>
              </w:tc>
              <w:tc>
                <w:tcPr>
                  <w:tcW w:w="995"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供氧</w:t>
                  </w:r>
                </w:p>
              </w:tc>
              <w:tc>
                <w:tcPr>
                  <w:tcW w:w="6064"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eastAsia="zh-CN"/>
                    </w:rPr>
                    <w:t>中心</w:t>
                  </w:r>
                  <w:r>
                    <w:rPr>
                      <w:rFonts w:hint="default" w:ascii="Times New Roman" w:hAnsi="Times New Roman" w:eastAsia="宋体" w:cs="Times New Roman"/>
                      <w:color w:val="auto"/>
                      <w:szCs w:val="21"/>
                    </w:rPr>
                    <w:t>供氧。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4" w:type="dxa"/>
                  <w:vMerge w:val="continue"/>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ind w:left="0" w:leftChars="0" w:right="0" w:rightChars="0"/>
                    <w:textAlignment w:val="auto"/>
                    <w:rPr>
                      <w:rFonts w:hint="default" w:ascii="Times New Roman" w:hAnsi="Times New Roman" w:eastAsia="宋体" w:cs="Times New Roman"/>
                      <w:color w:val="auto"/>
                      <w:szCs w:val="21"/>
                    </w:rPr>
                  </w:pPr>
                </w:p>
              </w:tc>
              <w:tc>
                <w:tcPr>
                  <w:tcW w:w="1182" w:type="dxa"/>
                  <w:vMerge w:val="continue"/>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ind w:left="0" w:leftChars="0" w:right="0" w:rightChars="0"/>
                    <w:textAlignment w:val="auto"/>
                    <w:rPr>
                      <w:rFonts w:hint="default" w:ascii="Times New Roman" w:hAnsi="Times New Roman" w:eastAsia="宋体" w:cs="Times New Roman"/>
                      <w:color w:val="auto"/>
                      <w:szCs w:val="21"/>
                    </w:rPr>
                  </w:pPr>
                </w:p>
              </w:tc>
              <w:tc>
                <w:tcPr>
                  <w:tcW w:w="995"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供热</w:t>
                  </w:r>
                </w:p>
              </w:tc>
              <w:tc>
                <w:tcPr>
                  <w:tcW w:w="6064"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采用“太阳能+空气热泵”综合应用供应热水</w:t>
                  </w: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4" w:type="dxa"/>
                  <w:vMerge w:val="continue"/>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ind w:left="0" w:leftChars="0" w:right="0" w:rightChars="0"/>
                    <w:textAlignment w:val="auto"/>
                    <w:rPr>
                      <w:rFonts w:hint="default" w:ascii="Times New Roman" w:hAnsi="Times New Roman" w:eastAsia="宋体" w:cs="Times New Roman"/>
                      <w:color w:val="auto"/>
                      <w:szCs w:val="21"/>
                    </w:rPr>
                  </w:pPr>
                </w:p>
              </w:tc>
              <w:tc>
                <w:tcPr>
                  <w:tcW w:w="1182" w:type="dxa"/>
                  <w:vMerge w:val="continue"/>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ind w:left="0" w:leftChars="0" w:right="0" w:rightChars="0"/>
                    <w:textAlignment w:val="auto"/>
                    <w:rPr>
                      <w:rFonts w:hint="default" w:ascii="Times New Roman" w:hAnsi="Times New Roman" w:eastAsia="宋体" w:cs="Times New Roman"/>
                      <w:color w:val="auto"/>
                      <w:szCs w:val="21"/>
                    </w:rPr>
                  </w:pPr>
                </w:p>
              </w:tc>
              <w:tc>
                <w:tcPr>
                  <w:tcW w:w="995"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供冷</w:t>
                  </w:r>
                </w:p>
              </w:tc>
              <w:tc>
                <w:tcPr>
                  <w:tcW w:w="6064"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空调</w:t>
                  </w:r>
                  <w:r>
                    <w:rPr>
                      <w:rFonts w:hint="default" w:ascii="Times New Roman" w:hAnsi="Times New Roman" w:eastAsia="宋体" w:cs="Times New Roman"/>
                      <w:color w:val="auto"/>
                      <w:szCs w:val="21"/>
                      <w:lang w:eastAsia="zh-CN"/>
                    </w:rPr>
                    <w:t>系统</w:t>
                  </w:r>
                  <w:r>
                    <w:rPr>
                      <w:rFonts w:hint="default" w:ascii="Times New Roman" w:hAnsi="Times New Roman" w:eastAsia="宋体" w:cs="Times New Roman"/>
                      <w:color w:val="auto"/>
                      <w:szCs w:val="21"/>
                    </w:rPr>
                    <w:t>供给。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4" w:type="dxa"/>
                  <w:vMerge w:val="restart"/>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w:t>
                  </w:r>
                </w:p>
              </w:tc>
              <w:tc>
                <w:tcPr>
                  <w:tcW w:w="1182" w:type="dxa"/>
                  <w:vMerge w:val="restart"/>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环保工程</w:t>
                  </w:r>
                </w:p>
              </w:tc>
              <w:tc>
                <w:tcPr>
                  <w:tcW w:w="995"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废水</w:t>
                  </w:r>
                </w:p>
              </w:tc>
              <w:tc>
                <w:tcPr>
                  <w:tcW w:w="6064"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污水处理设施（二级处理+深度处理+消毒工艺：格栅、调节池、水解池/初沉池、生化反应池、二沉池、间歇式好氧曝气池、消毒、脱氯）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4" w:type="dxa"/>
                  <w:vMerge w:val="continue"/>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rPr>
                  </w:pPr>
                </w:p>
              </w:tc>
              <w:tc>
                <w:tcPr>
                  <w:tcW w:w="1182" w:type="dxa"/>
                  <w:vMerge w:val="continue"/>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rPr>
                  </w:pPr>
                </w:p>
              </w:tc>
              <w:tc>
                <w:tcPr>
                  <w:tcW w:w="995"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废气</w:t>
                  </w:r>
                </w:p>
              </w:tc>
              <w:tc>
                <w:tcPr>
                  <w:tcW w:w="6064"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eastAsia="zh-CN"/>
                    </w:rPr>
                    <w:t>污水处理设施</w:t>
                  </w:r>
                  <w:r>
                    <w:rPr>
                      <w:rFonts w:hint="default" w:ascii="Times New Roman" w:hAnsi="Times New Roman" w:eastAsia="宋体" w:cs="Times New Roman"/>
                      <w:color w:val="auto"/>
                      <w:szCs w:val="21"/>
                      <w:highlight w:val="none"/>
                      <w:lang w:eastAsia="zh-CN"/>
                    </w:rPr>
                    <w:t>封闭</w:t>
                  </w:r>
                  <w:r>
                    <w:rPr>
                      <w:rFonts w:hint="default" w:ascii="Times New Roman" w:hAnsi="Times New Roman" w:eastAsia="宋体" w:cs="Times New Roman"/>
                      <w:color w:val="auto"/>
                      <w:szCs w:val="21"/>
                      <w:highlight w:val="none"/>
                    </w:rPr>
                    <w:t>设置于地下，</w:t>
                  </w:r>
                  <w:r>
                    <w:rPr>
                      <w:rFonts w:hint="default" w:ascii="Times New Roman" w:hAnsi="Times New Roman" w:eastAsia="宋体" w:cs="Times New Roman"/>
                      <w:color w:val="auto"/>
                      <w:szCs w:val="21"/>
                      <w:highlight w:val="none"/>
                      <w:lang w:eastAsia="zh-CN"/>
                    </w:rPr>
                    <w:t>对</w:t>
                  </w:r>
                  <w:r>
                    <w:rPr>
                      <w:rFonts w:hint="eastAsia" w:ascii="Times New Roman" w:hAnsi="Times New Roman" w:eastAsia="宋体" w:cs="Times New Roman"/>
                      <w:color w:val="auto"/>
                      <w:szCs w:val="21"/>
                      <w:highlight w:val="none"/>
                      <w:lang w:eastAsia="zh-CN"/>
                    </w:rPr>
                    <w:t>污水处理设施</w:t>
                  </w:r>
                  <w:r>
                    <w:rPr>
                      <w:rFonts w:hint="default" w:ascii="Times New Roman" w:hAnsi="Times New Roman" w:eastAsia="宋体" w:cs="Times New Roman"/>
                      <w:color w:val="auto"/>
                      <w:szCs w:val="21"/>
                      <w:highlight w:val="none"/>
                      <w:lang w:eastAsia="zh-CN"/>
                    </w:rPr>
                    <w:t>废气</w:t>
                  </w:r>
                  <w:r>
                    <w:rPr>
                      <w:rFonts w:hint="default" w:ascii="Times New Roman" w:hAnsi="Times New Roman" w:eastAsia="宋体" w:cs="Times New Roman"/>
                      <w:color w:val="auto"/>
                      <w:szCs w:val="21"/>
                      <w:highlight w:val="none"/>
                    </w:rPr>
                    <w:t>集中</w:t>
                  </w:r>
                  <w:r>
                    <w:rPr>
                      <w:rFonts w:hint="default" w:ascii="Times New Roman" w:hAnsi="Times New Roman" w:eastAsia="宋体" w:cs="Times New Roman"/>
                      <w:color w:val="auto"/>
                      <w:szCs w:val="21"/>
                      <w:highlight w:val="none"/>
                      <w:lang w:eastAsia="zh-CN"/>
                    </w:rPr>
                    <w:t>密闭收集后</w:t>
                  </w:r>
                  <w:r>
                    <w:rPr>
                      <w:rFonts w:hint="default" w:ascii="Times New Roman" w:hAnsi="Times New Roman" w:eastAsia="宋体" w:cs="Times New Roman"/>
                      <w:color w:val="auto"/>
                      <w:szCs w:val="21"/>
                      <w:highlight w:val="none"/>
                    </w:rPr>
                    <w:t>通过紫外线杀菌和生物除臭对废气中的致病菌及臭气进行处理</w:t>
                  </w:r>
                  <w:r>
                    <w:rPr>
                      <w:rFonts w:hint="default" w:ascii="Times New Roman" w:hAnsi="Times New Roman" w:eastAsia="宋体" w:cs="Times New Roman"/>
                      <w:color w:val="auto"/>
                      <w:szCs w:val="21"/>
                      <w:highlight w:val="none"/>
                      <w:lang w:eastAsia="zh-CN"/>
                    </w:rPr>
                    <w:t>，最</w:t>
                  </w:r>
                  <w:r>
                    <w:rPr>
                      <w:rFonts w:hint="default" w:ascii="Times New Roman" w:hAnsi="Times New Roman" w:eastAsia="宋体" w:cs="Times New Roman"/>
                      <w:color w:val="auto"/>
                      <w:szCs w:val="21"/>
                      <w:highlight w:val="none"/>
                    </w:rPr>
                    <w:t>后引至</w:t>
                  </w:r>
                  <w:r>
                    <w:rPr>
                      <w:rFonts w:hint="eastAsia" w:ascii="Times New Roman" w:hAnsi="Times New Roman" w:eastAsia="宋体" w:cs="Times New Roman"/>
                      <w:color w:val="auto"/>
                      <w:szCs w:val="21"/>
                      <w:highlight w:val="none"/>
                      <w:lang w:eastAsia="zh-CN"/>
                    </w:rPr>
                    <w:t>废水处理站机房房顶排放</w:t>
                  </w:r>
                  <w:r>
                    <w:rPr>
                      <w:rFonts w:hint="default" w:ascii="Times New Roman" w:hAnsi="Times New Roman" w:eastAsia="宋体" w:cs="Times New Roman"/>
                      <w:color w:val="auto"/>
                      <w:szCs w:val="21"/>
                      <w:highlight w:val="none"/>
                    </w:rPr>
                    <w:t>，并且在</w:t>
                  </w:r>
                  <w:r>
                    <w:rPr>
                      <w:rFonts w:hint="eastAsia" w:ascii="Times New Roman" w:hAnsi="Times New Roman" w:eastAsia="宋体" w:cs="Times New Roman"/>
                      <w:color w:val="auto"/>
                      <w:szCs w:val="21"/>
                      <w:highlight w:val="none"/>
                      <w:lang w:eastAsia="zh-CN"/>
                    </w:rPr>
                    <w:t>发热门诊大楼</w:t>
                  </w:r>
                  <w:r>
                    <w:rPr>
                      <w:rFonts w:hint="default" w:ascii="Times New Roman" w:hAnsi="Times New Roman" w:eastAsia="宋体" w:cs="Times New Roman"/>
                      <w:color w:val="auto"/>
                      <w:szCs w:val="21"/>
                      <w:highlight w:val="none"/>
                    </w:rPr>
                    <w:t>周边种植高大、能吸收臭气、有净化空气作用的绿化隔离带。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4" w:type="dxa"/>
                  <w:vMerge w:val="continue"/>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ind w:left="0" w:leftChars="0" w:right="0" w:rightChars="0"/>
                    <w:textAlignment w:val="auto"/>
                    <w:rPr>
                      <w:rFonts w:hint="default" w:ascii="Times New Roman" w:hAnsi="Times New Roman" w:eastAsia="宋体" w:cs="Times New Roman"/>
                      <w:color w:val="auto"/>
                      <w:szCs w:val="21"/>
                    </w:rPr>
                  </w:pPr>
                </w:p>
              </w:tc>
              <w:tc>
                <w:tcPr>
                  <w:tcW w:w="1182" w:type="dxa"/>
                  <w:vMerge w:val="continue"/>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ind w:left="0" w:leftChars="0" w:right="0" w:rightChars="0"/>
                    <w:textAlignment w:val="auto"/>
                    <w:rPr>
                      <w:rFonts w:hint="default" w:ascii="Times New Roman" w:hAnsi="Times New Roman" w:eastAsia="宋体" w:cs="Times New Roman"/>
                      <w:color w:val="auto"/>
                      <w:szCs w:val="21"/>
                    </w:rPr>
                  </w:pPr>
                </w:p>
              </w:tc>
              <w:tc>
                <w:tcPr>
                  <w:tcW w:w="995"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噪声</w:t>
                  </w:r>
                </w:p>
              </w:tc>
              <w:tc>
                <w:tcPr>
                  <w:tcW w:w="6064"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选用低噪声设备，加装基础减振，加强绿化。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4" w:type="dxa"/>
                  <w:vMerge w:val="continue"/>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ind w:left="0" w:leftChars="0" w:right="0" w:rightChars="0"/>
                    <w:textAlignment w:val="auto"/>
                    <w:rPr>
                      <w:rFonts w:hint="default" w:ascii="Times New Roman" w:hAnsi="Times New Roman" w:eastAsia="宋体" w:cs="Times New Roman"/>
                      <w:color w:val="auto"/>
                      <w:szCs w:val="21"/>
                    </w:rPr>
                  </w:pPr>
                </w:p>
              </w:tc>
              <w:tc>
                <w:tcPr>
                  <w:tcW w:w="1182" w:type="dxa"/>
                  <w:vMerge w:val="continue"/>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ind w:left="0" w:leftChars="0" w:right="0" w:rightChars="0"/>
                    <w:textAlignment w:val="auto"/>
                    <w:rPr>
                      <w:rFonts w:hint="default" w:ascii="Times New Roman" w:hAnsi="Times New Roman" w:eastAsia="宋体" w:cs="Times New Roman"/>
                      <w:color w:val="auto"/>
                      <w:szCs w:val="21"/>
                    </w:rPr>
                  </w:pPr>
                </w:p>
              </w:tc>
              <w:tc>
                <w:tcPr>
                  <w:tcW w:w="995"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固废</w:t>
                  </w:r>
                </w:p>
              </w:tc>
              <w:tc>
                <w:tcPr>
                  <w:tcW w:w="6064" w:type="dxa"/>
                  <w:tcBorders>
                    <w:tl2br w:val="nil"/>
                    <w:tr2bl w:val="nil"/>
                  </w:tcBorders>
                  <w:shd w:val="clear" w:color="auto" w:fill="auto"/>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医疗废物</w:t>
                  </w:r>
                  <w:r>
                    <w:rPr>
                      <w:rFonts w:hint="eastAsia" w:ascii="Times New Roman" w:hAnsi="Times New Roman" w:eastAsia="宋体" w:cs="Times New Roman"/>
                      <w:color w:val="auto"/>
                      <w:szCs w:val="21"/>
                      <w:lang w:eastAsia="zh-CN"/>
                    </w:rPr>
                    <w:t>、住院病人生活垃圾、废输液瓶</w:t>
                  </w:r>
                  <w:r>
                    <w:rPr>
                      <w:rFonts w:hint="default" w:ascii="Times New Roman" w:hAnsi="Times New Roman" w:eastAsia="宋体" w:cs="Times New Roman"/>
                      <w:color w:val="auto"/>
                      <w:szCs w:val="21"/>
                    </w:rPr>
                    <w:t>暂存于</w:t>
                  </w:r>
                  <w:r>
                    <w:rPr>
                      <w:rFonts w:hint="eastAsia" w:ascii="Times New Roman" w:hAnsi="Times New Roman" w:eastAsia="宋体" w:cs="Times New Roman"/>
                      <w:color w:val="auto"/>
                      <w:szCs w:val="21"/>
                      <w:lang w:eastAsia="zh-CN"/>
                    </w:rPr>
                    <w:t>现有</w:t>
                  </w:r>
                  <w:r>
                    <w:rPr>
                      <w:rFonts w:hint="default" w:ascii="Times New Roman" w:hAnsi="Times New Roman" w:eastAsia="宋体" w:cs="Times New Roman"/>
                      <w:color w:val="auto"/>
                      <w:szCs w:val="21"/>
                    </w:rPr>
                    <w:t>医废暂存间，委托有相关资质的单位定期处理；</w:t>
                  </w:r>
                  <w:r>
                    <w:rPr>
                      <w:rFonts w:hint="default" w:ascii="Times New Roman" w:hAnsi="Times New Roman" w:eastAsia="宋体" w:cs="Times New Roman"/>
                      <w:color w:val="auto"/>
                      <w:szCs w:val="21"/>
                      <w:highlight w:val="none"/>
                    </w:rPr>
                    <w:t>生活垃圾收集后由环卫清运处置</w:t>
                  </w:r>
                  <w:r>
                    <w:rPr>
                      <w:rFonts w:hint="eastAsia" w:ascii="Times New Roman" w:hAnsi="Times New Roman" w:eastAsia="宋体" w:cs="Times New Roman"/>
                      <w:color w:val="auto"/>
                      <w:szCs w:val="21"/>
                      <w:highlight w:val="none"/>
                      <w:lang w:eastAsia="zh-CN"/>
                    </w:rPr>
                    <w:t>；</w:t>
                  </w:r>
                  <w:r>
                    <w:rPr>
                      <w:rFonts w:hint="eastAsia" w:ascii="Times New Roman" w:hAnsi="Times New Roman" w:eastAsia="宋体" w:cs="Times New Roman"/>
                      <w:color w:val="auto"/>
                      <w:szCs w:val="21"/>
                      <w:lang w:eastAsia="zh-CN"/>
                    </w:rPr>
                    <w:t>污水处理设施</w:t>
                  </w:r>
                  <w:r>
                    <w:rPr>
                      <w:rFonts w:hint="default" w:ascii="Times New Roman" w:hAnsi="Times New Roman" w:eastAsia="宋体" w:cs="Times New Roman"/>
                      <w:color w:val="auto"/>
                      <w:szCs w:val="21"/>
                    </w:rPr>
                    <w:t>污泥交由</w:t>
                  </w:r>
                  <w:r>
                    <w:rPr>
                      <w:rFonts w:hint="default" w:ascii="Times New Roman" w:hAnsi="Times New Roman" w:eastAsia="宋体" w:cs="Times New Roman"/>
                      <w:color w:val="auto"/>
                      <w:szCs w:val="21"/>
                      <w:lang w:eastAsia="zh-CN"/>
                    </w:rPr>
                    <w:t>有资质单位</w:t>
                  </w:r>
                  <w:r>
                    <w:rPr>
                      <w:rFonts w:hint="default" w:ascii="Times New Roman" w:hAnsi="Times New Roman" w:eastAsia="宋体" w:cs="Times New Roman"/>
                      <w:color w:val="auto"/>
                      <w:szCs w:val="21"/>
                    </w:rPr>
                    <w:t>处理。</w:t>
                  </w:r>
                </w:p>
              </w:tc>
            </w:tr>
          </w:tbl>
          <w:p>
            <w:pPr>
              <w:keepNext w:val="0"/>
              <w:keepLines w:val="0"/>
              <w:suppressLineNumbers w:val="0"/>
              <w:tabs>
                <w:tab w:val="left" w:pos="8081"/>
              </w:tabs>
              <w:spacing w:before="0" w:beforeAutospacing="0" w:after="0" w:afterAutospacing="0" w:line="360" w:lineRule="auto"/>
              <w:ind w:left="0" w:right="0" w:firstLine="482" w:firstLineChars="200"/>
              <w:rPr>
                <w:rFonts w:hint="default"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lang w:eastAsia="zh-CN"/>
              </w:rPr>
              <w:t>（四）</w:t>
            </w:r>
            <w:r>
              <w:rPr>
                <w:rFonts w:hint="default" w:ascii="Times New Roman" w:hAnsi="Times New Roman" w:eastAsia="宋体" w:cs="Times New Roman"/>
                <w:b/>
                <w:color w:val="auto"/>
                <w:sz w:val="24"/>
                <w:szCs w:val="20"/>
                <w:highlight w:val="none"/>
              </w:rPr>
              <w:t>主要设备情况</w:t>
            </w:r>
          </w:p>
          <w:p>
            <w:pPr>
              <w:keepNext w:val="0"/>
              <w:keepLines w:val="0"/>
              <w:suppressLineNumbers w:val="0"/>
              <w:tabs>
                <w:tab w:val="left" w:pos="8081"/>
              </w:tabs>
              <w:spacing w:before="0" w:beforeAutospacing="0" w:after="0" w:afterAutospacing="0" w:line="360" w:lineRule="auto"/>
              <w:ind w:left="0" w:right="0"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本项目医疗设备不依托原有项目。本</w:t>
            </w:r>
            <w:r>
              <w:rPr>
                <w:rFonts w:hint="default" w:ascii="Times New Roman" w:hAnsi="Times New Roman" w:eastAsia="宋体" w:cs="Times New Roman"/>
                <w:color w:val="auto"/>
                <w:sz w:val="24"/>
              </w:rPr>
              <w:t>项目主要医疗设备情况详见下表。</w:t>
            </w:r>
          </w:p>
          <w:p>
            <w:pPr>
              <w:pStyle w:val="47"/>
              <w:keepNext w:val="0"/>
              <w:keepLines w:val="0"/>
              <w:suppressLineNumbers w:val="0"/>
              <w:tabs>
                <w:tab w:val="left" w:pos="8081"/>
              </w:tabs>
              <w:spacing w:before="0" w:beforeAutospacing="0" w:after="0" w:afterAutospacing="0"/>
              <w:ind w:left="0" w:right="0" w:firstLine="482" w:firstLineChars="200"/>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表1-</w:t>
            </w:r>
            <w:r>
              <w:rPr>
                <w:rFonts w:hint="eastAsia" w:cs="Times New Roman"/>
                <w:b/>
                <w:bCs/>
                <w:color w:val="auto"/>
                <w:sz w:val="24"/>
                <w:szCs w:val="24"/>
                <w:lang w:val="en-US" w:eastAsia="zh-CN"/>
              </w:rPr>
              <w:t>4</w:t>
            </w:r>
            <w:r>
              <w:rPr>
                <w:rFonts w:hint="default" w:ascii="Times New Roman" w:hAnsi="Times New Roman" w:cs="Times New Roman"/>
                <w:b/>
                <w:bCs/>
                <w:color w:val="auto"/>
                <w:sz w:val="24"/>
                <w:szCs w:val="24"/>
                <w:lang w:val="en-US" w:eastAsia="zh-CN"/>
              </w:rPr>
              <w:t xml:space="preserve"> </w:t>
            </w:r>
            <w:r>
              <w:rPr>
                <w:rFonts w:hint="default" w:ascii="Times New Roman" w:hAnsi="Times New Roman" w:cs="Times New Roman"/>
                <w:b/>
                <w:bCs/>
                <w:color w:val="auto"/>
                <w:sz w:val="24"/>
                <w:szCs w:val="24"/>
              </w:rPr>
              <w:t>项目主要医疗设备一览表</w:t>
            </w:r>
          </w:p>
          <w:tbl>
            <w:tblPr>
              <w:tblStyle w:val="30"/>
              <w:tblW w:w="490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889"/>
              <w:gridCol w:w="4910"/>
              <w:gridCol w:w="1271"/>
              <w:gridCol w:w="177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序号</w:t>
                  </w:r>
                </w:p>
              </w:tc>
              <w:tc>
                <w:tcPr>
                  <w:tcW w:w="2774"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设备名称</w:t>
                  </w:r>
                </w:p>
              </w:tc>
              <w:tc>
                <w:tcPr>
                  <w:tcW w:w="718"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单位</w:t>
                  </w:r>
                </w:p>
              </w:tc>
              <w:tc>
                <w:tcPr>
                  <w:tcW w:w="1003"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设备数量（台/套）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无创呼吸机</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2</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有创呼吸机</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3</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转运呼吸机</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4</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监护仪</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20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5</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可视喉镜</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6</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电子气管镜</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7</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呼吸湿化治疗仪</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8</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连续性血液透析机（CRRT）</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9</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体外膜肺氧合机（ECMO）</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10</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注射泵</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11</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输液泵</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12</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营养泵</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13</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除颤仪</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14</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制氧机</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15</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便携式彩超</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16</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心电图机</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17</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振动排痰仪</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18</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咳痰机</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19</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降温机</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20</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移动式空气消毒机</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21</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过氧化氢消毒机</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22</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紫外线消毒车</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23</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CT（含车载CT、方舱CT）</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24</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移动DR</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25</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生物安全柜</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26</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离心机</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27</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超低温冰箱</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28</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荧光定量PCR仪</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29</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核酸提取仪</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30</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床旁血气分析仪</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31</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额温枪</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32</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脉搏血氧仪</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33</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多重呼吸道病原体快速核酸检测系统</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34</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生化分析仪</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2" w:type="pct"/>
                  <w:tcBorders>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35</w:t>
                  </w:r>
                </w:p>
              </w:tc>
              <w:tc>
                <w:tcPr>
                  <w:tcW w:w="2774"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移动中药房</w:t>
                  </w:r>
                </w:p>
              </w:tc>
              <w:tc>
                <w:tcPr>
                  <w:tcW w:w="718" w:type="pct"/>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台</w:t>
                  </w:r>
                </w:p>
              </w:tc>
              <w:tc>
                <w:tcPr>
                  <w:tcW w:w="1003" w:type="pct"/>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w:t>
                  </w:r>
                </w:p>
              </w:tc>
            </w:tr>
          </w:tbl>
          <w:p>
            <w:pPr>
              <w:keepNext w:val="0"/>
              <w:keepLines w:val="0"/>
              <w:suppressLineNumbers w:val="0"/>
              <w:tabs>
                <w:tab w:val="left" w:pos="8081"/>
              </w:tabs>
              <w:spacing w:before="0" w:beforeAutospacing="0" w:after="0" w:afterAutospacing="0"/>
              <w:ind w:left="0" w:right="0" w:firstLine="420" w:firstLineChars="20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*注：①本项目不设核医学科等科室，仅提供住院服务；</w:t>
            </w:r>
            <w:r>
              <w:rPr>
                <w:rFonts w:hint="default" w:ascii="Times New Roman" w:hAnsi="Times New Roman" w:eastAsia="宋体" w:cs="Times New Roman"/>
                <w:color w:val="auto"/>
                <w:szCs w:val="21"/>
                <w:lang w:eastAsia="zh-CN"/>
              </w:rPr>
              <w:t>医</w:t>
            </w:r>
            <w:r>
              <w:rPr>
                <w:rFonts w:hint="default" w:ascii="Times New Roman" w:hAnsi="Times New Roman" w:eastAsia="宋体" w:cs="Times New Roman"/>
                <w:color w:val="auto"/>
                <w:szCs w:val="21"/>
              </w:rPr>
              <w:t>院观片、操作及X光室采用干法出片，因此无洗片废水产生及排放。</w:t>
            </w:r>
          </w:p>
          <w:p>
            <w:pPr>
              <w:keepNext w:val="0"/>
              <w:keepLines w:val="0"/>
              <w:suppressLineNumbers w:val="0"/>
              <w:tabs>
                <w:tab w:val="left" w:pos="8081"/>
              </w:tabs>
              <w:spacing w:before="0" w:beforeAutospacing="0" w:after="0" w:afterAutospacing="0"/>
              <w:ind w:left="0" w:right="0" w:firstLine="420" w:firstLineChars="200"/>
              <w:rPr>
                <w:rFonts w:hint="default" w:ascii="Times New Roman" w:hAnsi="Times New Roman" w:eastAsia="宋体" w:cs="Times New Roman"/>
                <w:b/>
                <w:color w:val="auto"/>
                <w:szCs w:val="21"/>
                <w:highlight w:val="none"/>
              </w:rPr>
            </w:pPr>
            <w:r>
              <w:rPr>
                <w:rFonts w:hint="default" w:ascii="Times New Roman" w:hAnsi="Times New Roman" w:eastAsia="宋体" w:cs="Times New Roman"/>
                <w:color w:val="auto"/>
                <w:szCs w:val="21"/>
              </w:rPr>
              <w:t>②本项目设备中涉及放射仪器内容</w:t>
            </w:r>
            <w:r>
              <w:rPr>
                <w:rFonts w:hint="default" w:ascii="Times New Roman" w:hAnsi="Times New Roman" w:eastAsia="宋体" w:cs="Times New Roman"/>
                <w:color w:val="auto"/>
                <w:kern w:val="0"/>
                <w:szCs w:val="21"/>
              </w:rPr>
              <w:t>的，</w:t>
            </w:r>
            <w:r>
              <w:rPr>
                <w:rFonts w:hint="default" w:ascii="Times New Roman" w:hAnsi="Times New Roman" w:eastAsia="宋体" w:cs="Times New Roman"/>
                <w:color w:val="auto"/>
                <w:szCs w:val="21"/>
              </w:rPr>
              <w:t>不在本次评价范围内，业主应委托具有相应资质的环境影响评价机构编制医院放射性环境影响报告。</w:t>
            </w:r>
          </w:p>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default" w:ascii="Times New Roman" w:hAnsi="Times New Roman" w:eastAsia="宋体" w:cs="Times New Roman"/>
                <w:b/>
                <w:color w:val="auto"/>
                <w:sz w:val="24"/>
                <w:szCs w:val="20"/>
                <w:highlight w:val="none"/>
              </w:rPr>
            </w:pPr>
            <w:r>
              <w:rPr>
                <w:rFonts w:hint="eastAsia" w:ascii="Times New Roman" w:hAnsi="Times New Roman" w:eastAsia="宋体" w:cs="Times New Roman"/>
                <w:b/>
                <w:color w:val="auto"/>
                <w:sz w:val="24"/>
                <w:szCs w:val="20"/>
                <w:highlight w:val="none"/>
                <w:lang w:eastAsia="zh-CN"/>
              </w:rPr>
              <w:t>（五）</w:t>
            </w:r>
            <w:r>
              <w:rPr>
                <w:rFonts w:hint="default" w:ascii="Times New Roman" w:hAnsi="Times New Roman" w:eastAsia="宋体" w:cs="Times New Roman"/>
                <w:b/>
                <w:color w:val="auto"/>
                <w:sz w:val="24"/>
                <w:szCs w:val="20"/>
                <w:highlight w:val="none"/>
              </w:rPr>
              <w:t>公用工程</w:t>
            </w:r>
          </w:p>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1）</w:t>
            </w:r>
            <w:r>
              <w:rPr>
                <w:rFonts w:hint="default" w:ascii="Times New Roman" w:hAnsi="Times New Roman" w:eastAsia="宋体" w:cs="Times New Roman"/>
                <w:color w:val="auto"/>
                <w:sz w:val="24"/>
              </w:rPr>
              <w:t>给水</w:t>
            </w:r>
          </w:p>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原项目给水由</w:t>
            </w:r>
            <w:r>
              <w:rPr>
                <w:rFonts w:hint="default" w:ascii="Times New Roman" w:hAnsi="Times New Roman" w:eastAsia="宋体" w:cs="Times New Roman"/>
                <w:color w:val="auto"/>
                <w:sz w:val="24"/>
              </w:rPr>
              <w:t>市政给水管网提供</w:t>
            </w:r>
            <w:r>
              <w:rPr>
                <w:rFonts w:hint="eastAsia" w:ascii="Times New Roman" w:hAnsi="Times New Roman" w:eastAsia="宋体" w:cs="Times New Roman"/>
                <w:color w:val="auto"/>
                <w:sz w:val="24"/>
                <w:lang w:eastAsia="zh-CN"/>
              </w:rPr>
              <w:t>，总用水量为</w:t>
            </w:r>
            <w:r>
              <w:rPr>
                <w:rFonts w:hint="eastAsia" w:ascii="Times New Roman" w:hAnsi="Times New Roman" w:eastAsia="宋体" w:cs="Times New Roman"/>
                <w:color w:val="auto"/>
                <w:sz w:val="24"/>
                <w:lang w:val="en-US" w:eastAsia="zh-CN"/>
              </w:rPr>
              <w:t>180024.8</w:t>
            </w:r>
            <w:r>
              <w:rPr>
                <w:rFonts w:hint="default" w:ascii="Times New Roman" w:hAnsi="Times New Roman" w:eastAsia="宋体" w:cs="Times New Roman"/>
                <w:color w:val="auto"/>
                <w:sz w:val="24"/>
                <w:lang w:val="en-US" w:eastAsia="zh-CN"/>
              </w:rPr>
              <w:t>t/a</w:t>
            </w:r>
            <w:r>
              <w:rPr>
                <w:rFonts w:hint="eastAsia" w:ascii="Times New Roman" w:hAnsi="Times New Roman" w:eastAsia="宋体" w:cs="Times New Roman"/>
                <w:color w:val="auto"/>
                <w:sz w:val="24"/>
                <w:lang w:val="en-US" w:eastAsia="zh-CN"/>
              </w:rPr>
              <w:t>，主要为医疗用水和生活用水，其中医疗用水量为153410.8</w:t>
            </w:r>
            <w:r>
              <w:rPr>
                <w:rFonts w:hint="default" w:ascii="Times New Roman" w:hAnsi="Times New Roman" w:eastAsia="宋体" w:cs="Times New Roman"/>
                <w:color w:val="auto"/>
                <w:sz w:val="24"/>
                <w:lang w:val="en-US" w:eastAsia="zh-CN"/>
              </w:rPr>
              <w:t>t/a</w:t>
            </w:r>
            <w:r>
              <w:rPr>
                <w:rFonts w:hint="eastAsia" w:ascii="Times New Roman" w:hAnsi="Times New Roman" w:eastAsia="宋体" w:cs="Times New Roman"/>
                <w:color w:val="auto"/>
                <w:sz w:val="24"/>
                <w:lang w:val="en-US" w:eastAsia="zh-CN"/>
              </w:rPr>
              <w:t>，生活用水量26614</w:t>
            </w:r>
            <w:r>
              <w:rPr>
                <w:rFonts w:hint="default" w:ascii="Times New Roman" w:hAnsi="Times New Roman" w:eastAsia="宋体" w:cs="Times New Roman"/>
                <w:color w:val="auto"/>
                <w:sz w:val="24"/>
                <w:lang w:val="en-US" w:eastAsia="zh-CN"/>
              </w:rPr>
              <w:t>t/a</w:t>
            </w:r>
            <w:r>
              <w:rPr>
                <w:rFonts w:hint="eastAsia" w:ascii="Times New Roman" w:hAnsi="Times New Roman" w:eastAsia="宋体" w:cs="Times New Roman"/>
                <w:color w:val="auto"/>
                <w:sz w:val="24"/>
                <w:lang w:val="en-US" w:eastAsia="zh-CN"/>
              </w:rPr>
              <w:t>。</w:t>
            </w:r>
          </w:p>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本</w:t>
            </w:r>
            <w:r>
              <w:rPr>
                <w:rFonts w:hint="default" w:ascii="Times New Roman" w:hAnsi="Times New Roman" w:eastAsia="宋体" w:cs="Times New Roman"/>
                <w:color w:val="auto"/>
                <w:sz w:val="24"/>
                <w:lang w:val="en-US" w:eastAsia="zh-CN"/>
              </w:rPr>
              <w:t>项目给水由</w:t>
            </w:r>
            <w:r>
              <w:rPr>
                <w:rFonts w:hint="default" w:ascii="Times New Roman" w:hAnsi="Times New Roman" w:eastAsia="宋体" w:cs="Times New Roman"/>
                <w:color w:val="auto"/>
                <w:sz w:val="24"/>
              </w:rPr>
              <w:t>市政给水管网提供</w:t>
            </w:r>
            <w:r>
              <w:rPr>
                <w:rFonts w:hint="default" w:ascii="Times New Roman" w:hAnsi="Times New Roman" w:eastAsia="宋体" w:cs="Times New Roman"/>
                <w:color w:val="auto"/>
                <w:sz w:val="24"/>
                <w:lang w:val="en-US" w:eastAsia="zh-CN"/>
              </w:rPr>
              <w:t>，新增员工均不在医院范围内</w:t>
            </w:r>
            <w:r>
              <w:rPr>
                <w:rFonts w:hint="eastAsia" w:ascii="Times New Roman" w:hAnsi="Times New Roman" w:eastAsia="宋体" w:cs="Times New Roman"/>
                <w:color w:val="auto"/>
                <w:sz w:val="24"/>
                <w:lang w:val="en-US" w:eastAsia="zh-CN"/>
              </w:rPr>
              <w:t>食</w:t>
            </w:r>
            <w:r>
              <w:rPr>
                <w:rFonts w:hint="default" w:ascii="Times New Roman" w:hAnsi="Times New Roman" w:eastAsia="宋体" w:cs="Times New Roman"/>
                <w:color w:val="auto"/>
                <w:sz w:val="24"/>
                <w:lang w:val="en-US" w:eastAsia="zh-CN"/>
              </w:rPr>
              <w:t>宿，因此，本项目</w:t>
            </w:r>
            <w:r>
              <w:rPr>
                <w:rFonts w:hint="default" w:ascii="Times New Roman" w:hAnsi="Times New Roman" w:eastAsia="宋体" w:cs="Times New Roman"/>
                <w:color w:val="auto"/>
                <w:sz w:val="24"/>
              </w:rPr>
              <w:t>用水主要为医疗用水</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用水量为</w:t>
            </w:r>
            <w:r>
              <w:rPr>
                <w:rFonts w:hint="eastAsia" w:ascii="Times New Roman" w:hAnsi="Times New Roman" w:eastAsia="宋体" w:cs="Times New Roman"/>
                <w:color w:val="auto"/>
                <w:sz w:val="24"/>
                <w:lang w:val="en-US" w:eastAsia="zh-CN"/>
              </w:rPr>
              <w:t>15439.5</w:t>
            </w:r>
            <w:r>
              <w:rPr>
                <w:rFonts w:hint="default" w:ascii="Times New Roman" w:hAnsi="Times New Roman" w:eastAsia="宋体" w:cs="Times New Roman"/>
                <w:color w:val="auto"/>
                <w:sz w:val="24"/>
                <w:lang w:val="en-US" w:eastAsia="zh-CN"/>
              </w:rPr>
              <w:t>t/a</w:t>
            </w:r>
            <w:r>
              <w:rPr>
                <w:rFonts w:hint="eastAsia" w:ascii="Times New Roman" w:hAnsi="Times New Roman" w:eastAsia="宋体" w:cs="Times New Roman"/>
                <w:color w:val="auto"/>
                <w:sz w:val="24"/>
                <w:lang w:val="en-US" w:eastAsia="zh-CN"/>
              </w:rPr>
              <w:t>。</w:t>
            </w:r>
          </w:p>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综上，本项目扩建完成后，阳山县人民医院总用水量为195464.3</w:t>
            </w:r>
            <w:r>
              <w:rPr>
                <w:rFonts w:hint="default" w:ascii="Times New Roman" w:hAnsi="Times New Roman" w:eastAsia="宋体" w:cs="Times New Roman"/>
                <w:color w:val="auto"/>
                <w:sz w:val="24"/>
                <w:lang w:val="en-US" w:eastAsia="zh-CN"/>
              </w:rPr>
              <w:t>t/a</w:t>
            </w:r>
            <w:r>
              <w:rPr>
                <w:rFonts w:hint="eastAsia" w:ascii="Times New Roman" w:hAnsi="Times New Roman" w:eastAsia="宋体" w:cs="Times New Roman"/>
                <w:color w:val="auto"/>
                <w:sz w:val="24"/>
                <w:lang w:val="en-US" w:eastAsia="zh-CN"/>
              </w:rPr>
              <w:t>，其中医疗用水量168850.3</w:t>
            </w:r>
            <w:r>
              <w:rPr>
                <w:rFonts w:hint="default" w:ascii="Times New Roman" w:hAnsi="Times New Roman" w:eastAsia="宋体" w:cs="Times New Roman"/>
                <w:color w:val="auto"/>
                <w:sz w:val="24"/>
                <w:lang w:val="en-US" w:eastAsia="zh-CN"/>
              </w:rPr>
              <w:t>t/a</w:t>
            </w:r>
            <w:r>
              <w:rPr>
                <w:rFonts w:hint="eastAsia" w:ascii="Times New Roman" w:hAnsi="Times New Roman" w:eastAsia="宋体" w:cs="Times New Roman"/>
                <w:color w:val="auto"/>
                <w:sz w:val="24"/>
                <w:lang w:val="en-US" w:eastAsia="zh-CN"/>
              </w:rPr>
              <w:t>，生活用水量为26614</w:t>
            </w:r>
            <w:r>
              <w:rPr>
                <w:rFonts w:hint="default" w:ascii="Times New Roman" w:hAnsi="Times New Roman" w:eastAsia="宋体" w:cs="Times New Roman"/>
                <w:color w:val="auto"/>
                <w:sz w:val="24"/>
                <w:lang w:val="en-US" w:eastAsia="zh-CN"/>
              </w:rPr>
              <w:t>t/a</w:t>
            </w:r>
            <w:r>
              <w:rPr>
                <w:rFonts w:hint="eastAsia" w:ascii="Times New Roman" w:hAnsi="Times New Roman" w:eastAsia="宋体" w:cs="Times New Roman"/>
                <w:color w:val="auto"/>
                <w:sz w:val="24"/>
                <w:lang w:val="en-US" w:eastAsia="zh-CN"/>
              </w:rPr>
              <w:t>。</w:t>
            </w:r>
          </w:p>
          <w:p>
            <w:pPr>
              <w:keepNext w:val="0"/>
              <w:keepLines w:val="0"/>
              <w:pageBreakBefore w:val="0"/>
              <w:widowControl w:val="0"/>
              <w:numPr>
                <w:ilvl w:val="0"/>
                <w:numId w:val="0"/>
              </w:numPr>
              <w:suppressLineNumbers w:val="0"/>
              <w:tabs>
                <w:tab w:val="left" w:pos="8081"/>
              </w:tabs>
              <w:kinsoku/>
              <w:wordWrap/>
              <w:overflowPunct/>
              <w:topLinePunct w:val="0"/>
              <w:autoSpaceDE/>
              <w:autoSpaceDN/>
              <w:bidi w:val="0"/>
              <w:adjustRightInd/>
              <w:snapToGrid/>
              <w:spacing w:before="0" w:beforeAutospacing="0" w:after="0" w:afterAutospacing="0" w:line="360" w:lineRule="auto"/>
              <w:ind w:left="420" w:leftChars="200" w:right="0" w:rightChars="0"/>
              <w:jc w:val="both"/>
              <w:textAlignment w:val="auto"/>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lang w:val="en-US" w:eastAsia="zh-CN"/>
              </w:rPr>
              <w:t>排水</w:t>
            </w:r>
          </w:p>
          <w:p>
            <w:pPr>
              <w:pStyle w:val="47"/>
              <w:keepNext w:val="0"/>
              <w:keepLines w:val="0"/>
              <w:pageBreakBefore w:val="0"/>
              <w:widowControl w:val="0"/>
              <w:numPr>
                <w:ilvl w:val="0"/>
                <w:numId w:val="0"/>
              </w:numPr>
              <w:suppressLineNumbers w:val="0"/>
              <w:kinsoku/>
              <w:wordWrap/>
              <w:overflowPunct/>
              <w:topLinePunct w:val="0"/>
              <w:bidi w:val="0"/>
              <w:snapToGrid/>
              <w:spacing w:before="0" w:beforeAutospacing="0" w:after="0" w:afterAutospacing="0" w:line="360" w:lineRule="auto"/>
              <w:ind w:left="0" w:leftChars="0" w:right="0" w:firstLine="480" w:firstLineChars="200"/>
              <w:rPr>
                <w:rFonts w:hint="eastAsia" w:eastAsiaTheme="minorEastAsia"/>
                <w:lang w:val="en-US" w:eastAsia="zh-CN"/>
              </w:rPr>
            </w:pPr>
            <w:r>
              <w:rPr>
                <w:rFonts w:hint="eastAsia"/>
                <w:lang w:val="en-US" w:eastAsia="zh-CN"/>
              </w:rPr>
              <w:t>原项目排水采用</w:t>
            </w:r>
            <w:r>
              <w:rPr>
                <w:rFonts w:hint="default" w:ascii="Times New Roman" w:hAnsi="Times New Roman" w:eastAsia="宋体" w:cs="Times New Roman"/>
                <w:color w:val="auto"/>
                <w:sz w:val="24"/>
              </w:rPr>
              <w:t>雨污分流制，雨水经雨水管汇集后，排入市政雨水管网</w:t>
            </w:r>
            <w:r>
              <w:rPr>
                <w:rFonts w:hint="eastAsia" w:ascii="Times New Roman" w:hAnsi="Times New Roman" w:cs="Times New Roman"/>
                <w:color w:val="auto"/>
                <w:sz w:val="24"/>
                <w:lang w:eastAsia="zh-CN"/>
              </w:rPr>
              <w:t>。污水为医疗废水和生活污水。医疗废水排放量为</w:t>
            </w:r>
            <w:r>
              <w:rPr>
                <w:rFonts w:hint="eastAsia" w:cs="Times New Roman"/>
                <w:color w:val="auto"/>
                <w:highlight w:val="none"/>
                <w:lang w:eastAsia="zh-CN"/>
              </w:rPr>
              <w:t>138069.8</w:t>
            </w:r>
            <w:r>
              <w:rPr>
                <w:rFonts w:hint="eastAsia" w:cs="Times New Roman"/>
                <w:color w:val="auto"/>
                <w:highlight w:val="none"/>
                <w:lang w:val="en-US" w:eastAsia="zh-CN"/>
              </w:rPr>
              <w:t>t</w:t>
            </w:r>
            <w:r>
              <w:rPr>
                <w:rFonts w:hint="default" w:ascii="Times New Roman" w:hAnsi="Times New Roman" w:cs="Times New Roman"/>
                <w:color w:val="auto"/>
                <w:highlight w:val="none"/>
              </w:rPr>
              <w:t>/a</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经院内现有的污水处理设施处理达标后，再经</w:t>
            </w:r>
            <w:r>
              <w:rPr>
                <w:rFonts w:hint="default" w:ascii="Times New Roman" w:hAnsi="Times New Roman" w:cs="Times New Roman" w:eastAsiaTheme="minorEastAsia"/>
                <w:color w:val="auto"/>
                <w:highlight w:val="none"/>
              </w:rPr>
              <w:t>污水管网进入阳山县污水处理厂</w:t>
            </w:r>
            <w:r>
              <w:rPr>
                <w:rFonts w:hint="eastAsia" w:ascii="Times New Roman" w:hAnsi="Times New Roman" w:cs="Times New Roman" w:eastAsiaTheme="minorEastAsia"/>
                <w:color w:val="auto"/>
                <w:highlight w:val="none"/>
                <w:lang w:eastAsia="zh-CN"/>
              </w:rPr>
              <w:t>。生活污水排放量为</w:t>
            </w:r>
            <w:r>
              <w:rPr>
                <w:rFonts w:hint="eastAsia" w:cs="Times New Roman" w:eastAsiaTheme="minorEastAsia"/>
                <w:color w:val="auto"/>
                <w:highlight w:val="none"/>
                <w:lang w:val="en-US" w:eastAsia="zh-CN"/>
              </w:rPr>
              <w:t>23952.6</w:t>
            </w:r>
            <w:r>
              <w:rPr>
                <w:rFonts w:hint="default" w:ascii="Times New Roman" w:hAnsi="Times New Roman" w:cs="Times New Roman" w:eastAsiaTheme="minorEastAsia"/>
                <w:color w:val="auto"/>
                <w:highlight w:val="none"/>
              </w:rPr>
              <w:t>t/a</w:t>
            </w:r>
            <w:r>
              <w:rPr>
                <w:rFonts w:hint="eastAsia" w:ascii="Times New Roman" w:hAnsi="Times New Roman" w:cs="Times New Roman" w:eastAsiaTheme="minorEastAsia"/>
                <w:color w:val="auto"/>
                <w:highlight w:val="none"/>
                <w:lang w:eastAsia="zh-CN"/>
              </w:rPr>
              <w:t>，生活污水经化粪池处理达标后，再经污水管网</w:t>
            </w:r>
            <w:r>
              <w:rPr>
                <w:rFonts w:hint="default" w:ascii="Times New Roman" w:hAnsi="Times New Roman" w:cs="Times New Roman" w:eastAsiaTheme="minorEastAsia"/>
                <w:color w:val="auto"/>
                <w:highlight w:val="none"/>
              </w:rPr>
              <w:t>进入阳山县污水处理厂</w:t>
            </w:r>
            <w:r>
              <w:rPr>
                <w:rFonts w:hint="eastAsia" w:ascii="Times New Roman" w:hAnsi="Times New Roman" w:cs="Times New Roman" w:eastAsiaTheme="minorEastAsia"/>
                <w:color w:val="auto"/>
                <w:highlight w:val="none"/>
                <w:lang w:eastAsia="zh-CN"/>
              </w:rPr>
              <w:t>。</w:t>
            </w:r>
          </w:p>
          <w:p>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leftChars="0" w:right="0" w:firstLine="480" w:firstLineChars="200"/>
              <w:rPr>
                <w:rFonts w:hint="default"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lang w:eastAsia="zh-CN"/>
              </w:rPr>
              <w:t>本</w:t>
            </w:r>
            <w:r>
              <w:rPr>
                <w:rFonts w:hint="default" w:ascii="Times New Roman" w:hAnsi="Times New Roman" w:eastAsia="宋体" w:cs="Times New Roman"/>
                <w:color w:val="auto"/>
                <w:sz w:val="24"/>
              </w:rPr>
              <w:t>项目排水采用雨污分流制，雨水经雨水管汇集后，排入市政雨水管网</w:t>
            </w:r>
            <w:r>
              <w:rPr>
                <w:rFonts w:hint="default" w:ascii="Times New Roman" w:hAnsi="Times New Roman" w:eastAsia="宋体" w:cs="Times New Roman"/>
                <w:color w:val="auto"/>
                <w:sz w:val="24"/>
                <w:lang w:eastAsia="zh-CN"/>
              </w:rPr>
              <w:t>。污水为医疗废水，排放量</w:t>
            </w:r>
            <w:r>
              <w:rPr>
                <w:rFonts w:hint="default" w:ascii="Times New Roman" w:hAnsi="Times New Roman" w:eastAsia="宋体" w:cs="Times New Roman"/>
                <w:color w:val="auto"/>
                <w:sz w:val="24"/>
                <w:highlight w:val="none"/>
                <w:lang w:val="en-US" w:eastAsia="zh-CN"/>
              </w:rPr>
              <w:t>为</w:t>
            </w:r>
            <w:r>
              <w:rPr>
                <w:rFonts w:hint="eastAsia" w:ascii="Times New Roman" w:hAnsi="Times New Roman" w:eastAsia="宋体" w:cs="Times New Roman"/>
                <w:color w:val="auto"/>
                <w:sz w:val="24"/>
                <w:highlight w:val="none"/>
                <w:lang w:val="en-US" w:eastAsia="zh-CN"/>
              </w:rPr>
              <w:t>13895.55</w:t>
            </w:r>
            <w:r>
              <w:rPr>
                <w:rFonts w:hint="default" w:ascii="Times New Roman" w:hAnsi="Times New Roman" w:eastAsia="宋体" w:cs="Times New Roman"/>
                <w:color w:val="auto"/>
                <w:sz w:val="24"/>
                <w:highlight w:val="none"/>
                <w:lang w:val="en-US" w:eastAsia="zh-CN"/>
              </w:rPr>
              <w:t>t/a，</w:t>
            </w:r>
            <w:r>
              <w:rPr>
                <w:rFonts w:hint="default" w:ascii="Times New Roman" w:hAnsi="Times New Roman" w:eastAsia="宋体" w:cs="Times New Roman"/>
                <w:color w:val="auto"/>
                <w:sz w:val="24"/>
                <w:lang w:val="en-US" w:eastAsia="zh-CN"/>
              </w:rPr>
              <w:t>经院内</w:t>
            </w:r>
            <w:r>
              <w:rPr>
                <w:rFonts w:hint="eastAsia" w:ascii="Times New Roman" w:hAnsi="Times New Roman" w:eastAsia="宋体" w:cs="Times New Roman"/>
                <w:color w:val="auto"/>
                <w:sz w:val="24"/>
                <w:lang w:val="en-US" w:eastAsia="zh-CN"/>
              </w:rPr>
              <w:t>新</w:t>
            </w:r>
            <w:r>
              <w:rPr>
                <w:rFonts w:hint="default" w:ascii="Times New Roman" w:hAnsi="Times New Roman" w:eastAsia="宋体" w:cs="Times New Roman"/>
                <w:color w:val="auto"/>
                <w:sz w:val="24"/>
                <w:lang w:val="en-US" w:eastAsia="zh-CN"/>
              </w:rPr>
              <w:t>建的三级化粪池和</w:t>
            </w:r>
            <w:r>
              <w:rPr>
                <w:rFonts w:hint="eastAsia" w:ascii="Times New Roman" w:hAnsi="Times New Roman" w:eastAsia="宋体" w:cs="Times New Roman"/>
                <w:color w:val="auto"/>
                <w:sz w:val="24"/>
                <w:lang w:val="en-US" w:eastAsia="zh-CN"/>
              </w:rPr>
              <w:t>污水处理设施</w:t>
            </w:r>
            <w:r>
              <w:rPr>
                <w:rFonts w:hint="default" w:ascii="Times New Roman" w:hAnsi="Times New Roman" w:eastAsia="宋体" w:cs="Times New Roman"/>
                <w:color w:val="auto"/>
                <w:sz w:val="24"/>
                <w:lang w:val="en-US" w:eastAsia="zh-CN"/>
              </w:rPr>
              <w:t>处理</w:t>
            </w:r>
            <w:r>
              <w:rPr>
                <w:rFonts w:hint="eastAsia" w:ascii="Times New Roman" w:hAnsi="Times New Roman" w:eastAsia="宋体" w:cs="Times New Roman"/>
                <w:color w:val="auto"/>
                <w:sz w:val="24"/>
                <w:lang w:val="en-US" w:eastAsia="zh-CN"/>
              </w:rPr>
              <w:t>达标</w:t>
            </w:r>
            <w:r>
              <w:rPr>
                <w:rFonts w:hint="default" w:ascii="Times New Roman" w:hAnsi="Times New Roman" w:eastAsia="宋体" w:cs="Times New Roman"/>
                <w:color w:val="auto"/>
                <w:sz w:val="24"/>
                <w:lang w:val="en-US" w:eastAsia="zh-CN"/>
              </w:rPr>
              <w:t>后</w:t>
            </w:r>
            <w:r>
              <w:rPr>
                <w:rFonts w:hint="eastAsia" w:ascii="Times New Roman" w:hAnsi="Times New Roman" w:eastAsia="宋体" w:cs="Times New Roman"/>
                <w:color w:val="auto"/>
                <w:sz w:val="24"/>
                <w:lang w:val="en-US" w:eastAsia="zh-CN"/>
              </w:rPr>
              <w:t>与原有项目污水一同经院区污水排放口</w:t>
            </w:r>
            <w:r>
              <w:rPr>
                <w:rFonts w:hint="default" w:ascii="Times New Roman" w:hAnsi="Times New Roman" w:eastAsia="宋体" w:cs="Times New Roman"/>
                <w:color w:val="auto"/>
                <w:sz w:val="24"/>
                <w:lang w:val="en-US" w:eastAsia="zh-CN"/>
              </w:rPr>
              <w:t>排放至阳山县污水处理厂。本项目建成后</w:t>
            </w:r>
            <w:r>
              <w:rPr>
                <w:rFonts w:hint="eastAsia" w:ascii="Times New Roman" w:hAnsi="Times New Roman" w:eastAsia="宋体" w:cs="Times New Roman"/>
                <w:color w:val="auto"/>
                <w:sz w:val="24"/>
                <w:lang w:val="en-US" w:eastAsia="zh-CN"/>
              </w:rPr>
              <w:t>，员工均</w:t>
            </w:r>
            <w:r>
              <w:rPr>
                <w:rFonts w:hint="eastAsia" w:ascii="Times New Roman" w:hAnsi="Times New Roman" w:eastAsia="宋体" w:cs="Times New Roman"/>
                <w:color w:val="auto"/>
                <w:sz w:val="24"/>
                <w:highlight w:val="none"/>
                <w:lang w:val="en-US" w:eastAsia="zh-CN"/>
              </w:rPr>
              <w:t>不在院内食宿，</w:t>
            </w:r>
            <w:r>
              <w:rPr>
                <w:rFonts w:hint="default" w:ascii="Times New Roman" w:hAnsi="Times New Roman" w:eastAsia="宋体" w:cs="Times New Roman"/>
                <w:color w:val="auto"/>
                <w:sz w:val="24"/>
                <w:highlight w:val="none"/>
                <w:lang w:val="en-US" w:eastAsia="zh-CN"/>
              </w:rPr>
              <w:t>无新增生活污水。</w:t>
            </w:r>
          </w:p>
          <w:p>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leftChars="0" w:right="0" w:firstLine="480" w:firstLineChars="200"/>
              <w:rPr>
                <w:rFonts w:hint="default"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综上，本项目扩建完成后，阳山县人民医院总排水量为175917.95</w:t>
            </w:r>
            <w:r>
              <w:rPr>
                <w:rFonts w:hint="default" w:ascii="Times New Roman" w:hAnsi="Times New Roman" w:eastAsia="宋体" w:cs="Times New Roman"/>
                <w:color w:val="auto"/>
                <w:sz w:val="24"/>
                <w:highlight w:val="none"/>
                <w:lang w:val="en-US" w:eastAsia="zh-CN"/>
              </w:rPr>
              <w:t>t/a</w:t>
            </w:r>
            <w:r>
              <w:rPr>
                <w:rFonts w:hint="eastAsia" w:ascii="Times New Roman" w:hAnsi="Times New Roman" w:eastAsia="宋体" w:cs="Times New Roman"/>
                <w:color w:val="auto"/>
                <w:sz w:val="24"/>
                <w:highlight w:val="none"/>
                <w:lang w:val="en-US" w:eastAsia="zh-CN"/>
              </w:rPr>
              <w:t>，其中医疗废水量151965.35</w:t>
            </w:r>
            <w:r>
              <w:rPr>
                <w:rFonts w:hint="default" w:ascii="Times New Roman" w:hAnsi="Times New Roman" w:eastAsia="宋体" w:cs="Times New Roman"/>
                <w:color w:val="auto"/>
                <w:sz w:val="24"/>
                <w:highlight w:val="none"/>
                <w:lang w:val="en-US" w:eastAsia="zh-CN"/>
              </w:rPr>
              <w:t>t/a</w:t>
            </w:r>
            <w:r>
              <w:rPr>
                <w:rFonts w:hint="eastAsia" w:ascii="Times New Roman" w:hAnsi="Times New Roman" w:eastAsia="宋体" w:cs="Times New Roman"/>
                <w:color w:val="auto"/>
                <w:sz w:val="24"/>
                <w:highlight w:val="none"/>
                <w:lang w:val="en-US" w:eastAsia="zh-CN"/>
              </w:rPr>
              <w:t>，生活废水量为23952.6</w:t>
            </w:r>
            <w:r>
              <w:rPr>
                <w:rFonts w:hint="default" w:ascii="Times New Roman" w:hAnsi="Times New Roman" w:eastAsia="宋体" w:cs="Times New Roman"/>
                <w:color w:val="auto"/>
                <w:sz w:val="24"/>
                <w:highlight w:val="none"/>
                <w:lang w:val="en-US" w:eastAsia="zh-CN"/>
              </w:rPr>
              <w:t>t/a</w:t>
            </w:r>
            <w:r>
              <w:rPr>
                <w:rFonts w:hint="eastAsia" w:ascii="Times New Roman" w:hAnsi="Times New Roman" w:eastAsia="宋体" w:cs="Times New Roman"/>
                <w:color w:val="auto"/>
                <w:sz w:val="24"/>
                <w:highlight w:val="none"/>
                <w:lang w:val="en-US" w:eastAsia="zh-CN"/>
              </w:rPr>
              <w:t>。</w:t>
            </w:r>
          </w:p>
          <w:p>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leftChars="0" w:right="0"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（3）供电</w:t>
            </w:r>
          </w:p>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原项目</w:t>
            </w:r>
            <w:r>
              <w:rPr>
                <w:rFonts w:hint="default" w:ascii="Times New Roman" w:hAnsi="Times New Roman" w:eastAsia="宋体" w:cs="Times New Roman"/>
                <w:color w:val="auto"/>
                <w:sz w:val="24"/>
              </w:rPr>
              <w:t>用电由市政电网提供</w:t>
            </w:r>
            <w:r>
              <w:rPr>
                <w:rFonts w:hint="eastAsia" w:ascii="Times New Roman" w:hAnsi="Times New Roman" w:eastAsia="宋体" w:cs="Times New Roman"/>
                <w:color w:val="auto"/>
                <w:sz w:val="24"/>
                <w:lang w:eastAsia="zh-CN"/>
              </w:rPr>
              <w:t>，设有</w:t>
            </w:r>
            <w:r>
              <w:rPr>
                <w:rFonts w:hint="eastAsia" w:ascii="Times New Roman" w:hAnsi="Times New Roman" w:eastAsia="宋体" w:cs="Times New Roman"/>
                <w:color w:val="auto"/>
                <w:sz w:val="24"/>
                <w:lang w:val="en-US" w:eastAsia="zh-CN"/>
              </w:rPr>
              <w:t>2台</w:t>
            </w:r>
            <w:r>
              <w:rPr>
                <w:rFonts w:hint="default" w:ascii="Times New Roman" w:hAnsi="Times New Roman" w:eastAsia="宋体" w:cs="Times New Roman"/>
                <w:color w:val="auto"/>
                <w:sz w:val="24"/>
                <w:lang w:val="en-US" w:eastAsia="zh-CN"/>
              </w:rPr>
              <w:t>备用</w:t>
            </w:r>
            <w:r>
              <w:rPr>
                <w:rFonts w:hint="default" w:ascii="Times New Roman" w:hAnsi="Times New Roman" w:eastAsia="宋体" w:cs="Times New Roman"/>
                <w:color w:val="auto"/>
                <w:sz w:val="24"/>
              </w:rPr>
              <w:t>发电机。</w:t>
            </w:r>
          </w:p>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本项目</w:t>
            </w:r>
            <w:r>
              <w:rPr>
                <w:rFonts w:hint="default" w:ascii="Times New Roman" w:hAnsi="Times New Roman" w:eastAsia="宋体" w:cs="Times New Roman"/>
                <w:color w:val="auto"/>
                <w:sz w:val="24"/>
              </w:rPr>
              <w:t>用电由市政电网提供，用电量约</w:t>
            </w:r>
            <w:r>
              <w:rPr>
                <w:rFonts w:hint="eastAsia" w:ascii="Times New Roman" w:hAnsi="Times New Roman" w:eastAsia="宋体" w:cs="Times New Roman"/>
                <w:color w:val="auto"/>
                <w:sz w:val="24"/>
                <w:lang w:val="en-US" w:eastAsia="zh-CN"/>
              </w:rPr>
              <w:t>280.32</w:t>
            </w:r>
            <w:r>
              <w:rPr>
                <w:rFonts w:hint="default" w:ascii="Times New Roman" w:hAnsi="Times New Roman" w:eastAsia="宋体" w:cs="Times New Roman"/>
                <w:color w:val="auto"/>
                <w:sz w:val="24"/>
              </w:rPr>
              <w:t>万千瓦时/年</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eastAsia="zh-CN"/>
              </w:rPr>
              <w:t>另</w:t>
            </w:r>
            <w:r>
              <w:rPr>
                <w:rFonts w:hint="default" w:ascii="Times New Roman" w:hAnsi="Times New Roman" w:eastAsia="宋体" w:cs="Times New Roman"/>
                <w:color w:val="auto"/>
                <w:sz w:val="24"/>
              </w:rPr>
              <w:t>设置一台</w:t>
            </w:r>
            <w:r>
              <w:rPr>
                <w:rFonts w:hint="default" w:ascii="Times New Roman" w:hAnsi="Times New Roman" w:eastAsia="宋体" w:cs="Times New Roman"/>
                <w:color w:val="auto"/>
                <w:sz w:val="24"/>
                <w:lang w:val="en-US" w:eastAsia="zh-CN"/>
              </w:rPr>
              <w:t>5</w:t>
            </w:r>
            <w:r>
              <w:rPr>
                <w:rFonts w:hint="default" w:ascii="Times New Roman" w:hAnsi="Times New Roman" w:eastAsia="宋体" w:cs="Times New Roman"/>
                <w:color w:val="auto"/>
                <w:sz w:val="24"/>
              </w:rPr>
              <w:t>00kW柴油发电机当备用电源。</w:t>
            </w:r>
          </w:p>
          <w:p>
            <w:pPr>
              <w:keepNext w:val="0"/>
              <w:keepLines w:val="0"/>
              <w:pageBreakBefore w:val="0"/>
              <w:widowControl w:val="0"/>
              <w:numPr>
                <w:ilvl w:val="0"/>
                <w:numId w:val="0"/>
              </w:numPr>
              <w:suppressLineNumbers w:val="0"/>
              <w:tabs>
                <w:tab w:val="left" w:pos="8081"/>
              </w:tabs>
              <w:kinsoku/>
              <w:wordWrap/>
              <w:overflowPunct/>
              <w:topLinePunct w:val="0"/>
              <w:autoSpaceDE/>
              <w:autoSpaceDN/>
              <w:bidi w:val="0"/>
              <w:adjustRightInd/>
              <w:snapToGrid/>
              <w:spacing w:before="0" w:beforeAutospacing="0" w:after="0" w:afterAutospacing="0" w:line="360" w:lineRule="auto"/>
              <w:ind w:left="420" w:leftChars="200" w:right="0" w:rightChars="0"/>
              <w:jc w:val="both"/>
              <w:textAlignment w:val="auto"/>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4</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热水</w:t>
            </w:r>
          </w:p>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考虑经济、节能、环保等要求，</w:t>
            </w:r>
            <w:r>
              <w:rPr>
                <w:rFonts w:hint="eastAsia" w:ascii="Times New Roman" w:hAnsi="Times New Roman" w:eastAsia="宋体" w:cs="Times New Roman"/>
                <w:color w:val="auto"/>
                <w:sz w:val="24"/>
                <w:lang w:eastAsia="zh-CN"/>
              </w:rPr>
              <w:t>本项目</w:t>
            </w:r>
            <w:r>
              <w:rPr>
                <w:rFonts w:hint="default" w:ascii="Times New Roman" w:hAnsi="Times New Roman" w:eastAsia="宋体" w:cs="Times New Roman"/>
                <w:color w:val="auto"/>
                <w:sz w:val="24"/>
              </w:rPr>
              <w:t>采用“太阳能+空气热泵”综合应用供应热水。</w:t>
            </w:r>
          </w:p>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5</w:t>
            </w:r>
            <w:r>
              <w:rPr>
                <w:rFonts w:hint="default" w:ascii="Times New Roman" w:hAnsi="Times New Roman" w:eastAsia="宋体" w:cs="Times New Roman"/>
                <w:color w:val="auto"/>
                <w:sz w:val="24"/>
              </w:rPr>
              <w:t>）消毒系统</w:t>
            </w:r>
          </w:p>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项目医疗器械均采用电热压力蒸汽锅进行消毒，不设锅炉房。</w:t>
            </w:r>
          </w:p>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rPr>
            </w:pPr>
          </w:p>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6</w:t>
            </w:r>
            <w:r>
              <w:rPr>
                <w:rFonts w:hint="default" w:ascii="Times New Roman" w:hAnsi="Times New Roman" w:eastAsia="宋体" w:cs="Times New Roman"/>
                <w:color w:val="auto"/>
                <w:sz w:val="24"/>
              </w:rPr>
              <w:t>）消防</w:t>
            </w:r>
          </w:p>
          <w:p>
            <w:pPr>
              <w:pStyle w:val="148"/>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kern w:val="0"/>
                <w:sz w:val="24"/>
                <w:szCs w:val="20"/>
              </w:rPr>
            </w:pPr>
            <w:r>
              <w:rPr>
                <w:rFonts w:hint="default" w:ascii="Times New Roman" w:hAnsi="Times New Roman" w:eastAsia="宋体" w:cs="Times New Roman"/>
                <w:snapToGrid/>
                <w:color w:val="auto"/>
                <w:kern w:val="2"/>
                <w:sz w:val="24"/>
                <w:szCs w:val="24"/>
                <w:lang w:val="en-US" w:eastAsia="zh-CN" w:bidi="ar-SA"/>
              </w:rPr>
              <w:t>消防水源由市政给水管网提供。项目设室内消火栓、室外消火栓、自动喷水灭火系统。室内消火栓系统由消防水池和消防栓给水泵联合供水，自动喷水灭火系统由储水池和自动喷淋泵供水。</w:t>
            </w:r>
          </w:p>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color w:val="auto"/>
                <w:sz w:val="24"/>
                <w:szCs w:val="20"/>
              </w:rPr>
            </w:pPr>
            <w:r>
              <w:rPr>
                <w:rFonts w:hint="default" w:ascii="Times New Roman" w:hAnsi="Times New Roman" w:eastAsia="宋体" w:cs="Times New Roman"/>
                <w:b/>
                <w:color w:val="auto"/>
                <w:sz w:val="24"/>
                <w:szCs w:val="20"/>
              </w:rPr>
              <w:t>（</w:t>
            </w:r>
            <w:r>
              <w:rPr>
                <w:rFonts w:hint="eastAsia" w:ascii="Times New Roman" w:hAnsi="Times New Roman" w:eastAsia="宋体" w:cs="Times New Roman"/>
                <w:b/>
                <w:color w:val="auto"/>
                <w:sz w:val="24"/>
                <w:szCs w:val="20"/>
                <w:lang w:eastAsia="zh-CN"/>
              </w:rPr>
              <w:t>六</w:t>
            </w:r>
            <w:r>
              <w:rPr>
                <w:rFonts w:hint="default" w:ascii="Times New Roman" w:hAnsi="Times New Roman" w:eastAsia="宋体" w:cs="Times New Roman"/>
                <w:b/>
                <w:color w:val="auto"/>
                <w:sz w:val="24"/>
                <w:szCs w:val="20"/>
              </w:rPr>
              <w:t>）劳动定员和工作制度</w:t>
            </w:r>
          </w:p>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根据建设单位提供的资料</w:t>
            </w:r>
            <w:r>
              <w:rPr>
                <w:rFonts w:hint="eastAsia" w:ascii="Times New Roman" w:hAnsi="Times New Roman" w:eastAsia="宋体" w:cs="Times New Roman"/>
                <w:color w:val="auto"/>
                <w:sz w:val="24"/>
                <w:lang w:val="en-US" w:eastAsia="zh-CN"/>
              </w:rPr>
              <w:t>，原项目员工701人，其中医生213人，护士332人，其它人员156人，院内住宿286人，食堂食餐100人。</w:t>
            </w:r>
            <w:r>
              <w:rPr>
                <w:rFonts w:hint="default" w:ascii="Times New Roman" w:hAnsi="Times New Roman" w:eastAsia="宋体" w:cs="Times New Roman"/>
                <w:color w:val="auto"/>
                <w:sz w:val="24"/>
                <w:lang w:val="en-US" w:eastAsia="zh-CN"/>
              </w:rPr>
              <w:t>全年工作365天，每天三班制。</w:t>
            </w:r>
          </w:p>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根据建设单位提供的资料，</w:t>
            </w:r>
            <w:r>
              <w:rPr>
                <w:rFonts w:hint="eastAsia" w:ascii="Times New Roman" w:hAnsi="Times New Roman" w:eastAsia="宋体" w:cs="Times New Roman"/>
                <w:color w:val="auto"/>
                <w:sz w:val="24"/>
                <w:lang w:val="en-US" w:eastAsia="zh-CN"/>
              </w:rPr>
              <w:t>本项目</w:t>
            </w:r>
            <w:r>
              <w:rPr>
                <w:rFonts w:hint="default" w:ascii="Times New Roman" w:hAnsi="Times New Roman" w:eastAsia="宋体" w:cs="Times New Roman"/>
                <w:color w:val="auto"/>
                <w:sz w:val="24"/>
                <w:lang w:val="en-US" w:eastAsia="zh-CN"/>
              </w:rPr>
              <w:t>拟招员工70人，其中医生20人，护士40人，其它人员10人，均不在项目内食宿</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lang w:val="en-US" w:eastAsia="zh-CN"/>
              </w:rPr>
              <w:t>全年工作365天，每天三班制。</w:t>
            </w:r>
          </w:p>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本项目建成后，阳山县人民医院总员工771人，其中医生233人，护士372人，其它人员166人，院内住宿286人，食堂食餐100人。</w:t>
            </w:r>
            <w:r>
              <w:rPr>
                <w:rFonts w:hint="default" w:ascii="Times New Roman" w:hAnsi="Times New Roman" w:eastAsia="宋体" w:cs="Times New Roman"/>
                <w:color w:val="auto"/>
                <w:sz w:val="24"/>
                <w:lang w:val="en-US" w:eastAsia="zh-CN"/>
              </w:rPr>
              <w:t>全年工作365天，每天三班制。</w:t>
            </w:r>
          </w:p>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color w:val="auto"/>
                <w:sz w:val="24"/>
                <w:szCs w:val="20"/>
              </w:rPr>
            </w:pPr>
            <w:r>
              <w:rPr>
                <w:rFonts w:hint="default" w:ascii="Times New Roman" w:hAnsi="Times New Roman" w:eastAsia="宋体" w:cs="Times New Roman"/>
                <w:b/>
                <w:color w:val="auto"/>
                <w:sz w:val="24"/>
                <w:szCs w:val="20"/>
              </w:rPr>
              <w:t>（</w:t>
            </w:r>
            <w:r>
              <w:rPr>
                <w:rFonts w:hint="eastAsia" w:ascii="Times New Roman" w:hAnsi="Times New Roman" w:eastAsia="宋体" w:cs="Times New Roman"/>
                <w:b/>
                <w:color w:val="auto"/>
                <w:sz w:val="24"/>
                <w:szCs w:val="20"/>
                <w:lang w:eastAsia="zh-CN"/>
              </w:rPr>
              <w:t>七</w:t>
            </w:r>
            <w:r>
              <w:rPr>
                <w:rFonts w:hint="default" w:ascii="Times New Roman" w:hAnsi="Times New Roman" w:eastAsia="宋体" w:cs="Times New Roman"/>
                <w:b/>
                <w:color w:val="auto"/>
                <w:sz w:val="24"/>
                <w:szCs w:val="20"/>
              </w:rPr>
              <w:t>）</w:t>
            </w:r>
            <w:r>
              <w:rPr>
                <w:rFonts w:hint="default" w:ascii="Times New Roman" w:hAnsi="Times New Roman" w:eastAsia="宋体" w:cs="Times New Roman"/>
                <w:b/>
                <w:color w:val="auto"/>
                <w:sz w:val="24"/>
              </w:rPr>
              <w:t>产业政策以及相关政策文件的合理性分析</w:t>
            </w:r>
          </w:p>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color w:val="auto"/>
                <w:sz w:val="24"/>
                <w:szCs w:val="20"/>
              </w:rPr>
            </w:pPr>
            <w:r>
              <w:rPr>
                <w:rFonts w:hint="default" w:ascii="Times New Roman" w:hAnsi="Times New Roman" w:eastAsia="宋体" w:cs="Times New Roman"/>
                <w:b/>
                <w:color w:val="auto"/>
                <w:sz w:val="24"/>
                <w:szCs w:val="20"/>
              </w:rPr>
              <w:t>1、产业政策</w:t>
            </w:r>
          </w:p>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line="360" w:lineRule="auto"/>
              <w:ind w:left="0" w:right="0" w:firstLine="480" w:firstLineChars="200"/>
              <w:textAlignment w:val="auto"/>
              <w:rPr>
                <w:rFonts w:hint="eastAsia" w:ascii="Times New Roman" w:hAnsi="Times New Roman"/>
                <w:sz w:val="24"/>
                <w:szCs w:val="20"/>
              </w:rPr>
            </w:pPr>
            <w:r>
              <w:rPr>
                <w:rFonts w:hint="default" w:ascii="Times New Roman" w:hAnsi="Times New Roman"/>
                <w:sz w:val="24"/>
                <w:szCs w:val="20"/>
              </w:rPr>
              <w:t>本项目主要从事医疗卫生服务，属于《产业结构调整指导目录（2019年本）》鼓励类中第三十</w:t>
            </w:r>
            <w:r>
              <w:rPr>
                <w:rFonts w:hint="eastAsia" w:ascii="Times New Roman" w:hAnsi="Times New Roman"/>
                <w:sz w:val="24"/>
                <w:szCs w:val="20"/>
              </w:rPr>
              <w:t>七</w:t>
            </w:r>
            <w:r>
              <w:rPr>
                <w:rFonts w:hint="default" w:ascii="Times New Roman" w:hAnsi="Times New Roman"/>
                <w:sz w:val="24"/>
                <w:szCs w:val="20"/>
              </w:rPr>
              <w:t>类“</w:t>
            </w:r>
            <w:r>
              <w:rPr>
                <w:rFonts w:hint="eastAsia"/>
                <w:sz w:val="24"/>
              </w:rPr>
              <w:t>卫生健康</w:t>
            </w:r>
            <w:r>
              <w:rPr>
                <w:rFonts w:hint="default" w:ascii="Times New Roman" w:hAnsi="Times New Roman"/>
                <w:sz w:val="24"/>
                <w:szCs w:val="20"/>
              </w:rPr>
              <w:t>”中第</w:t>
            </w:r>
            <w:r>
              <w:rPr>
                <w:rFonts w:hint="eastAsia" w:ascii="Times New Roman" w:hAnsi="Times New Roman"/>
                <w:sz w:val="24"/>
                <w:szCs w:val="20"/>
              </w:rPr>
              <w:t>6</w:t>
            </w:r>
            <w:r>
              <w:rPr>
                <w:rFonts w:hint="default" w:ascii="Times New Roman" w:hAnsi="Times New Roman"/>
                <w:sz w:val="24"/>
                <w:szCs w:val="20"/>
              </w:rPr>
              <w:t>项“</w:t>
            </w:r>
            <w:r>
              <w:rPr>
                <w:rFonts w:hint="eastAsia" w:ascii="Times New Roman" w:hAnsi="Times New Roman"/>
                <w:sz w:val="24"/>
                <w:szCs w:val="20"/>
              </w:rPr>
              <w:t>传染病、儿童、精神卫生专科医院和康复医院（中心）、护理院（中心、站）、安宁疗护中心、全科医疗设施建设与服务</w:t>
            </w:r>
            <w:r>
              <w:rPr>
                <w:rFonts w:hint="default" w:ascii="Times New Roman" w:hAnsi="Times New Roman"/>
                <w:sz w:val="24"/>
                <w:szCs w:val="20"/>
              </w:rPr>
              <w:t>”，</w:t>
            </w:r>
            <w:r>
              <w:rPr>
                <w:rFonts w:hint="default"/>
                <w:sz w:val="24"/>
              </w:rPr>
              <w:t>项目符合国家相关产业政策</w:t>
            </w:r>
            <w:r>
              <w:rPr>
                <w:rFonts w:hint="default"/>
                <w:sz w:val="24"/>
                <w:szCs w:val="22"/>
              </w:rPr>
              <w:t>。</w:t>
            </w:r>
          </w:p>
          <w:p>
            <w:pPr>
              <w:keepNext w:val="0"/>
              <w:keepLines w:val="0"/>
              <w:suppressLineNumbers w:val="0"/>
              <w:tabs>
                <w:tab w:val="left" w:pos="8081"/>
              </w:tabs>
              <w:spacing w:before="0" w:beforeAutospacing="0" w:after="0" w:afterAutospacing="0" w:line="360" w:lineRule="auto"/>
              <w:ind w:left="0" w:right="0" w:firstLine="480" w:firstLineChars="200"/>
              <w:rPr>
                <w:rFonts w:hint="eastAsia" w:ascii="Times New Roman" w:hAnsi="Times New Roman"/>
                <w:sz w:val="24"/>
                <w:szCs w:val="20"/>
              </w:rPr>
            </w:pPr>
            <w:r>
              <w:rPr>
                <w:rFonts w:hint="eastAsia" w:ascii="Times New Roman" w:hAnsi="Times New Roman"/>
                <w:sz w:val="24"/>
                <w:szCs w:val="20"/>
                <w:lang w:eastAsia="zh-CN"/>
              </w:rPr>
              <w:t>项目已取得</w:t>
            </w:r>
            <w:r>
              <w:rPr>
                <w:rFonts w:hint="eastAsia" w:ascii="Times New Roman" w:hAnsi="Times New Roman"/>
                <w:sz w:val="24"/>
                <w:szCs w:val="20"/>
              </w:rPr>
              <w:t>阳山县</w:t>
            </w:r>
            <w:r>
              <w:rPr>
                <w:rFonts w:hint="default" w:ascii="Times New Roman" w:hAnsi="Times New Roman"/>
                <w:sz w:val="24"/>
                <w:szCs w:val="20"/>
              </w:rPr>
              <w:t>发展和改革局的立项批复</w:t>
            </w:r>
            <w:r>
              <w:rPr>
                <w:rFonts w:hint="eastAsia" w:ascii="Times New Roman" w:hAnsi="Times New Roman"/>
                <w:sz w:val="24"/>
                <w:szCs w:val="20"/>
              </w:rPr>
              <w:t>(</w:t>
            </w:r>
            <w:r>
              <w:rPr>
                <w:rFonts w:hint="default" w:ascii="Times New Roman" w:hAnsi="Times New Roman"/>
                <w:sz w:val="24"/>
                <w:szCs w:val="20"/>
              </w:rPr>
              <w:t>批复文号：阳发改行审</w:t>
            </w:r>
            <w:r>
              <w:rPr>
                <w:rFonts w:hint="eastAsia" w:ascii="Times New Roman" w:hAnsi="Times New Roman"/>
                <w:sz w:val="24"/>
                <w:szCs w:val="20"/>
              </w:rPr>
              <w:t>[2020]</w:t>
            </w:r>
            <w:r>
              <w:rPr>
                <w:rFonts w:hint="eastAsia" w:ascii="Times New Roman" w:hAnsi="Times New Roman"/>
                <w:sz w:val="24"/>
                <w:szCs w:val="20"/>
                <w:lang w:val="en-US" w:eastAsia="zh-CN"/>
              </w:rPr>
              <w:t>17</w:t>
            </w:r>
            <w:r>
              <w:rPr>
                <w:rFonts w:hint="eastAsia" w:ascii="Times New Roman" w:hAnsi="Times New Roman"/>
                <w:sz w:val="24"/>
                <w:szCs w:val="20"/>
              </w:rPr>
              <w:t>号)，</w:t>
            </w:r>
            <w:r>
              <w:rPr>
                <w:rFonts w:hint="default"/>
                <w:sz w:val="24"/>
              </w:rPr>
              <w:t>建设符合地方产业</w:t>
            </w:r>
            <w:r>
              <w:rPr>
                <w:rFonts w:hint="eastAsia"/>
                <w:sz w:val="24"/>
                <w:lang w:eastAsia="zh-CN"/>
              </w:rPr>
              <w:t>发展要求</w:t>
            </w:r>
            <w:r>
              <w:rPr>
                <w:rFonts w:hint="default"/>
                <w:sz w:val="24"/>
              </w:rPr>
              <w:t>。</w:t>
            </w:r>
          </w:p>
          <w:p>
            <w:pPr>
              <w:keepNext w:val="0"/>
              <w:keepLines w:val="0"/>
              <w:suppressLineNumbers w:val="0"/>
              <w:tabs>
                <w:tab w:val="left" w:pos="8081"/>
              </w:tabs>
              <w:spacing w:before="0" w:beforeAutospacing="0" w:after="0" w:afterAutospacing="0" w:line="360" w:lineRule="auto"/>
              <w:ind w:left="0" w:right="0" w:firstLine="480" w:firstLineChars="200"/>
              <w:rPr>
                <w:rFonts w:hint="eastAsia" w:ascii="Times New Roman" w:hAnsi="Times New Roman"/>
                <w:kern w:val="0"/>
                <w:sz w:val="24"/>
                <w:szCs w:val="20"/>
                <w:lang w:val="zh-CN"/>
              </w:rPr>
            </w:pPr>
            <w:r>
              <w:rPr>
                <w:rFonts w:hint="eastAsia" w:ascii="Times New Roman" w:hAnsi="Times New Roman"/>
                <w:kern w:val="0"/>
                <w:sz w:val="24"/>
                <w:szCs w:val="20"/>
                <w:lang w:val="zh-CN"/>
              </w:rPr>
              <w:t>综上，本项目建设符合</w:t>
            </w:r>
            <w:r>
              <w:rPr>
                <w:rFonts w:hint="default"/>
                <w:sz w:val="24"/>
              </w:rPr>
              <w:t>国家</w:t>
            </w:r>
            <w:r>
              <w:rPr>
                <w:rFonts w:hint="eastAsia"/>
                <w:sz w:val="24"/>
                <w:lang w:eastAsia="zh-CN"/>
              </w:rPr>
              <w:t>产业政策</w:t>
            </w:r>
            <w:r>
              <w:rPr>
                <w:rFonts w:hint="default"/>
                <w:sz w:val="24"/>
              </w:rPr>
              <w:t>和地方产业</w:t>
            </w:r>
            <w:r>
              <w:rPr>
                <w:rFonts w:hint="eastAsia"/>
                <w:sz w:val="24"/>
                <w:lang w:eastAsia="zh-CN"/>
              </w:rPr>
              <w:t>发展要求</w:t>
            </w:r>
            <w:r>
              <w:rPr>
                <w:rFonts w:hint="default"/>
                <w:sz w:val="24"/>
              </w:rPr>
              <w:t>。</w:t>
            </w:r>
          </w:p>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b/>
                <w:color w:val="auto"/>
                <w:sz w:val="24"/>
                <w:szCs w:val="24"/>
              </w:rPr>
              <w:t>2、选址合理性分析</w:t>
            </w:r>
          </w:p>
          <w:p>
            <w:pPr>
              <w:keepNext w:val="0"/>
              <w:keepLines w:val="0"/>
              <w:suppressLineNumbers w:val="0"/>
              <w:tabs>
                <w:tab w:val="left" w:pos="8081"/>
              </w:tabs>
              <w:adjustRightInd w:val="0"/>
              <w:snapToGrid w:val="0"/>
              <w:spacing w:before="0" w:beforeAutospacing="0" w:after="0" w:afterAutospacing="0" w:line="360" w:lineRule="auto"/>
              <w:ind w:left="0" w:right="0" w:firstLine="480" w:firstLineChars="200"/>
              <w:rPr>
                <w:rFonts w:hint="eastAsia" w:ascii="Times New Roman" w:hAnsi="Times New Roman"/>
                <w:sz w:val="24"/>
              </w:rPr>
            </w:pPr>
            <w:r>
              <w:rPr>
                <w:rFonts w:hint="default" w:ascii="Times New Roman" w:hAnsi="Times New Roman"/>
                <w:sz w:val="24"/>
              </w:rPr>
              <w:t>本项</w:t>
            </w:r>
            <w:r>
              <w:rPr>
                <w:rFonts w:hint="default" w:ascii="Times New Roman" w:hAnsi="Times New Roman"/>
                <w:sz w:val="24"/>
                <w:highlight w:val="none"/>
              </w:rPr>
              <w:t>目位于</w:t>
            </w:r>
            <w:r>
              <w:rPr>
                <w:rFonts w:hint="eastAsia" w:ascii="Times New Roman" w:hAnsi="Times New Roman" w:cs="Times New Roman" w:eastAsiaTheme="minorEastAsia"/>
                <w:color w:val="auto"/>
                <w:sz w:val="24"/>
                <w:szCs w:val="24"/>
                <w:highlight w:val="none"/>
              </w:rPr>
              <w:t>阳山县阳城镇文塔路206号</w:t>
            </w:r>
            <w:r>
              <w:rPr>
                <w:rFonts w:hint="eastAsia" w:ascii="Times New Roman" w:hAnsi="Times New Roman" w:cs="Times New Roman" w:eastAsiaTheme="minorEastAsia"/>
                <w:color w:val="auto"/>
                <w:sz w:val="24"/>
                <w:szCs w:val="24"/>
                <w:highlight w:val="none"/>
                <w:lang w:val="en-US" w:eastAsia="zh-CN"/>
              </w:rPr>
              <w:t>（阳山县人民医院内侧）</w:t>
            </w:r>
            <w:r>
              <w:rPr>
                <w:rFonts w:hint="default" w:ascii="Times New Roman" w:hAnsi="Times New Roman" w:cs="Times New Roman" w:eastAsiaTheme="minorEastAsia"/>
                <w:color w:val="auto"/>
                <w:sz w:val="24"/>
                <w:szCs w:val="24"/>
                <w:highlight w:val="none"/>
              </w:rPr>
              <w:t>，主要从</w:t>
            </w:r>
            <w:r>
              <w:rPr>
                <w:rFonts w:hint="default" w:ascii="Times New Roman" w:hAnsi="Times New Roman"/>
                <w:sz w:val="24"/>
                <w:szCs w:val="20"/>
                <w:highlight w:val="none"/>
              </w:rPr>
              <w:t>事医疗卫生服务，</w:t>
            </w:r>
            <w:r>
              <w:rPr>
                <w:rFonts w:hint="default" w:ascii="Times New Roman" w:hAnsi="Times New Roman"/>
                <w:sz w:val="24"/>
                <w:highlight w:val="none"/>
              </w:rPr>
              <w:t>根据阳山县自然资源局颁发的关于本项目地块的不动产权证</w:t>
            </w:r>
            <w:r>
              <w:rPr>
                <w:rFonts w:hint="eastAsia" w:ascii="Times New Roman" w:hAnsi="Times New Roman"/>
                <w:sz w:val="24"/>
                <w:highlight w:val="none"/>
              </w:rPr>
              <w:t>，证号：粤</w:t>
            </w:r>
            <w:r>
              <w:rPr>
                <w:rFonts w:hint="eastAsia" w:ascii="Times New Roman" w:hAnsi="Times New Roman"/>
                <w:sz w:val="24"/>
                <w:highlight w:val="none"/>
                <w:lang w:eastAsia="zh-CN"/>
              </w:rPr>
              <w:t>（</w:t>
            </w:r>
            <w:r>
              <w:rPr>
                <w:rFonts w:hint="eastAsia" w:ascii="Times New Roman" w:hAnsi="Times New Roman"/>
                <w:sz w:val="24"/>
                <w:highlight w:val="none"/>
              </w:rPr>
              <w:t>2020</w:t>
            </w:r>
            <w:r>
              <w:rPr>
                <w:rFonts w:hint="eastAsia" w:ascii="Times New Roman" w:hAnsi="Times New Roman"/>
                <w:sz w:val="24"/>
                <w:highlight w:val="none"/>
                <w:lang w:eastAsia="zh-CN"/>
              </w:rPr>
              <w:t>）</w:t>
            </w:r>
            <w:r>
              <w:rPr>
                <w:rFonts w:hint="eastAsia" w:ascii="Times New Roman" w:hAnsi="Times New Roman"/>
                <w:sz w:val="24"/>
                <w:highlight w:val="none"/>
              </w:rPr>
              <w:t>阳山县不动产权第000</w:t>
            </w:r>
            <w:r>
              <w:rPr>
                <w:rFonts w:hint="eastAsia" w:ascii="Times New Roman" w:hAnsi="Times New Roman"/>
                <w:sz w:val="24"/>
                <w:highlight w:val="none"/>
                <w:lang w:val="en-US" w:eastAsia="zh-CN"/>
              </w:rPr>
              <w:t>4629</w:t>
            </w:r>
            <w:r>
              <w:rPr>
                <w:rFonts w:hint="eastAsia" w:ascii="Times New Roman" w:hAnsi="Times New Roman"/>
                <w:sz w:val="24"/>
                <w:highlight w:val="none"/>
              </w:rPr>
              <w:t>号(见附件)，</w:t>
            </w:r>
            <w:r>
              <w:rPr>
                <w:rFonts w:hint="eastAsia" w:ascii="Times New Roman" w:hAnsi="Times New Roman"/>
                <w:sz w:val="24"/>
              </w:rPr>
              <w:t>本项目土地利用类型属于</w:t>
            </w:r>
            <w:r>
              <w:rPr>
                <w:rFonts w:hint="default" w:ascii="Times New Roman" w:hAnsi="Times New Roman"/>
                <w:sz w:val="24"/>
              </w:rPr>
              <w:t>医卫慈善用地</w:t>
            </w:r>
            <w:r>
              <w:rPr>
                <w:rFonts w:hint="eastAsia" w:ascii="Times New Roman" w:hAnsi="Times New Roman"/>
                <w:sz w:val="24"/>
              </w:rPr>
              <w:t>，</w:t>
            </w:r>
            <w:r>
              <w:rPr>
                <w:rFonts w:hint="eastAsia" w:ascii="Times New Roman" w:hAnsi="Times New Roman"/>
                <w:sz w:val="24"/>
                <w:lang w:eastAsia="zh-CN"/>
              </w:rPr>
              <w:t>故项目选址</w:t>
            </w:r>
            <w:r>
              <w:rPr>
                <w:rFonts w:hint="eastAsia" w:ascii="Times New Roman" w:hAnsi="Times New Roman"/>
                <w:sz w:val="24"/>
              </w:rPr>
              <w:t>符合土地利用规划。</w:t>
            </w:r>
          </w:p>
          <w:p>
            <w:pPr>
              <w:keepNext w:val="0"/>
              <w:keepLines w:val="0"/>
              <w:suppressLineNumbers w:val="0"/>
              <w:tabs>
                <w:tab w:val="left" w:pos="8081"/>
              </w:tabs>
              <w:adjustRightInd w:val="0"/>
              <w:snapToGrid w:val="0"/>
              <w:spacing w:before="0" w:beforeAutospacing="0" w:after="0" w:afterAutospacing="0" w:line="360" w:lineRule="auto"/>
              <w:ind w:left="0" w:right="0" w:firstLine="480" w:firstLineChars="200"/>
              <w:rPr>
                <w:rFonts w:hint="eastAsia" w:hAnsi="宋体"/>
                <w:sz w:val="24"/>
              </w:rPr>
            </w:pPr>
            <w:r>
              <w:rPr>
                <w:rFonts w:hint="default" w:ascii="Times New Roman" w:hAnsi="Times New Roman"/>
                <w:sz w:val="24"/>
              </w:rPr>
              <w:t>本项目位于阳山县</w:t>
            </w:r>
            <w:r>
              <w:rPr>
                <w:rFonts w:hint="eastAsia" w:ascii="Times New Roman" w:hAnsi="Times New Roman"/>
                <w:sz w:val="24"/>
              </w:rPr>
              <w:t>县城，</w:t>
            </w:r>
            <w:r>
              <w:rPr>
                <w:rFonts w:hint="eastAsia" w:hAnsi="宋体"/>
                <w:sz w:val="24"/>
              </w:rPr>
              <w:t>不在自然保护区、森林公园等生态敏感区范围内。根据《广东省环境保护规划纲要（2006-2020）》，项目所在地属于集约利用区，不涉及生态严控区；根据《广东省人民政府关于印发部分市乡镇集中式饮用水源保护区划分方案的通知》及《清远市乡镇集中式饮用水源保护区划分图集》，本项目不涉及饮用水源水源保护区。</w:t>
            </w:r>
          </w:p>
          <w:p>
            <w:pPr>
              <w:keepNext w:val="0"/>
              <w:keepLines w:val="0"/>
              <w:suppressLineNumbers w:val="0"/>
              <w:tabs>
                <w:tab w:val="left" w:pos="8081"/>
              </w:tabs>
              <w:adjustRightInd w:val="0"/>
              <w:snapToGrid w:val="0"/>
              <w:spacing w:before="0" w:beforeAutospacing="0" w:after="0" w:afterAutospacing="0" w:line="360" w:lineRule="auto"/>
              <w:ind w:left="0" w:right="0" w:firstLine="480" w:firstLineChars="200"/>
              <w:rPr>
                <w:rFonts w:hint="eastAsia" w:hAnsi="宋体"/>
                <w:sz w:val="24"/>
                <w:lang w:val="en-US" w:eastAsia="zh-CN"/>
              </w:rPr>
            </w:pPr>
            <w:r>
              <w:rPr>
                <w:rFonts w:hint="eastAsia" w:hAnsi="宋体"/>
                <w:sz w:val="24"/>
                <w:lang w:val="en-US" w:eastAsia="zh-CN"/>
              </w:rPr>
              <w:t>根据《中共阳山县委常委会会议纪要》(2020年9月21日)，同意阳山</w:t>
            </w:r>
            <w:r>
              <w:rPr>
                <w:rFonts w:hint="default" w:hAnsi="宋体"/>
                <w:sz w:val="24"/>
                <w:lang w:val="zh-CN" w:eastAsia="zh-CN"/>
              </w:rPr>
              <w:t>县人民医院感染科大楼建设项目选址位于阳山县阳城镇文塔路206号阳山县人民医院内，建设规模为一幢高8层、总建筑面积约8000平方米的发热门诊大楼。</w:t>
            </w:r>
          </w:p>
          <w:p>
            <w:pPr>
              <w:keepNext w:val="0"/>
              <w:keepLines w:val="0"/>
              <w:suppressLineNumbers w:val="0"/>
              <w:tabs>
                <w:tab w:val="left" w:pos="8081"/>
              </w:tabs>
              <w:adjustRightInd w:val="0"/>
              <w:snapToGrid w:val="0"/>
              <w:spacing w:before="0" w:beforeAutospacing="0" w:after="0" w:afterAutospacing="0" w:line="360" w:lineRule="auto"/>
              <w:ind w:left="0" w:right="0" w:firstLine="480" w:firstLineChars="200"/>
              <w:rPr>
                <w:rFonts w:hint="eastAsia" w:ascii="Times New Roman" w:hAnsi="Times New Roman"/>
                <w:b/>
                <w:bCs/>
                <w:sz w:val="24"/>
                <w:lang w:val="en-US" w:eastAsia="zh-CN"/>
              </w:rPr>
            </w:pPr>
            <w:r>
              <w:rPr>
                <w:rFonts w:hint="eastAsia" w:hAnsi="宋体"/>
                <w:sz w:val="24"/>
              </w:rPr>
              <w:t>综上所述，本项目选址是合理的。</w:t>
            </w:r>
          </w:p>
          <w:p>
            <w:pPr>
              <w:keepNext w:val="0"/>
              <w:keepLines w:val="0"/>
              <w:suppressLineNumbers w:val="0"/>
              <w:tabs>
                <w:tab w:val="left" w:pos="8081"/>
              </w:tabs>
              <w:adjustRightInd w:val="0"/>
              <w:snapToGrid w:val="0"/>
              <w:spacing w:before="0" w:beforeAutospacing="0" w:after="0" w:afterAutospacing="0" w:line="360" w:lineRule="auto"/>
              <w:ind w:left="0" w:right="0" w:firstLine="482" w:firstLineChars="200"/>
              <w:rPr>
                <w:rFonts w:hint="eastAsia" w:ascii="Times New Roman" w:hAnsi="Times New Roman"/>
                <w:b/>
                <w:bCs/>
                <w:sz w:val="24"/>
                <w:lang w:eastAsia="zh-CN"/>
              </w:rPr>
            </w:pPr>
            <w:r>
              <w:rPr>
                <w:rFonts w:hint="eastAsia" w:ascii="Times New Roman" w:hAnsi="Times New Roman"/>
                <w:b/>
                <w:bCs/>
                <w:sz w:val="24"/>
                <w:lang w:val="en-US" w:eastAsia="zh-CN"/>
              </w:rPr>
              <w:t>3、项目四至情况说明</w:t>
            </w:r>
          </w:p>
          <w:p>
            <w:pPr>
              <w:keepNext w:val="0"/>
              <w:keepLines w:val="0"/>
              <w:suppressLineNumbers w:val="0"/>
              <w:tabs>
                <w:tab w:val="left" w:pos="8081"/>
              </w:tabs>
              <w:adjustRightInd w:val="0"/>
              <w:snapToGrid w:val="0"/>
              <w:spacing w:before="0" w:beforeAutospacing="0" w:after="0" w:afterAutospacing="0" w:line="360" w:lineRule="auto"/>
              <w:ind w:left="0" w:right="0" w:firstLine="480" w:firstLineChars="200"/>
              <w:rPr>
                <w:rFonts w:hint="eastAsia" w:ascii="Times New Roman" w:hAnsi="Times New Roman"/>
                <w:sz w:val="24"/>
                <w:highlight w:val="none"/>
                <w:lang w:eastAsia="zh-CN"/>
              </w:rPr>
            </w:pPr>
            <w:r>
              <w:rPr>
                <w:rFonts w:hint="default" w:ascii="Times New Roman" w:hAnsi="Times New Roman" w:cs="Times New Roman" w:eastAsiaTheme="minorEastAsia"/>
                <w:color w:val="auto"/>
                <w:sz w:val="24"/>
                <w:szCs w:val="24"/>
              </w:rPr>
              <w:t>阳山县人民医院发热门诊及感染科改（扩）建工程项目</w:t>
            </w:r>
            <w:r>
              <w:rPr>
                <w:rFonts w:hint="eastAsia" w:ascii="Times New Roman" w:hAnsi="Times New Roman"/>
                <w:sz w:val="24"/>
                <w:lang w:val="en-US" w:eastAsia="zh-CN"/>
              </w:rPr>
              <w:t>，</w:t>
            </w:r>
            <w:r>
              <w:rPr>
                <w:rFonts w:hint="default" w:ascii="Times New Roman" w:hAnsi="Times New Roman"/>
                <w:sz w:val="24"/>
                <w:lang w:val="en-US" w:eastAsia="zh-CN"/>
              </w:rPr>
              <w:t>拟建1栋</w:t>
            </w:r>
            <w:r>
              <w:rPr>
                <w:rFonts w:hint="eastAsia" w:ascii="Times New Roman" w:hAnsi="Times New Roman"/>
                <w:sz w:val="24"/>
                <w:lang w:val="en-US" w:eastAsia="zh-CN"/>
              </w:rPr>
              <w:t>8</w:t>
            </w:r>
            <w:r>
              <w:rPr>
                <w:rFonts w:hint="default" w:ascii="Times New Roman" w:hAnsi="Times New Roman"/>
                <w:sz w:val="24"/>
                <w:lang w:val="en-US" w:eastAsia="zh-CN"/>
              </w:rPr>
              <w:t>层</w:t>
            </w:r>
            <w:r>
              <w:rPr>
                <w:rFonts w:hint="eastAsia" w:ascii="Times New Roman" w:hAnsi="Times New Roman"/>
                <w:sz w:val="24"/>
                <w:lang w:val="en-US" w:eastAsia="zh-CN"/>
              </w:rPr>
              <w:t>发热门诊</w:t>
            </w:r>
            <w:r>
              <w:rPr>
                <w:rFonts w:hint="default" w:ascii="Times New Roman" w:hAnsi="Times New Roman"/>
                <w:sz w:val="24"/>
                <w:lang w:val="en-US" w:eastAsia="zh-CN"/>
              </w:rPr>
              <w:t>大楼</w:t>
            </w:r>
            <w:r>
              <w:rPr>
                <w:rFonts w:hint="eastAsia" w:ascii="Times New Roman" w:hAnsi="Times New Roman"/>
                <w:sz w:val="24"/>
                <w:lang w:eastAsia="zh-CN"/>
              </w:rPr>
              <w:t>。</w:t>
            </w:r>
            <w:r>
              <w:rPr>
                <w:rFonts w:hint="eastAsia" w:ascii="Times New Roman" w:hAnsi="Times New Roman"/>
                <w:sz w:val="24"/>
                <w:lang w:val="en-US" w:eastAsia="zh-CN"/>
              </w:rPr>
              <w:t>根据现场勘察，项目南面为阳山县人民医院住院部，北面为居民菜地，西北面为民居建筑，东面为空地。项目四至情况</w:t>
            </w:r>
            <w:r>
              <w:rPr>
                <w:rFonts w:hint="eastAsia" w:ascii="Times New Roman" w:hAnsi="Times New Roman"/>
                <w:sz w:val="24"/>
                <w:lang w:eastAsia="zh-CN"/>
              </w:rPr>
              <w:t>见</w:t>
            </w:r>
            <w:r>
              <w:rPr>
                <w:rFonts w:hint="eastAsia" w:ascii="Times New Roman" w:hAnsi="Times New Roman"/>
                <w:sz w:val="24"/>
                <w:highlight w:val="none"/>
                <w:lang w:eastAsia="zh-CN"/>
              </w:rPr>
              <w:t>附图</w:t>
            </w:r>
            <w:r>
              <w:rPr>
                <w:rFonts w:hint="eastAsia" w:ascii="Times New Roman" w:hAnsi="Times New Roman"/>
                <w:sz w:val="24"/>
                <w:highlight w:val="none"/>
                <w:lang w:val="en-US" w:eastAsia="zh-CN"/>
              </w:rPr>
              <w:t>6</w:t>
            </w:r>
            <w:r>
              <w:rPr>
                <w:rFonts w:hint="eastAsia" w:ascii="Times New Roman" w:hAnsi="Times New Roman"/>
                <w:sz w:val="24"/>
                <w:highlight w:val="none"/>
                <w:lang w:eastAsia="zh-CN"/>
              </w:rPr>
              <w:t>。</w:t>
            </w:r>
          </w:p>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color w:val="auto"/>
                <w:sz w:val="24"/>
                <w:szCs w:val="24"/>
              </w:rPr>
            </w:pPr>
            <w:r>
              <w:rPr>
                <w:rFonts w:hint="eastAsia" w:ascii="Times New Roman" w:hAnsi="Times New Roman" w:cs="Times New Roman"/>
                <w:b/>
                <w:bCs/>
                <w:color w:val="auto"/>
                <w:sz w:val="24"/>
                <w:szCs w:val="24"/>
                <w:lang w:val="en-US" w:eastAsia="zh-CN"/>
              </w:rPr>
              <w:t>4</w:t>
            </w:r>
            <w:r>
              <w:rPr>
                <w:rFonts w:hint="default" w:ascii="Times New Roman" w:hAnsi="Times New Roman" w:cs="Times New Roman"/>
                <w:b/>
                <w:bCs/>
                <w:color w:val="auto"/>
                <w:sz w:val="24"/>
                <w:szCs w:val="24"/>
              </w:rPr>
              <w:t>、</w:t>
            </w:r>
            <w:r>
              <w:rPr>
                <w:rFonts w:hint="default" w:ascii="Times New Roman" w:hAnsi="Times New Roman" w:eastAsia="宋体" w:cs="Times New Roman"/>
                <w:b/>
                <w:color w:val="auto"/>
                <w:sz w:val="24"/>
                <w:szCs w:val="24"/>
              </w:rPr>
              <w:t>与 “ 三线一单 ” 要求相符性</w:t>
            </w:r>
          </w:p>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与“三线一单”相符性分析：“三线一单”指的是“生态保护红线、环境质量底线、资源利用上线和环境准入负面清单”，本项目“三线一单”相符性分析见下表。</w:t>
            </w:r>
          </w:p>
          <w:p>
            <w:pPr>
              <w:pStyle w:val="47"/>
              <w:keepNext w:val="0"/>
              <w:keepLines w:val="0"/>
              <w:suppressLineNumbers w:val="0"/>
              <w:tabs>
                <w:tab w:val="left" w:pos="8081"/>
              </w:tabs>
              <w:spacing w:before="0" w:beforeAutospacing="0" w:after="0" w:afterAutospacing="0"/>
              <w:ind w:left="0" w:right="0" w:firstLine="482" w:firstLineChars="200"/>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表1-</w:t>
            </w:r>
            <w:r>
              <w:rPr>
                <w:rFonts w:hint="eastAsia" w:cs="Times New Roman"/>
                <w:b/>
                <w:bCs/>
                <w:color w:val="auto"/>
                <w:sz w:val="24"/>
                <w:szCs w:val="24"/>
                <w:lang w:val="en-US" w:eastAsia="zh-CN"/>
              </w:rPr>
              <w:t>5</w:t>
            </w:r>
            <w:r>
              <w:rPr>
                <w:rFonts w:hint="default" w:ascii="Times New Roman" w:hAnsi="Times New Roman" w:cs="Times New Roman"/>
                <w:b/>
                <w:bCs/>
                <w:color w:val="auto"/>
                <w:sz w:val="24"/>
                <w:szCs w:val="24"/>
                <w:lang w:val="en-US" w:eastAsia="zh-CN"/>
              </w:rPr>
              <w:t xml:space="preserve"> </w:t>
            </w:r>
            <w:r>
              <w:rPr>
                <w:rFonts w:hint="default" w:ascii="Times New Roman" w:hAnsi="Times New Roman" w:cs="Times New Roman"/>
                <w:b/>
                <w:bCs/>
                <w:color w:val="auto"/>
                <w:sz w:val="24"/>
                <w:szCs w:val="24"/>
              </w:rPr>
              <w:t>本项目“三线一单”相符性分析</w:t>
            </w:r>
          </w:p>
          <w:tbl>
            <w:tblPr>
              <w:tblStyle w:val="31"/>
              <w:tblW w:w="4900" w:type="pct"/>
              <w:jc w:val="center"/>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108" w:type="dxa"/>
                <w:bottom w:w="0" w:type="dxa"/>
                <w:right w:w="108" w:type="dxa"/>
              </w:tblCellMar>
            </w:tblPr>
            <w:tblGrid>
              <w:gridCol w:w="1651"/>
              <w:gridCol w:w="7195"/>
            </w:tblGrid>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597"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color w:val="auto"/>
                    </w:rPr>
                  </w:pPr>
                  <w:r>
                    <w:rPr>
                      <w:rFonts w:hint="default" w:ascii="Times New Roman" w:hAnsi="Times New Roman" w:eastAsia="宋体" w:cs="Times New Roman"/>
                      <w:b/>
                      <w:color w:val="auto"/>
                    </w:rPr>
                    <w:t>内容</w:t>
                  </w:r>
                </w:p>
              </w:tc>
              <w:tc>
                <w:tcPr>
                  <w:tcW w:w="6969"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color w:val="auto"/>
                    </w:rPr>
                  </w:pPr>
                  <w:r>
                    <w:rPr>
                      <w:rFonts w:hint="default" w:ascii="Times New Roman" w:hAnsi="Times New Roman" w:eastAsia="宋体" w:cs="Times New Roman"/>
                      <w:b/>
                      <w:color w:val="auto"/>
                    </w:rPr>
                    <w:t>相符性分析</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597"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生态保护红线</w:t>
                  </w:r>
                </w:p>
              </w:tc>
              <w:tc>
                <w:tcPr>
                  <w:tcW w:w="6969"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auto"/>
                      <w:szCs w:val="21"/>
                    </w:rPr>
                  </w:pPr>
                  <w:r>
                    <w:rPr>
                      <w:rFonts w:hint="default" w:ascii="Times New Roman" w:hAnsi="Times New Roman"/>
                      <w:sz w:val="21"/>
                      <w:szCs w:val="21"/>
                    </w:rPr>
                    <w:t>根据广东省陆域生态功能控制区图，本项目未占用广东省严格控制区，占地属集约利用区</w:t>
                  </w:r>
                  <w:r>
                    <w:rPr>
                      <w:rFonts w:hint="eastAsia" w:ascii="Times New Roman" w:hAnsi="Times New Roman"/>
                      <w:sz w:val="21"/>
                      <w:szCs w:val="21"/>
                      <w:lang w:eastAsia="zh-CN"/>
                    </w:rPr>
                    <w:t>；</w:t>
                  </w:r>
                  <w:r>
                    <w:rPr>
                      <w:rFonts w:hint="default" w:ascii="Times New Roman" w:hAnsi="Times New Roman"/>
                      <w:sz w:val="21"/>
                      <w:szCs w:val="21"/>
                    </w:rPr>
                    <w:t>根据清远市生态分级控制图，本项目占地属于集约</w:t>
                  </w:r>
                  <w:r>
                    <w:rPr>
                      <w:rFonts w:hint="eastAsia" w:ascii="Times New Roman" w:hAnsi="Times New Roman"/>
                      <w:sz w:val="21"/>
                      <w:szCs w:val="21"/>
                      <w:lang w:eastAsia="zh-CN"/>
                    </w:rPr>
                    <w:t>利用</w:t>
                  </w:r>
                  <w:r>
                    <w:rPr>
                      <w:rFonts w:hint="default" w:ascii="Times New Roman" w:hAnsi="Times New Roman"/>
                      <w:sz w:val="21"/>
                      <w:szCs w:val="21"/>
                    </w:rPr>
                    <w:t>区。本项目不涉及生态保护红线。</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597"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环境质量底线</w:t>
                  </w:r>
                </w:p>
              </w:tc>
              <w:tc>
                <w:tcPr>
                  <w:tcW w:w="6969"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rPr>
                    <w:t>本项目周边声环境质量、</w:t>
                  </w:r>
                  <w:r>
                    <w:rPr>
                      <w:rFonts w:hint="default" w:ascii="Times New Roman" w:hAnsi="Times New Roman" w:eastAsia="宋体" w:cs="Times New Roman"/>
                      <w:color w:val="auto"/>
                      <w:lang w:eastAsia="zh-CN"/>
                    </w:rPr>
                    <w:t>大气环境质量、</w:t>
                  </w:r>
                  <w:r>
                    <w:rPr>
                      <w:rFonts w:hint="default" w:ascii="Times New Roman" w:hAnsi="Times New Roman" w:eastAsia="宋体" w:cs="Times New Roman"/>
                      <w:color w:val="auto"/>
                    </w:rPr>
                    <w:t>地表水环境均能够满足相应的质量标准， 符合环境质量底线要求。</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597"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资源利用上线</w:t>
                  </w:r>
                </w:p>
              </w:tc>
              <w:tc>
                <w:tcPr>
                  <w:tcW w:w="6969"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 w:val="21"/>
                      <w:szCs w:val="21"/>
                      <w:highlight w:val="none"/>
                      <w:u w:val="none"/>
                      <w:lang w:val="en-US" w:eastAsia="zh-CN"/>
                    </w:rPr>
                    <w:t>项目新鲜水由市政供应，用电由市政电网供应，不会突破当地的资源利用上线。</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597"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环境准入负面清单</w:t>
                  </w:r>
                </w:p>
              </w:tc>
              <w:tc>
                <w:tcPr>
                  <w:tcW w:w="6969"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auto"/>
                      <w:szCs w:val="21"/>
                    </w:rPr>
                  </w:pPr>
                  <w:r>
                    <w:rPr>
                      <w:rFonts w:hint="default" w:ascii="Times New Roman" w:hAnsi="Times New Roman"/>
                      <w:sz w:val="21"/>
                      <w:szCs w:val="21"/>
                    </w:rPr>
                    <w:t>本项目不属于市场准入负面清单中的禁止准入类项目，符合环境准入负面清单要求。</w:t>
                  </w:r>
                </w:p>
              </w:tc>
            </w:tr>
          </w:tbl>
          <w:p>
            <w:pPr>
              <w:pStyle w:val="47"/>
              <w:keepNext w:val="0"/>
              <w:keepLines w:val="0"/>
              <w:suppressLineNumbers w:val="0"/>
              <w:tabs>
                <w:tab w:val="left" w:pos="8081"/>
              </w:tabs>
              <w:spacing w:before="0" w:beforeAutospacing="0" w:after="0" w:afterAutospacing="0"/>
              <w:ind w:left="0" w:right="0"/>
              <w:rPr>
                <w:rFonts w:hint="default" w:ascii="Times New Roman" w:hAnsi="Times New Roman" w:cs="Times New Roman"/>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 w:hRule="atLeast"/>
        </w:trPr>
        <w:tc>
          <w:tcPr>
            <w:tcW w:w="9087" w:type="dxa"/>
            <w:gridSpan w:val="6"/>
            <w:tcBorders>
              <w:top w:val="single" w:color="auto" w:sz="6" w:space="0"/>
              <w:left w:val="single" w:color="auto" w:sz="12" w:space="0"/>
              <w:bottom w:val="single" w:color="auto" w:sz="12" w:space="0"/>
              <w:right w:val="single" w:color="auto" w:sz="12" w:space="0"/>
            </w:tcBorders>
            <w:shd w:val="clear" w:color="auto" w:fill="auto"/>
          </w:tcPr>
          <w:p>
            <w:pPr>
              <w:keepNext w:val="0"/>
              <w:keepLines w:val="0"/>
              <w:suppressLineNumbers w:val="0"/>
              <w:tabs>
                <w:tab w:val="left" w:pos="8081"/>
              </w:tabs>
              <w:spacing w:before="0" w:beforeAutospacing="0" w:after="0" w:afterAutospacing="0" w:line="360" w:lineRule="auto"/>
              <w:ind w:left="0" w:right="0"/>
              <w:rPr>
                <w:rFonts w:hint="default"/>
                <w:b/>
                <w:bCs/>
                <w:sz w:val="28"/>
                <w:szCs w:val="28"/>
                <w:highlight w:val="none"/>
              </w:rPr>
            </w:pPr>
            <w:r>
              <w:rPr>
                <w:rFonts w:hint="default"/>
                <w:b/>
                <w:bCs/>
                <w:sz w:val="28"/>
                <w:szCs w:val="28"/>
                <w:highlight w:val="none"/>
              </w:rPr>
              <w:t>二、与本项目有关的原有污染情况及主要环境问题</w:t>
            </w:r>
          </w:p>
          <w:p>
            <w:pPr>
              <w:pStyle w:val="47"/>
              <w:keepNext w:val="0"/>
              <w:keepLines w:val="0"/>
              <w:pageBreakBefore w:val="0"/>
              <w:widowControl w:val="0"/>
              <w:suppressLineNumbers w:val="0"/>
              <w:tabs>
                <w:tab w:val="left" w:pos="8081"/>
              </w:tabs>
              <w:kinsoku/>
              <w:wordWrap/>
              <w:overflowPunct/>
              <w:topLinePunct w:val="0"/>
              <w:autoSpaceDE w:val="0"/>
              <w:autoSpaceDN w:val="0"/>
              <w:bidi w:val="0"/>
              <w:adjustRightInd w:val="0"/>
              <w:snapToGrid/>
              <w:spacing w:before="0" w:beforeAutospacing="0" w:after="0" w:afterAutospacing="0" w:line="360" w:lineRule="auto"/>
              <w:ind w:left="0" w:right="0" w:firstLine="482" w:firstLineChars="200"/>
              <w:textAlignment w:val="baseline"/>
              <w:rPr>
                <w:rFonts w:hint="eastAsia"/>
                <w:b/>
                <w:bCs/>
                <w:lang w:val="en-US" w:eastAsia="zh-CN"/>
              </w:rPr>
            </w:pPr>
            <w:r>
              <w:rPr>
                <w:rFonts w:hint="eastAsia"/>
                <w:b/>
                <w:bCs/>
                <w:lang w:val="en-US" w:eastAsia="zh-CN"/>
              </w:rPr>
              <w:t>（一）原有污染情况</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
                <w:bCs/>
                <w:i w:val="0"/>
                <w:iCs w:val="0"/>
                <w:color w:val="000000"/>
                <w:kern w:val="2"/>
                <w:sz w:val="24"/>
                <w:szCs w:val="24"/>
                <w:lang w:val="en-US" w:eastAsia="zh-CN" w:bidi="ar-SA"/>
              </w:rPr>
            </w:pPr>
            <w:r>
              <w:rPr>
                <w:rFonts w:hint="eastAsia" w:ascii="Times New Roman" w:hAnsi="Times New Roman" w:eastAsia="宋体" w:cs="Times New Roman"/>
                <w:b w:val="0"/>
                <w:bCs w:val="0"/>
                <w:i w:val="0"/>
                <w:iCs w:val="0"/>
                <w:color w:val="000000"/>
                <w:kern w:val="2"/>
                <w:sz w:val="24"/>
                <w:szCs w:val="24"/>
                <w:lang w:val="en-US" w:eastAsia="zh-CN" w:bidi="ar-SA"/>
              </w:rPr>
              <w:t>根据《</w:t>
            </w:r>
            <w:r>
              <w:rPr>
                <w:rFonts w:hint="default" w:ascii="Times New Roman" w:hAnsi="Times New Roman" w:eastAsia="宋体" w:cs="Times New Roman"/>
                <w:b w:val="0"/>
                <w:bCs w:val="0"/>
                <w:i w:val="0"/>
                <w:iCs w:val="0"/>
                <w:color w:val="000000"/>
                <w:kern w:val="2"/>
                <w:sz w:val="24"/>
                <w:szCs w:val="24"/>
                <w:lang w:val="en-US" w:eastAsia="zh-CN" w:bidi="ar-SA"/>
              </w:rPr>
              <w:t>阳山县人民医院外科大楼建设工程环境影响报告书</w:t>
            </w:r>
            <w:r>
              <w:rPr>
                <w:rFonts w:hint="eastAsia" w:ascii="Times New Roman" w:hAnsi="Times New Roman" w:eastAsia="宋体" w:cs="Times New Roman"/>
                <w:b w:val="0"/>
                <w:bCs w:val="0"/>
                <w:i w:val="0"/>
                <w:iCs w:val="0"/>
                <w:color w:val="000000"/>
                <w:kern w:val="2"/>
                <w:sz w:val="24"/>
                <w:szCs w:val="24"/>
                <w:lang w:val="en-US" w:eastAsia="zh-CN" w:bidi="ar-SA"/>
              </w:rPr>
              <w:t>》可知，本项目原有污染情况见下表。</w:t>
            </w:r>
          </w:p>
          <w:p>
            <w:pPr>
              <w:pStyle w:val="47"/>
              <w:keepNext w:val="0"/>
              <w:keepLines w:val="0"/>
              <w:suppressLineNumbers w:val="0"/>
              <w:tabs>
                <w:tab w:val="left" w:pos="8081"/>
              </w:tabs>
              <w:spacing w:before="0" w:beforeAutospacing="0" w:after="0" w:afterAutospacing="0"/>
              <w:ind w:left="0" w:right="0" w:firstLine="482" w:firstLineChars="200"/>
              <w:jc w:val="center"/>
              <w:rPr>
                <w:rFonts w:hint="default"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表1-</w:t>
            </w:r>
            <w:r>
              <w:rPr>
                <w:rFonts w:hint="eastAsia" w:cs="Times New Roman"/>
                <w:b/>
                <w:bCs/>
                <w:color w:val="auto"/>
                <w:sz w:val="24"/>
                <w:szCs w:val="24"/>
                <w:lang w:val="en-US" w:eastAsia="zh-CN"/>
              </w:rPr>
              <w:t>6</w:t>
            </w:r>
            <w:r>
              <w:rPr>
                <w:rFonts w:hint="eastAsia" w:ascii="Times New Roman" w:hAnsi="Times New Roman" w:cs="Times New Roman"/>
                <w:b/>
                <w:bCs/>
                <w:color w:val="auto"/>
                <w:sz w:val="24"/>
                <w:szCs w:val="24"/>
                <w:lang w:val="en-US" w:eastAsia="zh-CN"/>
              </w:rPr>
              <w:t xml:space="preserve"> 原有污染情况一览表</w:t>
            </w:r>
          </w:p>
          <w:tbl>
            <w:tblPr>
              <w:tblStyle w:val="30"/>
              <w:tblW w:w="489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56"/>
              <w:gridCol w:w="1024"/>
              <w:gridCol w:w="802"/>
              <w:gridCol w:w="989"/>
              <w:gridCol w:w="905"/>
              <w:gridCol w:w="1113"/>
              <w:gridCol w:w="952"/>
              <w:gridCol w:w="826"/>
              <w:gridCol w:w="167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6"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rPr>
                    <w:t>污染源</w:t>
                  </w:r>
                </w:p>
              </w:tc>
              <w:tc>
                <w:tcPr>
                  <w:tcW w:w="1826" w:type="dxa"/>
                  <w:gridSpan w:val="2"/>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rPr>
                    <w:t>污染物</w:t>
                  </w:r>
                </w:p>
              </w:tc>
              <w:tc>
                <w:tcPr>
                  <w:tcW w:w="989"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rPr>
                    <w:t>产生浓度</w:t>
                  </w:r>
                </w:p>
              </w:tc>
              <w:tc>
                <w:tcPr>
                  <w:tcW w:w="905"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rPr>
                    <w:t>产生量</w:t>
                  </w:r>
                </w:p>
              </w:tc>
              <w:tc>
                <w:tcPr>
                  <w:tcW w:w="111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rPr>
                    <w:t>处理措施</w:t>
                  </w:r>
                </w:p>
              </w:tc>
              <w:tc>
                <w:tcPr>
                  <w:tcW w:w="952"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rPr>
                    <w:t>排放浓度</w:t>
                  </w:r>
                </w:p>
              </w:tc>
              <w:tc>
                <w:tcPr>
                  <w:tcW w:w="826"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rPr>
                    <w:t>排放量</w:t>
                  </w:r>
                </w:p>
              </w:tc>
              <w:tc>
                <w:tcPr>
                  <w:tcW w:w="1679"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rPr>
                    <w:t>治理效果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6" w:type="dxa"/>
                  <w:vMerge w:val="restart"/>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color w:val="auto"/>
                      <w:spacing w:val="0"/>
                      <w:kern w:val="2"/>
                      <w:sz w:val="21"/>
                      <w:szCs w:val="21"/>
                      <w:lang w:eastAsia="zh-CN"/>
                    </w:rPr>
                  </w:pPr>
                  <w:r>
                    <w:rPr>
                      <w:rFonts w:hint="default" w:ascii="Times New Roman" w:hAnsi="Times New Roman" w:cs="Times New Roman"/>
                      <w:color w:val="auto"/>
                      <w:spacing w:val="0"/>
                      <w:kern w:val="2"/>
                      <w:sz w:val="21"/>
                      <w:szCs w:val="21"/>
                    </w:rPr>
                    <w:t>大气</w:t>
                  </w:r>
                  <w:r>
                    <w:rPr>
                      <w:rFonts w:hint="default" w:ascii="Times New Roman" w:hAnsi="Times New Roman" w:cs="Times New Roman"/>
                      <w:color w:val="auto"/>
                      <w:spacing w:val="0"/>
                      <w:kern w:val="2"/>
                      <w:sz w:val="21"/>
                      <w:szCs w:val="21"/>
                      <w:lang w:eastAsia="zh-CN"/>
                    </w:rPr>
                    <w:t>污染物</w:t>
                  </w:r>
                </w:p>
              </w:tc>
              <w:tc>
                <w:tcPr>
                  <w:tcW w:w="1024"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rPr>
                    <w:t>食堂</w:t>
                  </w:r>
                </w:p>
              </w:tc>
              <w:tc>
                <w:tcPr>
                  <w:tcW w:w="802"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rPr>
                    <w:t>油烟</w:t>
                  </w:r>
                </w:p>
              </w:tc>
              <w:tc>
                <w:tcPr>
                  <w:tcW w:w="989"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color w:val="auto"/>
                      <w:spacing w:val="0"/>
                      <w:kern w:val="2"/>
                      <w:sz w:val="21"/>
                      <w:szCs w:val="21"/>
                      <w:lang w:val="en-US" w:eastAsia="zh-CN"/>
                    </w:rPr>
                  </w:pPr>
                  <w:r>
                    <w:rPr>
                      <w:rFonts w:hint="default" w:ascii="Times New Roman" w:hAnsi="Times New Roman" w:cs="Times New Roman"/>
                      <w:color w:val="auto"/>
                      <w:spacing w:val="0"/>
                      <w:kern w:val="2"/>
                      <w:sz w:val="21"/>
                      <w:szCs w:val="21"/>
                      <w:lang w:val="en-US" w:eastAsia="zh-CN"/>
                    </w:rPr>
                    <w:t>/</w:t>
                  </w:r>
                </w:p>
              </w:tc>
              <w:tc>
                <w:tcPr>
                  <w:tcW w:w="905"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lang w:val="en-US" w:eastAsia="zh-CN"/>
                    </w:rPr>
                    <w:t>少量</w:t>
                  </w:r>
                </w:p>
              </w:tc>
              <w:tc>
                <w:tcPr>
                  <w:tcW w:w="111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highlight w:val="none"/>
                      <w:lang w:eastAsia="zh-CN"/>
                    </w:rPr>
                    <w:t>经“</w:t>
                  </w:r>
                  <w:r>
                    <w:rPr>
                      <w:rFonts w:hint="default" w:ascii="Times New Roman" w:hAnsi="Times New Roman" w:cs="Times New Roman" w:eastAsiaTheme="minorEastAsia"/>
                      <w:color w:val="auto"/>
                      <w:spacing w:val="0"/>
                      <w:kern w:val="2"/>
                      <w:sz w:val="21"/>
                      <w:szCs w:val="21"/>
                      <w:highlight w:val="none"/>
                    </w:rPr>
                    <w:t>烟罩高效等离子体油烟净化装置</w:t>
                  </w:r>
                  <w:r>
                    <w:rPr>
                      <w:rFonts w:hint="default" w:ascii="Times New Roman" w:hAnsi="Times New Roman" w:cs="Times New Roman"/>
                      <w:color w:val="auto"/>
                      <w:spacing w:val="0"/>
                      <w:kern w:val="2"/>
                      <w:sz w:val="21"/>
                      <w:szCs w:val="21"/>
                      <w:highlight w:val="none"/>
                      <w:lang w:eastAsia="zh-CN"/>
                    </w:rPr>
                    <w:t>”处理后</w:t>
                  </w:r>
                  <w:r>
                    <w:rPr>
                      <w:rFonts w:hint="default" w:ascii="Times New Roman" w:hAnsi="Times New Roman" w:cs="Times New Roman" w:eastAsiaTheme="minorEastAsia"/>
                      <w:color w:val="auto"/>
                      <w:spacing w:val="0"/>
                      <w:kern w:val="2"/>
                      <w:sz w:val="21"/>
                      <w:szCs w:val="21"/>
                      <w:highlight w:val="none"/>
                    </w:rPr>
                    <w:t>顶楼排放</w:t>
                  </w:r>
                </w:p>
              </w:tc>
              <w:tc>
                <w:tcPr>
                  <w:tcW w:w="952"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lang w:val="en-US" w:eastAsia="zh-CN"/>
                    </w:rPr>
                    <w:t>/</w:t>
                  </w:r>
                </w:p>
              </w:tc>
              <w:tc>
                <w:tcPr>
                  <w:tcW w:w="826"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lang w:val="en-US" w:eastAsia="zh-CN"/>
                    </w:rPr>
                    <w:t>少量</w:t>
                  </w:r>
                </w:p>
              </w:tc>
              <w:tc>
                <w:tcPr>
                  <w:tcW w:w="1679"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rPr>
                    <w:t>达到《饮食业油烟排放标准（试行）》（GB18483-2001）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6"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c>
                <w:tcPr>
                  <w:tcW w:w="1024"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u w:val="none"/>
                      <w:lang w:val="en-US" w:eastAsia="zh-CN"/>
                    </w:rPr>
                    <w:t xml:space="preserve"> 污水处理站</w:t>
                  </w:r>
                </w:p>
              </w:tc>
              <w:tc>
                <w:tcPr>
                  <w:tcW w:w="802"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pacing w:val="0"/>
                      <w:kern w:val="2"/>
                      <w:sz w:val="21"/>
                      <w:szCs w:val="21"/>
                      <w:lang w:eastAsia="zh-CN"/>
                    </w:rPr>
                  </w:pPr>
                  <w:r>
                    <w:rPr>
                      <w:rFonts w:hint="default" w:ascii="Times New Roman" w:hAnsi="Times New Roman" w:cs="Times New Roman"/>
                      <w:color w:val="auto"/>
                      <w:spacing w:val="0"/>
                      <w:kern w:val="2"/>
                      <w:sz w:val="21"/>
                      <w:szCs w:val="21"/>
                      <w:u w:val="none"/>
                      <w:lang w:val="en-US" w:eastAsia="zh-CN"/>
                    </w:rPr>
                    <w:t xml:space="preserve"> 恶臭</w:t>
                  </w:r>
                </w:p>
              </w:tc>
              <w:tc>
                <w:tcPr>
                  <w:tcW w:w="989"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color w:val="auto"/>
                      <w:spacing w:val="0"/>
                      <w:kern w:val="2"/>
                      <w:sz w:val="21"/>
                      <w:szCs w:val="21"/>
                      <w:lang w:val="en-US" w:eastAsia="zh-CN"/>
                    </w:rPr>
                  </w:pPr>
                  <w:r>
                    <w:rPr>
                      <w:rFonts w:hint="default" w:ascii="Times New Roman" w:hAnsi="Times New Roman" w:cs="Times New Roman"/>
                      <w:color w:val="auto"/>
                      <w:spacing w:val="0"/>
                      <w:kern w:val="2"/>
                      <w:sz w:val="21"/>
                      <w:szCs w:val="21"/>
                      <w:lang w:val="en-US" w:eastAsia="zh-CN"/>
                    </w:rPr>
                    <w:t>/</w:t>
                  </w:r>
                </w:p>
              </w:tc>
              <w:tc>
                <w:tcPr>
                  <w:tcW w:w="905"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color w:val="auto"/>
                      <w:spacing w:val="0"/>
                      <w:kern w:val="2"/>
                      <w:sz w:val="21"/>
                      <w:szCs w:val="21"/>
                      <w:lang w:eastAsia="zh-CN"/>
                    </w:rPr>
                  </w:pPr>
                  <w:r>
                    <w:rPr>
                      <w:rFonts w:hint="default" w:ascii="Times New Roman" w:hAnsi="Times New Roman" w:cs="Times New Roman"/>
                      <w:color w:val="auto"/>
                      <w:spacing w:val="0"/>
                      <w:kern w:val="2"/>
                      <w:sz w:val="21"/>
                      <w:szCs w:val="21"/>
                      <w:lang w:eastAsia="zh-CN"/>
                    </w:rPr>
                    <w:t>少量</w:t>
                  </w:r>
                </w:p>
              </w:tc>
              <w:tc>
                <w:tcPr>
                  <w:tcW w:w="111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color w:val="auto"/>
                      <w:spacing w:val="0"/>
                      <w:kern w:val="2"/>
                      <w:sz w:val="21"/>
                      <w:szCs w:val="21"/>
                      <w:lang w:eastAsia="zh-CN"/>
                    </w:rPr>
                  </w:pPr>
                  <w:r>
                    <w:rPr>
                      <w:rFonts w:hint="default" w:ascii="Times New Roman" w:hAnsi="Times New Roman" w:cs="Times New Roman"/>
                      <w:color w:val="auto"/>
                      <w:spacing w:val="0"/>
                      <w:kern w:val="2"/>
                      <w:sz w:val="21"/>
                      <w:szCs w:val="21"/>
                      <w:lang w:eastAsia="zh-CN"/>
                    </w:rPr>
                    <w:t>加强管理，绿化</w:t>
                  </w:r>
                </w:p>
              </w:tc>
              <w:tc>
                <w:tcPr>
                  <w:tcW w:w="952"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color w:val="auto"/>
                      <w:spacing w:val="0"/>
                      <w:kern w:val="2"/>
                      <w:sz w:val="21"/>
                      <w:szCs w:val="21"/>
                      <w:lang w:val="en-US" w:eastAsia="zh-CN"/>
                    </w:rPr>
                  </w:pPr>
                  <w:r>
                    <w:rPr>
                      <w:rFonts w:hint="default" w:ascii="Times New Roman" w:hAnsi="Times New Roman" w:cs="Times New Roman"/>
                      <w:color w:val="auto"/>
                      <w:spacing w:val="0"/>
                      <w:kern w:val="2"/>
                      <w:sz w:val="21"/>
                      <w:szCs w:val="21"/>
                      <w:lang w:val="en-US" w:eastAsia="zh-CN"/>
                    </w:rPr>
                    <w:t>/</w:t>
                  </w:r>
                </w:p>
              </w:tc>
              <w:tc>
                <w:tcPr>
                  <w:tcW w:w="826"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lang w:val="en-US" w:eastAsia="zh-CN"/>
                    </w:rPr>
                    <w:t>少量</w:t>
                  </w:r>
                </w:p>
              </w:tc>
              <w:tc>
                <w:tcPr>
                  <w:tcW w:w="1679"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color w:val="auto"/>
                      <w:spacing w:val="0"/>
                      <w:kern w:val="2"/>
                      <w:sz w:val="21"/>
                      <w:szCs w:val="21"/>
                      <w:lang w:val="en-US" w:eastAsia="zh-CN"/>
                    </w:rPr>
                  </w:pPr>
                  <w:r>
                    <w:rPr>
                      <w:rFonts w:hint="default" w:ascii="Times New Roman" w:hAnsi="Times New Roman" w:cs="Times New Roman"/>
                      <w:color w:val="auto"/>
                      <w:spacing w:val="0"/>
                      <w:kern w:val="2"/>
                      <w:sz w:val="21"/>
                      <w:szCs w:val="21"/>
                      <w:lang w:val="en-US" w:eastAsia="zh-CN"/>
                    </w:rPr>
                    <w:t>达到</w:t>
                  </w:r>
                  <w:r>
                    <w:rPr>
                      <w:rFonts w:hint="default" w:ascii="Times New Roman" w:hAnsi="Times New Roman" w:cs="Times New Roman" w:eastAsiaTheme="minorEastAsia"/>
                      <w:color w:val="auto"/>
                      <w:spacing w:val="0"/>
                      <w:kern w:val="2"/>
                      <w:sz w:val="21"/>
                      <w:szCs w:val="21"/>
                      <w:highlight w:val="none"/>
                    </w:rPr>
                    <w:t>《医疗机构水污染物排放标准》</w:t>
                  </w:r>
                  <w:r>
                    <w:rPr>
                      <w:rFonts w:hint="default" w:ascii="Times New Roman" w:hAnsi="Times New Roman" w:cs="Times New Roman" w:eastAsiaTheme="minorEastAsia"/>
                      <w:color w:val="auto"/>
                      <w:spacing w:val="0"/>
                      <w:kern w:val="2"/>
                      <w:sz w:val="21"/>
                      <w:szCs w:val="21"/>
                      <w:highlight w:val="none"/>
                      <w:lang w:eastAsia="zh-CN"/>
                    </w:rPr>
                    <w:t>（</w:t>
                  </w:r>
                  <w:r>
                    <w:rPr>
                      <w:rFonts w:hint="default" w:ascii="Times New Roman" w:hAnsi="Times New Roman" w:cs="Times New Roman" w:eastAsiaTheme="minorEastAsia"/>
                      <w:color w:val="auto"/>
                      <w:spacing w:val="0"/>
                      <w:kern w:val="2"/>
                      <w:sz w:val="21"/>
                      <w:szCs w:val="21"/>
                      <w:highlight w:val="none"/>
                    </w:rPr>
                    <w:t>GB18466-2005</w:t>
                  </w:r>
                  <w:r>
                    <w:rPr>
                      <w:rFonts w:hint="default" w:ascii="Times New Roman" w:hAnsi="Times New Roman" w:cs="Times New Roman" w:eastAsiaTheme="minorEastAsia"/>
                      <w:color w:val="auto"/>
                      <w:spacing w:val="0"/>
                      <w:kern w:val="2"/>
                      <w:sz w:val="21"/>
                      <w:szCs w:val="21"/>
                      <w:highlight w:val="none"/>
                      <w:lang w:eastAsia="zh-CN"/>
                    </w:rPr>
                    <w:t>）</w:t>
                  </w:r>
                  <w:r>
                    <w:rPr>
                      <w:rFonts w:hint="default" w:ascii="Times New Roman" w:hAnsi="Times New Roman" w:cs="Times New Roman" w:eastAsiaTheme="minorEastAsia"/>
                      <w:color w:val="auto"/>
                      <w:spacing w:val="0"/>
                      <w:kern w:val="2"/>
                      <w:sz w:val="21"/>
                      <w:szCs w:val="21"/>
                      <w:highlight w:val="none"/>
                    </w:rPr>
                    <w:t>中表3要求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6"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c>
                <w:tcPr>
                  <w:tcW w:w="1024"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u w:val="none"/>
                      <w:lang w:val="en-US" w:eastAsia="zh-CN"/>
                    </w:rPr>
                  </w:pPr>
                  <w:r>
                    <w:rPr>
                      <w:rFonts w:hint="default" w:ascii="Times New Roman" w:hAnsi="Times New Roman" w:cs="Times New Roman"/>
                      <w:color w:val="auto"/>
                      <w:spacing w:val="0"/>
                      <w:kern w:val="2"/>
                      <w:sz w:val="21"/>
                      <w:szCs w:val="21"/>
                      <w:u w:val="none"/>
                      <w:lang w:val="en-US" w:eastAsia="zh-CN"/>
                    </w:rPr>
                    <w:t>备用发电机</w:t>
                  </w:r>
                </w:p>
              </w:tc>
              <w:tc>
                <w:tcPr>
                  <w:tcW w:w="802"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u w:val="none"/>
                      <w:vertAlign w:val="subscript"/>
                      <w:lang w:val="en-US" w:eastAsia="zh-CN"/>
                    </w:rPr>
                  </w:pPr>
                  <w:r>
                    <w:rPr>
                      <w:rFonts w:hint="default" w:ascii="Times New Roman" w:hAnsi="Times New Roman" w:cs="Times New Roman"/>
                      <w:color w:val="auto"/>
                      <w:spacing w:val="0"/>
                      <w:kern w:val="2"/>
                      <w:sz w:val="21"/>
                      <w:szCs w:val="21"/>
                      <w:u w:val="none"/>
                      <w:lang w:val="en-US" w:eastAsia="zh-CN"/>
                    </w:rPr>
                    <w:t>烟尘、NO</w:t>
                  </w:r>
                  <w:r>
                    <w:rPr>
                      <w:rFonts w:hint="default" w:ascii="Times New Roman" w:hAnsi="Times New Roman" w:cs="Times New Roman"/>
                      <w:color w:val="auto"/>
                      <w:spacing w:val="0"/>
                      <w:kern w:val="2"/>
                      <w:sz w:val="21"/>
                      <w:szCs w:val="21"/>
                      <w:u w:val="none"/>
                      <w:vertAlign w:val="subscript"/>
                      <w:lang w:val="en-US" w:eastAsia="zh-CN"/>
                    </w:rPr>
                    <w:t>x</w:t>
                  </w:r>
                  <w:r>
                    <w:rPr>
                      <w:rFonts w:hint="default" w:ascii="Times New Roman" w:hAnsi="Times New Roman" w:cs="Times New Roman"/>
                      <w:color w:val="auto"/>
                      <w:spacing w:val="0"/>
                      <w:kern w:val="2"/>
                      <w:sz w:val="21"/>
                      <w:szCs w:val="21"/>
                      <w:u w:val="none"/>
                      <w:vertAlign w:val="baseline"/>
                      <w:lang w:val="en-US" w:eastAsia="zh-CN"/>
                    </w:rPr>
                    <w:t>、SO</w:t>
                  </w:r>
                  <w:r>
                    <w:rPr>
                      <w:rFonts w:hint="default" w:ascii="Times New Roman" w:hAnsi="Times New Roman" w:cs="Times New Roman"/>
                      <w:color w:val="auto"/>
                      <w:spacing w:val="0"/>
                      <w:kern w:val="2"/>
                      <w:sz w:val="21"/>
                      <w:szCs w:val="21"/>
                      <w:u w:val="none"/>
                      <w:vertAlign w:val="subscript"/>
                      <w:lang w:val="en-US" w:eastAsia="zh-CN"/>
                    </w:rPr>
                    <w:t>2</w:t>
                  </w:r>
                </w:p>
              </w:tc>
              <w:tc>
                <w:tcPr>
                  <w:tcW w:w="989"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color w:val="auto"/>
                      <w:spacing w:val="0"/>
                      <w:kern w:val="2"/>
                      <w:sz w:val="21"/>
                      <w:szCs w:val="21"/>
                      <w:lang w:val="en-US" w:eastAsia="zh-CN"/>
                    </w:rPr>
                  </w:pPr>
                  <w:r>
                    <w:rPr>
                      <w:rFonts w:hint="default" w:ascii="Times New Roman" w:hAnsi="Times New Roman" w:cs="Times New Roman"/>
                      <w:color w:val="auto"/>
                      <w:spacing w:val="0"/>
                      <w:kern w:val="2"/>
                      <w:sz w:val="21"/>
                      <w:szCs w:val="21"/>
                      <w:lang w:val="en-US" w:eastAsia="zh-CN"/>
                    </w:rPr>
                    <w:t>/</w:t>
                  </w:r>
                </w:p>
              </w:tc>
              <w:tc>
                <w:tcPr>
                  <w:tcW w:w="905"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lang w:eastAsia="zh-CN"/>
                    </w:rPr>
                    <w:t>少量</w:t>
                  </w:r>
                </w:p>
              </w:tc>
              <w:tc>
                <w:tcPr>
                  <w:tcW w:w="111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color w:val="auto"/>
                      <w:spacing w:val="0"/>
                      <w:kern w:val="2"/>
                      <w:sz w:val="21"/>
                      <w:szCs w:val="21"/>
                      <w:lang w:eastAsia="zh-CN"/>
                    </w:rPr>
                  </w:pPr>
                  <w:r>
                    <w:rPr>
                      <w:rFonts w:hint="default" w:ascii="Times New Roman" w:hAnsi="Times New Roman" w:cs="Times New Roman"/>
                      <w:color w:val="auto"/>
                      <w:spacing w:val="0"/>
                      <w:kern w:val="2"/>
                      <w:sz w:val="21"/>
                      <w:szCs w:val="21"/>
                      <w:lang w:eastAsia="zh-CN"/>
                    </w:rPr>
                    <w:t>经“碱液喷淋”后经内置专用烟管排至楼顶</w:t>
                  </w:r>
                </w:p>
              </w:tc>
              <w:tc>
                <w:tcPr>
                  <w:tcW w:w="952"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color w:val="auto"/>
                      <w:spacing w:val="0"/>
                      <w:kern w:val="2"/>
                      <w:sz w:val="21"/>
                      <w:szCs w:val="21"/>
                      <w:lang w:val="en-US" w:eastAsia="zh-CN"/>
                    </w:rPr>
                  </w:pPr>
                  <w:r>
                    <w:rPr>
                      <w:rFonts w:hint="default" w:ascii="Times New Roman" w:hAnsi="Times New Roman" w:cs="Times New Roman"/>
                      <w:color w:val="auto"/>
                      <w:spacing w:val="0"/>
                      <w:kern w:val="2"/>
                      <w:sz w:val="21"/>
                      <w:szCs w:val="21"/>
                      <w:lang w:val="en-US" w:eastAsia="zh-CN"/>
                    </w:rPr>
                    <w:t>/</w:t>
                  </w:r>
                </w:p>
              </w:tc>
              <w:tc>
                <w:tcPr>
                  <w:tcW w:w="826"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lang w:val="en-US" w:eastAsia="zh-CN"/>
                    </w:rPr>
                  </w:pPr>
                  <w:r>
                    <w:rPr>
                      <w:rFonts w:hint="default" w:ascii="Times New Roman" w:hAnsi="Times New Roman" w:cs="Times New Roman"/>
                      <w:color w:val="auto"/>
                      <w:spacing w:val="0"/>
                      <w:kern w:val="2"/>
                      <w:sz w:val="21"/>
                      <w:szCs w:val="21"/>
                      <w:lang w:eastAsia="zh-CN"/>
                    </w:rPr>
                    <w:t>少量</w:t>
                  </w:r>
                </w:p>
              </w:tc>
              <w:tc>
                <w:tcPr>
                  <w:tcW w:w="1679"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spacing w:val="0"/>
                      <w:kern w:val="2"/>
                      <w:sz w:val="21"/>
                      <w:szCs w:val="21"/>
                      <w:lang w:eastAsia="zh-CN"/>
                    </w:rPr>
                    <w:t>达到</w:t>
                  </w:r>
                  <w:r>
                    <w:rPr>
                      <w:rFonts w:hint="default" w:ascii="Times New Roman" w:hAnsi="Times New Roman" w:cs="Times New Roman"/>
                      <w:spacing w:val="0"/>
                      <w:kern w:val="2"/>
                      <w:sz w:val="21"/>
                      <w:szCs w:val="21"/>
                    </w:rPr>
                    <w:t>《大气污染物排放限值》（DB44/27-2001）二级标准（第二时段）排放标准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6" w:type="dxa"/>
                  <w:vMerge w:val="restart"/>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pacing w:val="0"/>
                      <w:kern w:val="2"/>
                      <w:sz w:val="21"/>
                      <w:szCs w:val="21"/>
                      <w:lang w:eastAsia="zh-CN"/>
                    </w:rPr>
                  </w:pPr>
                  <w:r>
                    <w:rPr>
                      <w:rFonts w:hint="default" w:ascii="Times New Roman" w:hAnsi="Times New Roman" w:cs="Times New Roman"/>
                      <w:color w:val="auto"/>
                      <w:spacing w:val="0"/>
                      <w:kern w:val="2"/>
                      <w:sz w:val="21"/>
                      <w:szCs w:val="21"/>
                      <w:lang w:eastAsia="zh-CN"/>
                    </w:rPr>
                    <w:t>水污染物</w:t>
                  </w:r>
                </w:p>
              </w:tc>
              <w:tc>
                <w:tcPr>
                  <w:tcW w:w="1024" w:type="dxa"/>
                  <w:vMerge w:val="restart"/>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lang w:eastAsia="zh-CN"/>
                    </w:rPr>
                    <w:t>医疗废水</w:t>
                  </w:r>
                  <w:r>
                    <w:rPr>
                      <w:rFonts w:hint="default" w:ascii="Times New Roman" w:hAnsi="Times New Roman" w:cs="Times New Roman"/>
                      <w:color w:val="auto"/>
                      <w:spacing w:val="0"/>
                      <w:kern w:val="2"/>
                      <w:sz w:val="21"/>
                      <w:szCs w:val="21"/>
                      <w:lang w:val="en-US" w:eastAsia="zh-CN"/>
                    </w:rPr>
                    <w:t>138069.8</w:t>
                  </w:r>
                  <w:r>
                    <w:rPr>
                      <w:rFonts w:hint="default" w:ascii="Times New Roman" w:hAnsi="Times New Roman" w:cs="Times New Roman"/>
                      <w:color w:val="auto"/>
                      <w:spacing w:val="0"/>
                      <w:kern w:val="2"/>
                      <w:sz w:val="21"/>
                      <w:szCs w:val="21"/>
                    </w:rPr>
                    <w:t>t/a</w:t>
                  </w:r>
                </w:p>
              </w:tc>
              <w:tc>
                <w:tcPr>
                  <w:tcW w:w="802"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color w:val="auto"/>
                      <w:spacing w:val="0"/>
                      <w:kern w:val="2"/>
                      <w:sz w:val="21"/>
                      <w:szCs w:val="21"/>
                      <w:lang w:val="en-US" w:eastAsia="zh-CN"/>
                    </w:rPr>
                  </w:pPr>
                  <w:r>
                    <w:rPr>
                      <w:rFonts w:hint="default" w:ascii="Times New Roman" w:hAnsi="Times New Roman" w:cs="Times New Roman"/>
                      <w:color w:val="auto"/>
                      <w:spacing w:val="0"/>
                      <w:kern w:val="2"/>
                      <w:sz w:val="21"/>
                      <w:szCs w:val="21"/>
                      <w:lang w:val="en-US" w:eastAsia="zh-CN"/>
                    </w:rPr>
                    <w:t>PH</w:t>
                  </w:r>
                </w:p>
              </w:tc>
              <w:tc>
                <w:tcPr>
                  <w:tcW w:w="989"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color w:val="auto"/>
                      <w:spacing w:val="0"/>
                      <w:kern w:val="2"/>
                      <w:sz w:val="21"/>
                      <w:szCs w:val="21"/>
                      <w:lang w:val="en-US" w:eastAsia="zh-CN"/>
                    </w:rPr>
                  </w:pPr>
                  <w:r>
                    <w:rPr>
                      <w:rFonts w:hint="default" w:ascii="Times New Roman" w:hAnsi="Times New Roman" w:cs="Times New Roman"/>
                      <w:color w:val="auto"/>
                      <w:spacing w:val="0"/>
                      <w:kern w:val="2"/>
                      <w:sz w:val="21"/>
                      <w:szCs w:val="21"/>
                      <w:lang w:val="en-US" w:eastAsia="zh-CN"/>
                    </w:rPr>
                    <w:t>7-8</w:t>
                  </w:r>
                </w:p>
              </w:tc>
              <w:tc>
                <w:tcPr>
                  <w:tcW w:w="905"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color w:val="auto"/>
                      <w:spacing w:val="0"/>
                      <w:kern w:val="2"/>
                      <w:sz w:val="21"/>
                      <w:szCs w:val="21"/>
                      <w:lang w:val="en-US" w:eastAsia="zh-CN"/>
                    </w:rPr>
                  </w:pPr>
                  <w:r>
                    <w:rPr>
                      <w:rFonts w:hint="default" w:ascii="Times New Roman" w:hAnsi="Times New Roman" w:cs="Times New Roman"/>
                      <w:color w:val="auto"/>
                      <w:spacing w:val="0"/>
                      <w:kern w:val="2"/>
                      <w:sz w:val="21"/>
                      <w:szCs w:val="21"/>
                      <w:lang w:val="en-US" w:eastAsia="zh-CN"/>
                    </w:rPr>
                    <w:t>/</w:t>
                  </w:r>
                </w:p>
              </w:tc>
              <w:tc>
                <w:tcPr>
                  <w:tcW w:w="1113"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color w:val="auto"/>
                      <w:spacing w:val="0"/>
                      <w:kern w:val="2"/>
                      <w:sz w:val="21"/>
                      <w:szCs w:val="21"/>
                      <w:lang w:eastAsia="zh-CN"/>
                    </w:rPr>
                  </w:pPr>
                  <w:r>
                    <w:rPr>
                      <w:rFonts w:hint="default" w:ascii="Times New Roman" w:hAnsi="Times New Roman" w:cs="Times New Roman"/>
                      <w:color w:val="auto"/>
                      <w:spacing w:val="0"/>
                      <w:kern w:val="2"/>
                      <w:sz w:val="21"/>
                      <w:szCs w:val="21"/>
                    </w:rPr>
                    <w:t>经</w:t>
                  </w:r>
                  <w:r>
                    <w:rPr>
                      <w:rFonts w:hint="default" w:ascii="Times New Roman" w:hAnsi="Times New Roman" w:cs="Times New Roman"/>
                      <w:color w:val="auto"/>
                      <w:spacing w:val="0"/>
                      <w:kern w:val="2"/>
                      <w:sz w:val="21"/>
                      <w:szCs w:val="21"/>
                      <w:lang w:eastAsia="zh-CN"/>
                    </w:rPr>
                    <w:t>“</w:t>
                  </w:r>
                  <w:r>
                    <w:rPr>
                      <w:rFonts w:hint="default" w:ascii="Times New Roman" w:hAnsi="Times New Roman" w:cs="Times New Roman" w:eastAsiaTheme="minorEastAsia"/>
                      <w:color w:val="auto"/>
                      <w:spacing w:val="0"/>
                      <w:kern w:val="2"/>
                      <w:sz w:val="21"/>
                      <w:szCs w:val="21"/>
                      <w:highlight w:val="none"/>
                    </w:rPr>
                    <w:t>化粪池+格栅+调节池+沉淀池+接触消毒池”</w:t>
                  </w:r>
                  <w:r>
                    <w:rPr>
                      <w:rFonts w:hint="default" w:ascii="Times New Roman" w:hAnsi="Times New Roman" w:cs="Times New Roman" w:eastAsiaTheme="minorEastAsia"/>
                      <w:color w:val="auto"/>
                      <w:spacing w:val="0"/>
                      <w:kern w:val="2"/>
                      <w:sz w:val="21"/>
                      <w:szCs w:val="21"/>
                      <w:highlight w:val="none"/>
                      <w:lang w:val="en-US" w:eastAsia="zh-CN"/>
                    </w:rPr>
                    <w:t>工艺</w:t>
                  </w:r>
                  <w:r>
                    <w:rPr>
                      <w:rFonts w:hint="default" w:ascii="Times New Roman" w:hAnsi="Times New Roman" w:cs="Times New Roman" w:eastAsiaTheme="minorEastAsia"/>
                      <w:color w:val="auto"/>
                      <w:spacing w:val="0"/>
                      <w:kern w:val="2"/>
                      <w:sz w:val="21"/>
                      <w:szCs w:val="21"/>
                      <w:highlight w:val="none"/>
                    </w:rPr>
                    <w:t>预处理</w:t>
                  </w:r>
                  <w:r>
                    <w:rPr>
                      <w:rFonts w:hint="default" w:ascii="Times New Roman" w:hAnsi="Times New Roman" w:cs="Times New Roman"/>
                      <w:color w:val="auto"/>
                      <w:spacing w:val="0"/>
                      <w:kern w:val="2"/>
                      <w:sz w:val="21"/>
                      <w:szCs w:val="21"/>
                      <w:highlight w:val="none"/>
                      <w:lang w:eastAsia="zh-CN"/>
                    </w:rPr>
                    <w:t>后排入市政管网</w:t>
                  </w:r>
                </w:p>
              </w:tc>
              <w:tc>
                <w:tcPr>
                  <w:tcW w:w="952"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pacing w:val="0"/>
                      <w:kern w:val="2"/>
                      <w:sz w:val="21"/>
                      <w:szCs w:val="21"/>
                      <w:lang w:eastAsia="zh-CN"/>
                    </w:rPr>
                  </w:pPr>
                  <w:r>
                    <w:rPr>
                      <w:rFonts w:hint="default" w:ascii="Times New Roman" w:hAnsi="Times New Roman" w:cs="Times New Roman"/>
                      <w:color w:val="auto"/>
                      <w:spacing w:val="0"/>
                      <w:kern w:val="2"/>
                      <w:sz w:val="21"/>
                      <w:szCs w:val="21"/>
                      <w:lang w:val="en-US" w:eastAsia="zh-CN"/>
                    </w:rPr>
                    <w:t>7-8</w:t>
                  </w:r>
                </w:p>
              </w:tc>
              <w:tc>
                <w:tcPr>
                  <w:tcW w:w="826"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lang w:val="en-US" w:eastAsia="zh-CN"/>
                    </w:rPr>
                  </w:pPr>
                  <w:r>
                    <w:rPr>
                      <w:rFonts w:hint="default" w:ascii="Times New Roman" w:hAnsi="Times New Roman" w:cs="Times New Roman"/>
                      <w:color w:val="auto"/>
                      <w:spacing w:val="0"/>
                      <w:kern w:val="2"/>
                      <w:sz w:val="21"/>
                      <w:szCs w:val="21"/>
                      <w:lang w:val="en-US" w:eastAsia="zh-CN"/>
                    </w:rPr>
                    <w:t>/</w:t>
                  </w:r>
                </w:p>
              </w:tc>
              <w:tc>
                <w:tcPr>
                  <w:tcW w:w="1679" w:type="dxa"/>
                  <w:vMerge w:val="restart"/>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eastAsiaTheme="minorEastAsia"/>
                      <w:color w:val="auto"/>
                      <w:spacing w:val="0"/>
                      <w:kern w:val="2"/>
                      <w:sz w:val="21"/>
                      <w:szCs w:val="21"/>
                      <w:highlight w:val="none"/>
                    </w:rPr>
                    <w:t>达到《医疗机构水污染物排放标准》（GB18466-2005）综合医疗机构和其它医疗机构水污染物排放限值（日均值）中的预处理标准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6"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lang w:eastAsia="zh-CN"/>
                    </w:rPr>
                  </w:pPr>
                </w:p>
              </w:tc>
              <w:tc>
                <w:tcPr>
                  <w:tcW w:w="1024"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lang w:eastAsia="zh-CN"/>
                    </w:rPr>
                  </w:pPr>
                </w:p>
              </w:tc>
              <w:tc>
                <w:tcPr>
                  <w:tcW w:w="802"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rPr>
                    <w:t>CODcr</w:t>
                  </w:r>
                </w:p>
              </w:tc>
              <w:tc>
                <w:tcPr>
                  <w:tcW w:w="989"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lang w:val="en-US" w:eastAsia="zh-CN"/>
                    </w:rPr>
                  </w:pPr>
                  <w:r>
                    <w:rPr>
                      <w:rFonts w:hint="default" w:ascii="Times New Roman" w:hAnsi="Times New Roman" w:cs="Times New Roman"/>
                      <w:color w:val="auto"/>
                      <w:spacing w:val="0"/>
                      <w:kern w:val="2"/>
                      <w:sz w:val="21"/>
                      <w:szCs w:val="21"/>
                      <w:lang w:val="en-US" w:eastAsia="zh-CN"/>
                    </w:rPr>
                    <w:t>135.5</w:t>
                  </w:r>
                  <w:r>
                    <w:rPr>
                      <w:rFonts w:hint="default" w:ascii="Times New Roman" w:hAnsi="Times New Roman" w:cs="Times New Roman"/>
                      <w:color w:val="auto"/>
                      <w:spacing w:val="0"/>
                      <w:kern w:val="2"/>
                      <w:sz w:val="21"/>
                      <w:szCs w:val="21"/>
                    </w:rPr>
                    <w:t>mg/L</w:t>
                  </w:r>
                </w:p>
              </w:tc>
              <w:tc>
                <w:tcPr>
                  <w:tcW w:w="905"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lang w:val="en-US" w:eastAsia="zh-CN"/>
                    </w:rPr>
                  </w:pPr>
                  <w:r>
                    <w:rPr>
                      <w:rFonts w:hint="default" w:ascii="Times New Roman" w:hAnsi="Times New Roman" w:cs="Times New Roman"/>
                      <w:color w:val="auto"/>
                      <w:spacing w:val="0"/>
                      <w:kern w:val="2"/>
                      <w:sz w:val="21"/>
                      <w:szCs w:val="21"/>
                      <w:lang w:val="en-US" w:eastAsia="zh-CN"/>
                    </w:rPr>
                    <w:t>18.71</w:t>
                  </w:r>
                  <w:r>
                    <w:rPr>
                      <w:rFonts w:hint="default" w:ascii="Times New Roman" w:hAnsi="Times New Roman" w:cs="Times New Roman"/>
                      <w:color w:val="auto"/>
                      <w:spacing w:val="0"/>
                      <w:kern w:val="2"/>
                      <w:sz w:val="21"/>
                      <w:szCs w:val="21"/>
                    </w:rPr>
                    <w:t>t/a</w:t>
                  </w:r>
                </w:p>
              </w:tc>
              <w:tc>
                <w:tcPr>
                  <w:tcW w:w="1113"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c>
                <w:tcPr>
                  <w:tcW w:w="952"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lang w:val="en-US" w:eastAsia="zh-CN"/>
                    </w:rPr>
                  </w:pPr>
                  <w:r>
                    <w:rPr>
                      <w:rFonts w:hint="default" w:ascii="Times New Roman" w:hAnsi="Times New Roman" w:cs="Times New Roman"/>
                      <w:color w:val="auto"/>
                      <w:spacing w:val="0"/>
                      <w:kern w:val="2"/>
                      <w:sz w:val="21"/>
                      <w:szCs w:val="21"/>
                      <w:highlight w:val="none"/>
                      <w:lang w:val="en-US" w:eastAsia="zh-CN"/>
                    </w:rPr>
                    <w:t>31.8</w:t>
                  </w:r>
                  <w:r>
                    <w:rPr>
                      <w:rFonts w:hint="default" w:ascii="Times New Roman" w:hAnsi="Times New Roman" w:cs="Times New Roman"/>
                      <w:color w:val="auto"/>
                      <w:spacing w:val="0"/>
                      <w:kern w:val="2"/>
                      <w:sz w:val="21"/>
                      <w:szCs w:val="21"/>
                    </w:rPr>
                    <w:t>mg/L</w:t>
                  </w:r>
                </w:p>
              </w:tc>
              <w:tc>
                <w:tcPr>
                  <w:tcW w:w="826"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lang w:val="en-US" w:eastAsia="zh-CN"/>
                    </w:rPr>
                  </w:pPr>
                  <w:r>
                    <w:rPr>
                      <w:rFonts w:hint="default" w:ascii="Times New Roman" w:hAnsi="Times New Roman" w:cs="Times New Roman"/>
                      <w:color w:val="auto"/>
                      <w:spacing w:val="0"/>
                      <w:kern w:val="2"/>
                      <w:sz w:val="21"/>
                      <w:szCs w:val="21"/>
                      <w:highlight w:val="none"/>
                      <w:lang w:val="en-US" w:eastAsia="zh-CN"/>
                    </w:rPr>
                    <w:t>4.39</w:t>
                  </w:r>
                  <w:r>
                    <w:rPr>
                      <w:rFonts w:hint="default" w:ascii="Times New Roman" w:hAnsi="Times New Roman" w:cs="Times New Roman"/>
                      <w:color w:val="auto"/>
                      <w:spacing w:val="0"/>
                      <w:kern w:val="2"/>
                      <w:sz w:val="21"/>
                      <w:szCs w:val="21"/>
                    </w:rPr>
                    <w:t>t/a</w:t>
                  </w:r>
                </w:p>
              </w:tc>
              <w:tc>
                <w:tcPr>
                  <w:tcW w:w="1679"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pacing w:val="0"/>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6"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c>
                <w:tcPr>
                  <w:tcW w:w="1024"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rPr>
                    <w:t>BOD</w:t>
                  </w:r>
                  <w:r>
                    <w:rPr>
                      <w:rFonts w:hint="default" w:ascii="Times New Roman" w:hAnsi="Times New Roman" w:cs="Times New Roman"/>
                      <w:color w:val="auto"/>
                      <w:spacing w:val="0"/>
                      <w:kern w:val="2"/>
                      <w:sz w:val="21"/>
                      <w:szCs w:val="21"/>
                      <w:vertAlign w:val="subscript"/>
                    </w:rPr>
                    <w:t>5</w:t>
                  </w:r>
                </w:p>
              </w:tc>
              <w:tc>
                <w:tcPr>
                  <w:tcW w:w="989"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lang w:val="en-US" w:eastAsia="zh-CN"/>
                    </w:rPr>
                    <w:t>54.2</w:t>
                  </w:r>
                  <w:r>
                    <w:rPr>
                      <w:rFonts w:hint="default" w:ascii="Times New Roman" w:hAnsi="Times New Roman" w:cs="Times New Roman"/>
                      <w:color w:val="auto"/>
                      <w:spacing w:val="0"/>
                      <w:kern w:val="2"/>
                      <w:sz w:val="21"/>
                      <w:szCs w:val="21"/>
                    </w:rPr>
                    <w:t>mg/L</w:t>
                  </w:r>
                </w:p>
              </w:tc>
              <w:tc>
                <w:tcPr>
                  <w:tcW w:w="905"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lang w:val="en-US" w:eastAsia="zh-CN"/>
                    </w:rPr>
                    <w:t>7.48</w:t>
                  </w:r>
                  <w:r>
                    <w:rPr>
                      <w:rFonts w:hint="default" w:ascii="Times New Roman" w:hAnsi="Times New Roman" w:cs="Times New Roman"/>
                      <w:color w:val="auto"/>
                      <w:spacing w:val="0"/>
                      <w:kern w:val="2"/>
                      <w:sz w:val="21"/>
                      <w:szCs w:val="21"/>
                    </w:rPr>
                    <w:t>t/a</w:t>
                  </w:r>
                </w:p>
              </w:tc>
              <w:tc>
                <w:tcPr>
                  <w:tcW w:w="1113"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c>
                <w:tcPr>
                  <w:tcW w:w="952"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highlight w:val="none"/>
                      <w:lang w:val="en-US" w:eastAsia="zh-CN"/>
                    </w:rPr>
                    <w:t>12.7</w:t>
                  </w:r>
                  <w:r>
                    <w:rPr>
                      <w:rFonts w:hint="default" w:ascii="Times New Roman" w:hAnsi="Times New Roman" w:cs="Times New Roman"/>
                      <w:color w:val="auto"/>
                      <w:spacing w:val="0"/>
                      <w:kern w:val="2"/>
                      <w:sz w:val="21"/>
                      <w:szCs w:val="21"/>
                    </w:rPr>
                    <w:t>mg/L</w:t>
                  </w:r>
                </w:p>
              </w:tc>
              <w:tc>
                <w:tcPr>
                  <w:tcW w:w="826"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highlight w:val="none"/>
                      <w:lang w:val="en-US" w:eastAsia="zh-CN"/>
                    </w:rPr>
                    <w:t>1.75</w:t>
                  </w:r>
                  <w:r>
                    <w:rPr>
                      <w:rFonts w:hint="default" w:ascii="Times New Roman" w:hAnsi="Times New Roman" w:cs="Times New Roman"/>
                      <w:color w:val="auto"/>
                      <w:spacing w:val="0"/>
                      <w:kern w:val="2"/>
                      <w:sz w:val="21"/>
                      <w:szCs w:val="21"/>
                    </w:rPr>
                    <w:t>t/a</w:t>
                  </w:r>
                </w:p>
              </w:tc>
              <w:tc>
                <w:tcPr>
                  <w:tcW w:w="1679"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6"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c>
                <w:tcPr>
                  <w:tcW w:w="1024"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rPr>
                    <w:t>SS</w:t>
                  </w:r>
                </w:p>
              </w:tc>
              <w:tc>
                <w:tcPr>
                  <w:tcW w:w="989"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lang w:val="en-US" w:eastAsia="zh-CN"/>
                    </w:rPr>
                    <w:t>84.0</w:t>
                  </w:r>
                  <w:r>
                    <w:rPr>
                      <w:rFonts w:hint="default" w:ascii="Times New Roman" w:hAnsi="Times New Roman" w:cs="Times New Roman"/>
                      <w:color w:val="auto"/>
                      <w:spacing w:val="0"/>
                      <w:kern w:val="2"/>
                      <w:sz w:val="21"/>
                      <w:szCs w:val="21"/>
                    </w:rPr>
                    <w:t>mg/L</w:t>
                  </w:r>
                </w:p>
              </w:tc>
              <w:tc>
                <w:tcPr>
                  <w:tcW w:w="905"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lang w:val="en-US" w:eastAsia="zh-CN"/>
                    </w:rPr>
                    <w:t>11.60</w:t>
                  </w:r>
                  <w:r>
                    <w:rPr>
                      <w:rFonts w:hint="default" w:ascii="Times New Roman" w:hAnsi="Times New Roman" w:cs="Times New Roman"/>
                      <w:color w:val="auto"/>
                      <w:spacing w:val="0"/>
                      <w:kern w:val="2"/>
                      <w:sz w:val="21"/>
                      <w:szCs w:val="21"/>
                    </w:rPr>
                    <w:t>t/a</w:t>
                  </w:r>
                </w:p>
              </w:tc>
              <w:tc>
                <w:tcPr>
                  <w:tcW w:w="1113"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c>
                <w:tcPr>
                  <w:tcW w:w="952"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highlight w:val="none"/>
                      <w:lang w:val="en-US" w:eastAsia="zh-CN"/>
                    </w:rPr>
                    <w:t>11</w:t>
                  </w:r>
                  <w:r>
                    <w:rPr>
                      <w:rFonts w:hint="default" w:ascii="Times New Roman" w:hAnsi="Times New Roman" w:cs="Times New Roman"/>
                      <w:color w:val="auto"/>
                      <w:spacing w:val="0"/>
                      <w:kern w:val="2"/>
                      <w:sz w:val="21"/>
                      <w:szCs w:val="21"/>
                    </w:rPr>
                    <w:t>mg/L</w:t>
                  </w:r>
                </w:p>
              </w:tc>
              <w:tc>
                <w:tcPr>
                  <w:tcW w:w="826"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highlight w:val="none"/>
                      <w:lang w:val="en-US" w:eastAsia="zh-CN"/>
                    </w:rPr>
                    <w:t>1.52</w:t>
                  </w:r>
                  <w:r>
                    <w:rPr>
                      <w:rFonts w:hint="default" w:ascii="Times New Roman" w:hAnsi="Times New Roman" w:cs="Times New Roman"/>
                      <w:color w:val="auto"/>
                      <w:spacing w:val="0"/>
                      <w:kern w:val="2"/>
                      <w:sz w:val="21"/>
                      <w:szCs w:val="21"/>
                    </w:rPr>
                    <w:t>t/a</w:t>
                  </w:r>
                </w:p>
              </w:tc>
              <w:tc>
                <w:tcPr>
                  <w:tcW w:w="1679"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6"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c>
                <w:tcPr>
                  <w:tcW w:w="1024"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rPr>
                    <w:t>NH</w:t>
                  </w:r>
                  <w:r>
                    <w:rPr>
                      <w:rFonts w:hint="default" w:ascii="Times New Roman" w:hAnsi="Times New Roman" w:cs="Times New Roman"/>
                      <w:color w:val="auto"/>
                      <w:spacing w:val="0"/>
                      <w:kern w:val="2"/>
                      <w:sz w:val="21"/>
                      <w:szCs w:val="21"/>
                      <w:vertAlign w:val="subscript"/>
                    </w:rPr>
                    <w:t>3</w:t>
                  </w:r>
                  <w:r>
                    <w:rPr>
                      <w:rFonts w:hint="default" w:ascii="Times New Roman" w:hAnsi="Times New Roman" w:cs="Times New Roman"/>
                      <w:color w:val="auto"/>
                      <w:spacing w:val="0"/>
                      <w:kern w:val="2"/>
                      <w:sz w:val="21"/>
                      <w:szCs w:val="21"/>
                    </w:rPr>
                    <w:t>-N</w:t>
                  </w:r>
                </w:p>
              </w:tc>
              <w:tc>
                <w:tcPr>
                  <w:tcW w:w="989"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lang w:val="en-US" w:eastAsia="zh-CN"/>
                    </w:rPr>
                    <w:t>14.2</w:t>
                  </w:r>
                  <w:r>
                    <w:rPr>
                      <w:rFonts w:hint="default" w:ascii="Times New Roman" w:hAnsi="Times New Roman" w:cs="Times New Roman"/>
                      <w:color w:val="auto"/>
                      <w:spacing w:val="0"/>
                      <w:kern w:val="2"/>
                      <w:sz w:val="21"/>
                      <w:szCs w:val="21"/>
                    </w:rPr>
                    <w:t>mg/L</w:t>
                  </w:r>
                </w:p>
              </w:tc>
              <w:tc>
                <w:tcPr>
                  <w:tcW w:w="905"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lang w:val="en-US" w:eastAsia="zh-CN"/>
                    </w:rPr>
                    <w:t>1.96</w:t>
                  </w:r>
                  <w:r>
                    <w:rPr>
                      <w:rFonts w:hint="default" w:ascii="Times New Roman" w:hAnsi="Times New Roman" w:cs="Times New Roman"/>
                      <w:color w:val="auto"/>
                      <w:spacing w:val="0"/>
                      <w:kern w:val="2"/>
                      <w:sz w:val="21"/>
                      <w:szCs w:val="21"/>
                    </w:rPr>
                    <w:t>t/a</w:t>
                  </w:r>
                </w:p>
              </w:tc>
              <w:tc>
                <w:tcPr>
                  <w:tcW w:w="1113"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c>
                <w:tcPr>
                  <w:tcW w:w="952"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highlight w:val="none"/>
                      <w:lang w:val="en-US" w:eastAsia="zh-CN"/>
                    </w:rPr>
                    <w:t>1.7</w:t>
                  </w:r>
                  <w:r>
                    <w:rPr>
                      <w:rFonts w:hint="default" w:ascii="Times New Roman" w:hAnsi="Times New Roman" w:cs="Times New Roman"/>
                      <w:color w:val="auto"/>
                      <w:spacing w:val="0"/>
                      <w:kern w:val="2"/>
                      <w:sz w:val="21"/>
                      <w:szCs w:val="21"/>
                    </w:rPr>
                    <w:t>mg/L</w:t>
                  </w:r>
                </w:p>
              </w:tc>
              <w:tc>
                <w:tcPr>
                  <w:tcW w:w="826"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highlight w:val="none"/>
                      <w:lang w:val="en-US" w:eastAsia="zh-CN"/>
                    </w:rPr>
                    <w:t>0.23</w:t>
                  </w:r>
                  <w:r>
                    <w:rPr>
                      <w:rFonts w:hint="default" w:ascii="Times New Roman" w:hAnsi="Times New Roman" w:cs="Times New Roman"/>
                      <w:color w:val="auto"/>
                      <w:spacing w:val="0"/>
                      <w:kern w:val="2"/>
                      <w:sz w:val="21"/>
                      <w:szCs w:val="21"/>
                    </w:rPr>
                    <w:t>t/a</w:t>
                  </w:r>
                </w:p>
              </w:tc>
              <w:tc>
                <w:tcPr>
                  <w:tcW w:w="1679"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6"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c>
                <w:tcPr>
                  <w:tcW w:w="1024"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color w:val="auto"/>
                      <w:spacing w:val="0"/>
                      <w:kern w:val="2"/>
                      <w:sz w:val="21"/>
                      <w:szCs w:val="21"/>
                      <w:lang w:eastAsia="zh-CN"/>
                    </w:rPr>
                  </w:pPr>
                  <w:r>
                    <w:rPr>
                      <w:rFonts w:hint="default" w:ascii="Times New Roman" w:hAnsi="Times New Roman" w:cs="Times New Roman"/>
                      <w:color w:val="auto"/>
                      <w:spacing w:val="0"/>
                      <w:kern w:val="2"/>
                      <w:sz w:val="21"/>
                      <w:szCs w:val="21"/>
                      <w:lang w:eastAsia="zh-CN"/>
                    </w:rPr>
                    <w:t>粪大肠菌群</w:t>
                  </w:r>
                </w:p>
              </w:tc>
              <w:tc>
                <w:tcPr>
                  <w:tcW w:w="989"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lang w:val="en-US" w:eastAsia="zh-CN"/>
                    </w:rPr>
                  </w:pPr>
                  <w:r>
                    <w:rPr>
                      <w:rFonts w:hint="default" w:ascii="Times New Roman" w:hAnsi="Times New Roman" w:cs="Times New Roman"/>
                      <w:color w:val="auto"/>
                      <w:spacing w:val="0"/>
                      <w:kern w:val="2"/>
                      <w:sz w:val="21"/>
                      <w:szCs w:val="21"/>
                      <w:highlight w:val="none"/>
                      <w:lang w:val="en-US" w:eastAsia="zh-CN"/>
                    </w:rPr>
                    <w:t>6.65</w:t>
                  </w:r>
                  <w:r>
                    <w:rPr>
                      <w:rFonts w:hint="default" w:ascii="Times New Roman" w:hAnsi="Times New Roman" w:cs="Times New Roman"/>
                      <w:color w:val="auto"/>
                      <w:spacing w:val="0"/>
                      <w:kern w:val="2"/>
                      <w:sz w:val="21"/>
                      <w:szCs w:val="21"/>
                      <w:highlight w:val="none"/>
                    </w:rPr>
                    <w:t>×10</w:t>
                  </w:r>
                  <w:r>
                    <w:rPr>
                      <w:rFonts w:hint="default" w:ascii="Times New Roman" w:hAnsi="Times New Roman" w:cs="Times New Roman"/>
                      <w:color w:val="auto"/>
                      <w:spacing w:val="0"/>
                      <w:kern w:val="2"/>
                      <w:sz w:val="21"/>
                      <w:szCs w:val="21"/>
                      <w:highlight w:val="none"/>
                      <w:vertAlign w:val="superscript"/>
                      <w:lang w:val="en-US" w:eastAsia="zh-CN"/>
                    </w:rPr>
                    <w:t>3</w:t>
                  </w:r>
                  <w:r>
                    <w:rPr>
                      <w:rFonts w:hint="default" w:ascii="Times New Roman" w:hAnsi="Times New Roman" w:cs="Times New Roman"/>
                      <w:color w:val="auto"/>
                      <w:spacing w:val="0"/>
                      <w:kern w:val="2"/>
                      <w:sz w:val="21"/>
                      <w:szCs w:val="21"/>
                      <w:highlight w:val="none"/>
                    </w:rPr>
                    <w:t>个/L</w:t>
                  </w:r>
                </w:p>
              </w:tc>
              <w:tc>
                <w:tcPr>
                  <w:tcW w:w="905"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lang w:val="en-US" w:eastAsia="zh-CN"/>
                    </w:rPr>
                  </w:pPr>
                  <w:r>
                    <w:rPr>
                      <w:rFonts w:hint="default" w:ascii="Times New Roman" w:hAnsi="Times New Roman" w:cs="Times New Roman"/>
                      <w:color w:val="auto"/>
                      <w:spacing w:val="0"/>
                      <w:kern w:val="2"/>
                      <w:sz w:val="21"/>
                      <w:szCs w:val="21"/>
                      <w:highlight w:val="none"/>
                      <w:lang w:val="en-US" w:eastAsia="zh-CN"/>
                    </w:rPr>
                    <w:t>9.18</w:t>
                  </w:r>
                  <w:r>
                    <w:rPr>
                      <w:rFonts w:hint="default" w:ascii="Times New Roman" w:hAnsi="Times New Roman" w:cs="Times New Roman"/>
                      <w:color w:val="auto"/>
                      <w:spacing w:val="0"/>
                      <w:kern w:val="2"/>
                      <w:sz w:val="21"/>
                      <w:szCs w:val="21"/>
                      <w:highlight w:val="none"/>
                    </w:rPr>
                    <w:t>×10</w:t>
                  </w:r>
                  <w:r>
                    <w:rPr>
                      <w:rFonts w:hint="default" w:ascii="Times New Roman" w:hAnsi="Times New Roman" w:cs="Times New Roman"/>
                      <w:color w:val="auto"/>
                      <w:spacing w:val="0"/>
                      <w:kern w:val="2"/>
                      <w:sz w:val="21"/>
                      <w:szCs w:val="21"/>
                      <w:highlight w:val="none"/>
                      <w:vertAlign w:val="superscript"/>
                    </w:rPr>
                    <w:t>1</w:t>
                  </w:r>
                  <w:r>
                    <w:rPr>
                      <w:rFonts w:hint="default" w:ascii="Times New Roman" w:hAnsi="Times New Roman" w:cs="Times New Roman"/>
                      <w:color w:val="auto"/>
                      <w:spacing w:val="0"/>
                      <w:kern w:val="2"/>
                      <w:sz w:val="21"/>
                      <w:szCs w:val="21"/>
                      <w:highlight w:val="none"/>
                      <w:vertAlign w:val="superscript"/>
                      <w:lang w:val="en-US" w:eastAsia="zh-CN"/>
                    </w:rPr>
                    <w:t>1</w:t>
                  </w:r>
                  <w:r>
                    <w:rPr>
                      <w:rFonts w:hint="default" w:ascii="Times New Roman" w:hAnsi="Times New Roman" w:cs="Times New Roman"/>
                      <w:color w:val="auto"/>
                      <w:spacing w:val="0"/>
                      <w:kern w:val="2"/>
                      <w:sz w:val="21"/>
                      <w:szCs w:val="21"/>
                      <w:highlight w:val="none"/>
                    </w:rPr>
                    <w:t>个/a</w:t>
                  </w:r>
                </w:p>
              </w:tc>
              <w:tc>
                <w:tcPr>
                  <w:tcW w:w="1113"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c>
                <w:tcPr>
                  <w:tcW w:w="952"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highlight w:val="none"/>
                      <w:lang w:val="en-US" w:eastAsia="zh-CN"/>
                    </w:rPr>
                    <w:t>95</w:t>
                  </w:r>
                  <w:r>
                    <w:rPr>
                      <w:rFonts w:hint="default" w:ascii="Times New Roman" w:hAnsi="Times New Roman" w:cs="Times New Roman"/>
                      <w:color w:val="auto"/>
                      <w:spacing w:val="0"/>
                      <w:kern w:val="2"/>
                      <w:sz w:val="21"/>
                      <w:szCs w:val="21"/>
                      <w:highlight w:val="none"/>
                    </w:rPr>
                    <w:t>个/L</w:t>
                  </w:r>
                </w:p>
              </w:tc>
              <w:tc>
                <w:tcPr>
                  <w:tcW w:w="826"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highlight w:val="none"/>
                      <w:lang w:val="en-US" w:eastAsia="zh-CN"/>
                    </w:rPr>
                    <w:t>1.31</w:t>
                  </w:r>
                  <w:r>
                    <w:rPr>
                      <w:rFonts w:hint="default" w:ascii="Times New Roman" w:hAnsi="Times New Roman" w:cs="Times New Roman"/>
                      <w:color w:val="auto"/>
                      <w:spacing w:val="0"/>
                      <w:kern w:val="2"/>
                      <w:sz w:val="21"/>
                      <w:szCs w:val="21"/>
                      <w:highlight w:val="none"/>
                    </w:rPr>
                    <w:t>×10</w:t>
                  </w:r>
                  <w:r>
                    <w:rPr>
                      <w:rFonts w:hint="default" w:ascii="Times New Roman" w:hAnsi="Times New Roman" w:cs="Times New Roman"/>
                      <w:color w:val="auto"/>
                      <w:spacing w:val="0"/>
                      <w:kern w:val="2"/>
                      <w:sz w:val="21"/>
                      <w:szCs w:val="21"/>
                      <w:highlight w:val="none"/>
                      <w:vertAlign w:val="superscript"/>
                      <w:lang w:val="en-US" w:eastAsia="zh-CN"/>
                    </w:rPr>
                    <w:t>10</w:t>
                  </w:r>
                  <w:r>
                    <w:rPr>
                      <w:rFonts w:hint="default" w:ascii="Times New Roman" w:hAnsi="Times New Roman" w:cs="Times New Roman"/>
                      <w:color w:val="auto"/>
                      <w:spacing w:val="0"/>
                      <w:kern w:val="2"/>
                      <w:sz w:val="21"/>
                      <w:szCs w:val="21"/>
                      <w:highlight w:val="none"/>
                    </w:rPr>
                    <w:t>个/a</w:t>
                  </w:r>
                </w:p>
              </w:tc>
              <w:tc>
                <w:tcPr>
                  <w:tcW w:w="1679"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6"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c>
                <w:tcPr>
                  <w:tcW w:w="1024"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pacing w:val="0"/>
                      <w:kern w:val="2"/>
                      <w:sz w:val="21"/>
                      <w:szCs w:val="21"/>
                      <w:lang w:eastAsia="zh-CN"/>
                    </w:rPr>
                  </w:pPr>
                  <w:r>
                    <w:rPr>
                      <w:rFonts w:hint="default" w:ascii="Times New Roman" w:hAnsi="Times New Roman" w:cs="Times New Roman"/>
                      <w:spacing w:val="0"/>
                      <w:kern w:val="2"/>
                      <w:sz w:val="21"/>
                      <w:szCs w:val="21"/>
                      <w:lang w:eastAsia="zh-CN"/>
                    </w:rPr>
                    <w:t>生活污水</w:t>
                  </w:r>
                </w:p>
                <w:p>
                  <w:pPr>
                    <w:pStyle w:val="47"/>
                    <w:keepNext w:val="0"/>
                    <w:keepLines w:val="0"/>
                    <w:pageBreakBefore w:val="0"/>
                    <w:widowControl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pacing w:val="0"/>
                      <w:kern w:val="2"/>
                      <w:sz w:val="21"/>
                      <w:szCs w:val="21"/>
                      <w:lang w:eastAsia="zh-CN"/>
                    </w:rPr>
                  </w:pPr>
                  <w:r>
                    <w:rPr>
                      <w:rFonts w:hint="default" w:ascii="Times New Roman" w:hAnsi="Times New Roman" w:cs="Times New Roman" w:eastAsiaTheme="minorEastAsia"/>
                      <w:color w:val="auto"/>
                      <w:spacing w:val="0"/>
                      <w:kern w:val="2"/>
                      <w:sz w:val="21"/>
                      <w:szCs w:val="21"/>
                      <w:highlight w:val="none"/>
                      <w:lang w:val="en-US" w:eastAsia="zh-CN"/>
                    </w:rPr>
                    <w:t>23952.6</w:t>
                  </w:r>
                  <w:r>
                    <w:rPr>
                      <w:rFonts w:hint="default" w:ascii="Times New Roman" w:hAnsi="Times New Roman" w:cs="Times New Roman" w:eastAsiaTheme="minorEastAsia"/>
                      <w:color w:val="auto"/>
                      <w:spacing w:val="0"/>
                      <w:kern w:val="2"/>
                      <w:sz w:val="21"/>
                      <w:szCs w:val="21"/>
                      <w:highlight w:val="none"/>
                    </w:rPr>
                    <w:t>t/a</w:t>
                  </w:r>
                </w:p>
              </w:tc>
              <w:tc>
                <w:tcPr>
                  <w:tcW w:w="802"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lang w:val="en-US" w:eastAsia="zh-CN"/>
                    </w:rPr>
                  </w:pPr>
                  <w:r>
                    <w:rPr>
                      <w:rFonts w:hint="default" w:ascii="Times New Roman" w:hAnsi="Times New Roman" w:cs="Times New Roman"/>
                      <w:color w:val="auto"/>
                      <w:spacing w:val="0"/>
                      <w:kern w:val="2"/>
                      <w:sz w:val="21"/>
                      <w:szCs w:val="21"/>
                      <w:lang w:val="en-US" w:eastAsia="zh-CN"/>
                    </w:rPr>
                    <w:t>/</w:t>
                  </w:r>
                </w:p>
              </w:tc>
              <w:tc>
                <w:tcPr>
                  <w:tcW w:w="989"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highlight w:val="none"/>
                      <w:lang w:val="en-US" w:eastAsia="zh-CN"/>
                    </w:rPr>
                  </w:pPr>
                  <w:r>
                    <w:rPr>
                      <w:rFonts w:hint="default" w:ascii="Times New Roman" w:hAnsi="Times New Roman" w:cs="Times New Roman"/>
                      <w:color w:val="auto"/>
                      <w:spacing w:val="0"/>
                      <w:kern w:val="2"/>
                      <w:sz w:val="21"/>
                      <w:szCs w:val="21"/>
                      <w:highlight w:val="none"/>
                      <w:lang w:val="en-US" w:eastAsia="zh-CN"/>
                    </w:rPr>
                    <w:t xml:space="preserve">     /</w:t>
                  </w:r>
                </w:p>
              </w:tc>
              <w:tc>
                <w:tcPr>
                  <w:tcW w:w="905"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highlight w:val="none"/>
                      <w:lang w:val="en-US" w:eastAsia="zh-CN"/>
                    </w:rPr>
                  </w:pPr>
                  <w:r>
                    <w:rPr>
                      <w:rFonts w:hint="default" w:ascii="Times New Roman" w:hAnsi="Times New Roman" w:cs="Times New Roman"/>
                      <w:color w:val="auto"/>
                      <w:spacing w:val="0"/>
                      <w:kern w:val="2"/>
                      <w:sz w:val="21"/>
                      <w:szCs w:val="21"/>
                      <w:highlight w:val="none"/>
                      <w:lang w:val="en-US" w:eastAsia="zh-CN"/>
                    </w:rPr>
                    <w:t>/</w:t>
                  </w:r>
                </w:p>
              </w:tc>
              <w:tc>
                <w:tcPr>
                  <w:tcW w:w="1113" w:type="dxa"/>
                  <w:tcBorders>
                    <w:tl2br w:val="nil"/>
                    <w:tr2bl w:val="nil"/>
                  </w:tcBorders>
                  <w:noWrap w:val="0"/>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color w:val="auto"/>
                      <w:spacing w:val="0"/>
                      <w:kern w:val="2"/>
                      <w:sz w:val="21"/>
                      <w:szCs w:val="21"/>
                      <w:lang w:eastAsia="zh-CN"/>
                    </w:rPr>
                  </w:pPr>
                  <w:r>
                    <w:rPr>
                      <w:rFonts w:hint="default" w:ascii="Times New Roman" w:hAnsi="Times New Roman" w:cs="Times New Roman"/>
                      <w:color w:val="auto"/>
                      <w:spacing w:val="0"/>
                      <w:kern w:val="2"/>
                      <w:sz w:val="21"/>
                      <w:szCs w:val="21"/>
                      <w:lang w:eastAsia="zh-CN"/>
                    </w:rPr>
                    <w:t>经“三级化粪池”处理后排至市政污水管网</w:t>
                  </w:r>
                </w:p>
              </w:tc>
              <w:tc>
                <w:tcPr>
                  <w:tcW w:w="952"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highlight w:val="none"/>
                      <w:lang w:val="en-US" w:eastAsia="zh-CN"/>
                    </w:rPr>
                  </w:pPr>
                  <w:r>
                    <w:rPr>
                      <w:rFonts w:hint="default" w:ascii="Times New Roman" w:hAnsi="Times New Roman" w:cs="Times New Roman"/>
                      <w:color w:val="auto"/>
                      <w:spacing w:val="0"/>
                      <w:kern w:val="2"/>
                      <w:sz w:val="21"/>
                      <w:szCs w:val="21"/>
                      <w:highlight w:val="none"/>
                      <w:lang w:val="en-US" w:eastAsia="zh-CN"/>
                    </w:rPr>
                    <w:t>/</w:t>
                  </w:r>
                </w:p>
              </w:tc>
              <w:tc>
                <w:tcPr>
                  <w:tcW w:w="826"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highlight w:val="none"/>
                      <w:lang w:val="en-US" w:eastAsia="zh-CN"/>
                    </w:rPr>
                  </w:pPr>
                  <w:r>
                    <w:rPr>
                      <w:rFonts w:hint="default" w:ascii="Times New Roman" w:hAnsi="Times New Roman" w:cs="Times New Roman"/>
                      <w:color w:val="auto"/>
                      <w:spacing w:val="0"/>
                      <w:kern w:val="2"/>
                      <w:sz w:val="21"/>
                      <w:szCs w:val="21"/>
                      <w:highlight w:val="none"/>
                      <w:lang w:val="en-US" w:eastAsia="zh-CN"/>
                    </w:rPr>
                    <w:t>/</w:t>
                  </w:r>
                </w:p>
              </w:tc>
              <w:tc>
                <w:tcPr>
                  <w:tcW w:w="1679"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eastAsiaTheme="minorEastAsia"/>
                      <w:bCs/>
                      <w:color w:val="auto"/>
                      <w:spacing w:val="0"/>
                      <w:kern w:val="2"/>
                      <w:sz w:val="21"/>
                      <w:szCs w:val="21"/>
                      <w:highlight w:val="none"/>
                    </w:rPr>
                    <w:t>《水污染物排放限值》（DB44/26-2001）第二时段</w:t>
                  </w:r>
                  <w:r>
                    <w:rPr>
                      <w:rFonts w:hint="default" w:ascii="Times New Roman" w:hAnsi="Times New Roman" w:cs="Times New Roman" w:eastAsiaTheme="minorEastAsia"/>
                      <w:bCs/>
                      <w:color w:val="auto"/>
                      <w:spacing w:val="0"/>
                      <w:kern w:val="2"/>
                      <w:sz w:val="21"/>
                      <w:szCs w:val="21"/>
                      <w:highlight w:val="none"/>
                      <w:lang w:val="en-US" w:eastAsia="zh-CN"/>
                    </w:rPr>
                    <w:t>三</w:t>
                  </w:r>
                  <w:r>
                    <w:rPr>
                      <w:rFonts w:hint="default" w:ascii="Times New Roman" w:hAnsi="Times New Roman" w:cs="Times New Roman" w:eastAsiaTheme="minorEastAsia"/>
                      <w:bCs/>
                      <w:color w:val="auto"/>
                      <w:spacing w:val="0"/>
                      <w:kern w:val="2"/>
                      <w:sz w:val="21"/>
                      <w:szCs w:val="21"/>
                      <w:highlight w:val="none"/>
                    </w:rPr>
                    <w:t>级标准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556" w:type="dxa"/>
                  <w:vMerge w:val="restart"/>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highlight w:val="none"/>
                    </w:rPr>
                    <w:t>噪声</w:t>
                  </w:r>
                </w:p>
              </w:tc>
              <w:tc>
                <w:tcPr>
                  <w:tcW w:w="1826" w:type="dxa"/>
                  <w:gridSpan w:val="2"/>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lang w:eastAsia="zh-CN"/>
                    </w:rPr>
                    <w:t>水泵</w:t>
                  </w:r>
                  <w:r>
                    <w:rPr>
                      <w:rFonts w:hint="default" w:ascii="Times New Roman" w:hAnsi="Times New Roman" w:cs="Times New Roman"/>
                      <w:color w:val="auto"/>
                      <w:spacing w:val="0"/>
                      <w:kern w:val="2"/>
                      <w:sz w:val="21"/>
                      <w:szCs w:val="21"/>
                    </w:rPr>
                    <w:t>噪声</w:t>
                  </w:r>
                </w:p>
              </w:tc>
              <w:tc>
                <w:tcPr>
                  <w:tcW w:w="1894" w:type="dxa"/>
                  <w:gridSpan w:val="2"/>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eastAsiaTheme="minorEastAsia"/>
                      <w:color w:val="auto"/>
                      <w:spacing w:val="0"/>
                      <w:kern w:val="2"/>
                      <w:sz w:val="21"/>
                      <w:szCs w:val="21"/>
                      <w:highlight w:val="none"/>
                    </w:rPr>
                    <w:t>80~85dB（A）</w:t>
                  </w:r>
                </w:p>
              </w:tc>
              <w:tc>
                <w:tcPr>
                  <w:tcW w:w="1113"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eastAsiaTheme="minorEastAsia"/>
                      <w:color w:val="auto"/>
                      <w:spacing w:val="0"/>
                      <w:kern w:val="2"/>
                      <w:sz w:val="21"/>
                      <w:szCs w:val="21"/>
                      <w:highlight w:val="none"/>
                    </w:rPr>
                    <w:t>选用低噪声设备、合理布局高噪声设备、加强管理等</w:t>
                  </w:r>
                </w:p>
              </w:tc>
              <w:tc>
                <w:tcPr>
                  <w:tcW w:w="1778" w:type="dxa"/>
                  <w:gridSpan w:val="2"/>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eastAsiaTheme="minorEastAsia"/>
                      <w:color w:val="auto"/>
                      <w:spacing w:val="0"/>
                      <w:kern w:val="2"/>
                      <w:sz w:val="21"/>
                      <w:szCs w:val="21"/>
                      <w:highlight w:val="none"/>
                    </w:rPr>
                    <w:t>55~6</w:t>
                  </w:r>
                  <w:r>
                    <w:rPr>
                      <w:rFonts w:hint="default" w:ascii="Times New Roman" w:hAnsi="Times New Roman" w:cs="Times New Roman"/>
                      <w:color w:val="auto"/>
                      <w:spacing w:val="0"/>
                      <w:kern w:val="2"/>
                      <w:sz w:val="21"/>
                      <w:szCs w:val="21"/>
                      <w:highlight w:val="none"/>
                      <w:lang w:val="en-US" w:eastAsia="zh-CN"/>
                    </w:rPr>
                    <w:t>0</w:t>
                  </w:r>
                  <w:r>
                    <w:rPr>
                      <w:rFonts w:hint="default" w:ascii="Times New Roman" w:hAnsi="Times New Roman" w:cs="Times New Roman" w:eastAsiaTheme="minorEastAsia"/>
                      <w:color w:val="auto"/>
                      <w:spacing w:val="0"/>
                      <w:kern w:val="2"/>
                      <w:sz w:val="21"/>
                      <w:szCs w:val="21"/>
                      <w:highlight w:val="none"/>
                    </w:rPr>
                    <w:t>dB（A）</w:t>
                  </w:r>
                </w:p>
              </w:tc>
              <w:tc>
                <w:tcPr>
                  <w:tcW w:w="1679" w:type="dxa"/>
                  <w:vMerge w:val="restart"/>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rPr>
                    <w:t>达到《工业企业厂界环境噪声排放标准》(GB12348-2008)</w:t>
                  </w:r>
                  <w:r>
                    <w:rPr>
                      <w:rFonts w:hint="default" w:ascii="Times New Roman" w:hAnsi="Times New Roman" w:cs="Times New Roman"/>
                      <w:color w:val="auto"/>
                      <w:spacing w:val="0"/>
                      <w:kern w:val="2"/>
                      <w:sz w:val="21"/>
                      <w:szCs w:val="21"/>
                      <w:lang w:eastAsia="zh-CN"/>
                    </w:rPr>
                    <w:t>2类</w:t>
                  </w:r>
                  <w:r>
                    <w:rPr>
                      <w:rFonts w:hint="default" w:ascii="Times New Roman" w:hAnsi="Times New Roman" w:cs="Times New Roman"/>
                      <w:color w:val="auto"/>
                      <w:spacing w:val="0"/>
                      <w:kern w:val="2"/>
                      <w:sz w:val="21"/>
                      <w:szCs w:val="21"/>
                    </w:rPr>
                    <w:t>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56"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c>
                <w:tcPr>
                  <w:tcW w:w="1826" w:type="dxa"/>
                  <w:gridSpan w:val="2"/>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eastAsiaTheme="minorEastAsia"/>
                      <w:color w:val="auto"/>
                      <w:spacing w:val="0"/>
                      <w:kern w:val="2"/>
                      <w:sz w:val="21"/>
                      <w:szCs w:val="21"/>
                      <w:highlight w:val="none"/>
                    </w:rPr>
                    <w:t>发电机噪声</w:t>
                  </w:r>
                </w:p>
              </w:tc>
              <w:tc>
                <w:tcPr>
                  <w:tcW w:w="1894" w:type="dxa"/>
                  <w:gridSpan w:val="2"/>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eastAsiaTheme="minorEastAsia"/>
                      <w:color w:val="auto"/>
                      <w:spacing w:val="0"/>
                      <w:kern w:val="2"/>
                      <w:sz w:val="21"/>
                      <w:szCs w:val="21"/>
                      <w:highlight w:val="none"/>
                    </w:rPr>
                    <w:t>90~95dB（A）</w:t>
                  </w:r>
                </w:p>
              </w:tc>
              <w:tc>
                <w:tcPr>
                  <w:tcW w:w="1113"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c>
                <w:tcPr>
                  <w:tcW w:w="1778" w:type="dxa"/>
                  <w:gridSpan w:val="2"/>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eastAsiaTheme="minorEastAsia"/>
                      <w:color w:val="auto"/>
                      <w:spacing w:val="0"/>
                      <w:kern w:val="2"/>
                      <w:sz w:val="21"/>
                      <w:szCs w:val="21"/>
                      <w:highlight w:val="none"/>
                    </w:rPr>
                    <w:t>50~60dB（A）</w:t>
                  </w:r>
                </w:p>
              </w:tc>
              <w:tc>
                <w:tcPr>
                  <w:tcW w:w="1679"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6"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c>
                <w:tcPr>
                  <w:tcW w:w="1826" w:type="dxa"/>
                  <w:gridSpan w:val="2"/>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eastAsiaTheme="minorEastAsia"/>
                      <w:color w:val="auto"/>
                      <w:spacing w:val="0"/>
                      <w:kern w:val="2"/>
                      <w:sz w:val="21"/>
                      <w:szCs w:val="21"/>
                      <w:highlight w:val="none"/>
                    </w:rPr>
                    <w:t>风机噪声</w:t>
                  </w:r>
                </w:p>
              </w:tc>
              <w:tc>
                <w:tcPr>
                  <w:tcW w:w="1894" w:type="dxa"/>
                  <w:gridSpan w:val="2"/>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eastAsiaTheme="minorEastAsia"/>
                      <w:color w:val="auto"/>
                      <w:spacing w:val="0"/>
                      <w:kern w:val="2"/>
                      <w:sz w:val="21"/>
                      <w:szCs w:val="21"/>
                      <w:highlight w:val="none"/>
                    </w:rPr>
                    <w:t>75~80dB（A）</w:t>
                  </w:r>
                </w:p>
              </w:tc>
              <w:tc>
                <w:tcPr>
                  <w:tcW w:w="1113"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c>
                <w:tcPr>
                  <w:tcW w:w="1778" w:type="dxa"/>
                  <w:gridSpan w:val="2"/>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eastAsiaTheme="minorEastAsia"/>
                      <w:color w:val="auto"/>
                      <w:spacing w:val="0"/>
                      <w:kern w:val="2"/>
                      <w:sz w:val="21"/>
                      <w:szCs w:val="21"/>
                      <w:highlight w:val="none"/>
                    </w:rPr>
                    <w:t>45~60dB（A）</w:t>
                  </w:r>
                </w:p>
              </w:tc>
              <w:tc>
                <w:tcPr>
                  <w:tcW w:w="1679"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6"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c>
                <w:tcPr>
                  <w:tcW w:w="1826" w:type="dxa"/>
                  <w:gridSpan w:val="2"/>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highlight w:val="none"/>
                    </w:rPr>
                    <w:t>人群</w:t>
                  </w:r>
                </w:p>
              </w:tc>
              <w:tc>
                <w:tcPr>
                  <w:tcW w:w="1894" w:type="dxa"/>
                  <w:gridSpan w:val="2"/>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eastAsiaTheme="minorEastAsia"/>
                      <w:color w:val="auto"/>
                      <w:spacing w:val="0"/>
                      <w:kern w:val="2"/>
                      <w:sz w:val="21"/>
                      <w:szCs w:val="21"/>
                      <w:highlight w:val="none"/>
                    </w:rPr>
                    <w:t>55~6</w:t>
                  </w:r>
                  <w:r>
                    <w:rPr>
                      <w:rFonts w:hint="eastAsia" w:ascii="Times New Roman" w:hAnsi="Times New Roman" w:cs="Times New Roman"/>
                      <w:color w:val="auto"/>
                      <w:spacing w:val="0"/>
                      <w:kern w:val="2"/>
                      <w:sz w:val="21"/>
                      <w:szCs w:val="21"/>
                      <w:highlight w:val="none"/>
                      <w:lang w:val="en-US" w:eastAsia="zh-CN"/>
                    </w:rPr>
                    <w:t>0</w:t>
                  </w:r>
                  <w:r>
                    <w:rPr>
                      <w:rFonts w:hint="default" w:ascii="Times New Roman" w:hAnsi="Times New Roman" w:cs="Times New Roman" w:eastAsiaTheme="minorEastAsia"/>
                      <w:color w:val="auto"/>
                      <w:spacing w:val="0"/>
                      <w:kern w:val="2"/>
                      <w:sz w:val="21"/>
                      <w:szCs w:val="21"/>
                      <w:highlight w:val="none"/>
                    </w:rPr>
                    <w:t>dB（A）</w:t>
                  </w:r>
                </w:p>
              </w:tc>
              <w:tc>
                <w:tcPr>
                  <w:tcW w:w="111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color w:val="auto"/>
                      <w:spacing w:val="0"/>
                      <w:kern w:val="2"/>
                      <w:sz w:val="21"/>
                      <w:szCs w:val="21"/>
                      <w:lang w:eastAsia="zh-CN"/>
                    </w:rPr>
                  </w:pPr>
                  <w:r>
                    <w:rPr>
                      <w:rFonts w:hint="default" w:ascii="Times New Roman" w:hAnsi="Times New Roman" w:cs="Times New Roman"/>
                      <w:color w:val="auto"/>
                      <w:spacing w:val="0"/>
                      <w:kern w:val="2"/>
                      <w:sz w:val="21"/>
                      <w:szCs w:val="21"/>
                      <w:lang w:eastAsia="zh-CN"/>
                    </w:rPr>
                    <w:t>合理疏导，加强管理</w:t>
                  </w:r>
                </w:p>
              </w:tc>
              <w:tc>
                <w:tcPr>
                  <w:tcW w:w="1778" w:type="dxa"/>
                  <w:gridSpan w:val="2"/>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eastAsiaTheme="minorEastAsia"/>
                      <w:color w:val="auto"/>
                      <w:spacing w:val="0"/>
                      <w:kern w:val="2"/>
                      <w:sz w:val="21"/>
                      <w:szCs w:val="21"/>
                      <w:highlight w:val="none"/>
                    </w:rPr>
                    <w:t>55~6</w:t>
                  </w:r>
                  <w:r>
                    <w:rPr>
                      <w:rFonts w:hint="eastAsia" w:ascii="Times New Roman" w:hAnsi="Times New Roman" w:cs="Times New Roman"/>
                      <w:color w:val="auto"/>
                      <w:spacing w:val="0"/>
                      <w:kern w:val="2"/>
                      <w:sz w:val="21"/>
                      <w:szCs w:val="21"/>
                      <w:highlight w:val="none"/>
                      <w:lang w:val="en-US" w:eastAsia="zh-CN"/>
                    </w:rPr>
                    <w:t>0</w:t>
                  </w:r>
                  <w:r>
                    <w:rPr>
                      <w:rFonts w:hint="default" w:ascii="Times New Roman" w:hAnsi="Times New Roman" w:cs="Times New Roman" w:eastAsiaTheme="minorEastAsia"/>
                      <w:color w:val="auto"/>
                      <w:spacing w:val="0"/>
                      <w:kern w:val="2"/>
                      <w:sz w:val="21"/>
                      <w:szCs w:val="21"/>
                      <w:highlight w:val="none"/>
                    </w:rPr>
                    <w:t>dB（A）</w:t>
                  </w:r>
                </w:p>
              </w:tc>
              <w:tc>
                <w:tcPr>
                  <w:tcW w:w="1679"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56" w:type="dxa"/>
                  <w:vMerge w:val="restart"/>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rPr>
                    <w:t>固体</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rPr>
                    <w:t>废物</w:t>
                  </w:r>
                </w:p>
              </w:tc>
              <w:tc>
                <w:tcPr>
                  <w:tcW w:w="1024" w:type="dxa"/>
                  <w:vMerge w:val="restart"/>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color w:val="auto"/>
                      <w:spacing w:val="0"/>
                      <w:kern w:val="2"/>
                      <w:sz w:val="21"/>
                      <w:szCs w:val="21"/>
                      <w:lang w:val="en-US" w:eastAsia="zh-CN"/>
                    </w:rPr>
                  </w:pPr>
                  <w:r>
                    <w:rPr>
                      <w:rFonts w:hint="eastAsia" w:ascii="Times New Roman" w:hAnsi="Times New Roman" w:cs="Times New Roman"/>
                      <w:color w:val="auto"/>
                      <w:spacing w:val="0"/>
                      <w:kern w:val="2"/>
                      <w:sz w:val="21"/>
                      <w:szCs w:val="21"/>
                      <w:lang w:eastAsia="zh-CN"/>
                    </w:rPr>
                    <w:t>危险废物</w:t>
                  </w:r>
                  <w:r>
                    <w:rPr>
                      <w:rFonts w:hint="eastAsia" w:ascii="Times New Roman" w:hAnsi="Times New Roman" w:cs="Times New Roman"/>
                      <w:color w:val="auto"/>
                      <w:spacing w:val="0"/>
                      <w:kern w:val="2"/>
                      <w:sz w:val="21"/>
                      <w:szCs w:val="21"/>
                      <w:lang w:val="en-US" w:eastAsia="zh-CN"/>
                    </w:rPr>
                    <w:t>·</w:t>
                  </w:r>
                </w:p>
              </w:tc>
              <w:tc>
                <w:tcPr>
                  <w:tcW w:w="802" w:type="dxa"/>
                  <w:tcBorders>
                    <w:tl2br w:val="nil"/>
                    <w:tr2bl w:val="nil"/>
                  </w:tcBorders>
                  <w:noWrap w:val="0"/>
                  <w:vAlign w:val="center"/>
                </w:tcPr>
                <w:p>
                  <w:pPr>
                    <w:keepNext w:val="0"/>
                    <w:keepLines w:val="0"/>
                    <w:pageBreakBefore w:val="0"/>
                    <w:widowControl w:val="0"/>
                    <w:suppressLineNumbers w:val="0"/>
                    <w:kinsoku/>
                    <w:wordWrap/>
                    <w:overflowPunct/>
                    <w:topLinePunct w:val="0"/>
                    <w:bidi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lang w:eastAsia="zh-CN"/>
                    </w:rPr>
                  </w:pPr>
                  <w:r>
                    <w:rPr>
                      <w:rFonts w:hint="eastAsia" w:ascii="Times New Roman" w:hAnsi="Times New Roman" w:cs="Times New Roman"/>
                      <w:color w:val="auto"/>
                      <w:spacing w:val="0"/>
                      <w:kern w:val="2"/>
                      <w:sz w:val="21"/>
                      <w:szCs w:val="21"/>
                      <w:lang w:eastAsia="zh-CN"/>
                    </w:rPr>
                    <w:t>医疗废物</w:t>
                  </w:r>
                </w:p>
              </w:tc>
              <w:tc>
                <w:tcPr>
                  <w:tcW w:w="1894" w:type="dxa"/>
                  <w:gridSpan w:val="2"/>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eastAsia" w:ascii="Times New Roman" w:hAnsi="Times New Roman" w:cs="Times New Roman"/>
                      <w:color w:val="auto"/>
                      <w:spacing w:val="0"/>
                      <w:kern w:val="2"/>
                      <w:sz w:val="21"/>
                      <w:szCs w:val="21"/>
                      <w:lang w:val="en-US" w:eastAsia="zh-CN"/>
                    </w:rPr>
                    <w:t>22.3</w:t>
                  </w:r>
                  <w:r>
                    <w:rPr>
                      <w:rFonts w:hint="default" w:ascii="Times New Roman" w:hAnsi="Times New Roman" w:cs="Times New Roman"/>
                      <w:color w:val="auto"/>
                      <w:spacing w:val="0"/>
                      <w:kern w:val="2"/>
                      <w:sz w:val="21"/>
                      <w:szCs w:val="21"/>
                    </w:rPr>
                    <w:t>t/a</w:t>
                  </w:r>
                </w:p>
              </w:tc>
              <w:tc>
                <w:tcPr>
                  <w:tcW w:w="111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eastAsia" w:ascii="Times New Roman" w:hAnsi="Times New Roman" w:cs="Times New Roman"/>
                      <w:color w:val="auto"/>
                      <w:sz w:val="21"/>
                      <w:szCs w:val="21"/>
                      <w:highlight w:val="none"/>
                      <w:lang w:eastAsia="zh-CN"/>
                    </w:rPr>
                    <w:t>暂存于医疗废物间，</w:t>
                  </w:r>
                  <w:r>
                    <w:rPr>
                      <w:rFonts w:hint="default" w:ascii="Times New Roman" w:hAnsi="Times New Roman" w:cs="Times New Roman" w:eastAsiaTheme="minorEastAsia"/>
                      <w:color w:val="auto"/>
                      <w:sz w:val="21"/>
                      <w:szCs w:val="21"/>
                      <w:highlight w:val="none"/>
                    </w:rPr>
                    <w:t>委托清远市</w:t>
                  </w:r>
                  <w:r>
                    <w:rPr>
                      <w:rFonts w:hint="default" w:ascii="Times New Roman" w:hAnsi="Times New Roman" w:cs="Times New Roman" w:eastAsiaTheme="minorEastAsia"/>
                      <w:color w:val="auto"/>
                      <w:sz w:val="21"/>
                      <w:szCs w:val="21"/>
                      <w:highlight w:val="none"/>
                      <w:lang w:eastAsia="zh-CN"/>
                    </w:rPr>
                    <w:t>永合环保工程有限公司</w:t>
                  </w:r>
                  <w:r>
                    <w:rPr>
                      <w:rFonts w:hint="default" w:ascii="Times New Roman" w:hAnsi="Times New Roman" w:cs="Times New Roman" w:eastAsiaTheme="minorEastAsia"/>
                      <w:color w:val="auto"/>
                      <w:sz w:val="21"/>
                      <w:szCs w:val="21"/>
                      <w:highlight w:val="none"/>
                      <w:lang w:val="en-US" w:eastAsia="zh-CN"/>
                    </w:rPr>
                    <w:t>处理</w:t>
                  </w:r>
                </w:p>
              </w:tc>
              <w:tc>
                <w:tcPr>
                  <w:tcW w:w="1778" w:type="dxa"/>
                  <w:gridSpan w:val="2"/>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rPr>
                    <w:t>0</w:t>
                  </w:r>
                </w:p>
              </w:tc>
              <w:tc>
                <w:tcPr>
                  <w:tcW w:w="1679"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rPr>
                    <w:t>符合环保要求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556"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c>
                <w:tcPr>
                  <w:tcW w:w="1024"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eastAsia" w:ascii="Times New Roman" w:hAnsi="Times New Roman" w:cs="Times New Roman"/>
                      <w:color w:val="auto"/>
                      <w:spacing w:val="0"/>
                      <w:kern w:val="2"/>
                      <w:sz w:val="21"/>
                      <w:szCs w:val="21"/>
                      <w:lang w:eastAsia="zh-CN"/>
                    </w:rPr>
                  </w:pPr>
                </w:p>
              </w:tc>
              <w:tc>
                <w:tcPr>
                  <w:tcW w:w="802" w:type="dxa"/>
                  <w:tcBorders>
                    <w:tl2br w:val="nil"/>
                    <w:tr2bl w:val="nil"/>
                  </w:tcBorders>
                  <w:noWrap w:val="0"/>
                  <w:vAlign w:val="center"/>
                </w:tcPr>
                <w:p>
                  <w:pPr>
                    <w:keepNext w:val="0"/>
                    <w:keepLines w:val="0"/>
                    <w:pageBreakBefore w:val="0"/>
                    <w:widowControl w:val="0"/>
                    <w:suppressLineNumbers w:val="0"/>
                    <w:kinsoku/>
                    <w:wordWrap/>
                    <w:overflowPunct/>
                    <w:topLinePunct w:val="0"/>
                    <w:bidi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lang w:eastAsia="zh-CN"/>
                    </w:rPr>
                  </w:pPr>
                  <w:r>
                    <w:rPr>
                      <w:rFonts w:hint="eastAsia" w:ascii="Times New Roman" w:hAnsi="Times New Roman" w:cs="Times New Roman"/>
                      <w:color w:val="auto"/>
                      <w:spacing w:val="0"/>
                      <w:kern w:val="2"/>
                      <w:sz w:val="21"/>
                      <w:szCs w:val="21"/>
                      <w:lang w:eastAsia="zh-CN"/>
                    </w:rPr>
                    <w:t>污泥</w:t>
                  </w:r>
                </w:p>
              </w:tc>
              <w:tc>
                <w:tcPr>
                  <w:tcW w:w="1894" w:type="dxa"/>
                  <w:gridSpan w:val="2"/>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lang w:val="en-US" w:eastAsia="zh-CN"/>
                    </w:rPr>
                  </w:pPr>
                  <w:r>
                    <w:rPr>
                      <w:rFonts w:hint="eastAsia" w:ascii="Times New Roman" w:hAnsi="Times New Roman" w:cs="Times New Roman"/>
                      <w:color w:val="auto"/>
                      <w:spacing w:val="0"/>
                      <w:kern w:val="2"/>
                      <w:sz w:val="21"/>
                      <w:szCs w:val="21"/>
                      <w:lang w:val="en-US" w:eastAsia="zh-CN"/>
                    </w:rPr>
                    <w:t>20.28</w:t>
                  </w:r>
                  <w:r>
                    <w:rPr>
                      <w:rFonts w:hint="default" w:ascii="Times New Roman" w:hAnsi="Times New Roman" w:cs="Times New Roman"/>
                      <w:color w:val="auto"/>
                      <w:spacing w:val="0"/>
                      <w:kern w:val="2"/>
                      <w:sz w:val="21"/>
                      <w:szCs w:val="21"/>
                    </w:rPr>
                    <w:t>t/a</w:t>
                  </w:r>
                </w:p>
              </w:tc>
              <w:tc>
                <w:tcPr>
                  <w:tcW w:w="111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eastAsia" w:ascii="Times New Roman" w:hAnsi="Times New Roman" w:cs="Times New Roman" w:eastAsiaTheme="minorEastAsia"/>
                      <w:color w:val="auto"/>
                      <w:spacing w:val="0"/>
                      <w:kern w:val="2"/>
                      <w:sz w:val="21"/>
                      <w:szCs w:val="21"/>
                      <w:lang w:eastAsia="zh-CN"/>
                    </w:rPr>
                  </w:pPr>
                  <w:r>
                    <w:rPr>
                      <w:rFonts w:hint="eastAsia" w:ascii="Times New Roman" w:hAnsi="Times New Roman" w:cs="Times New Roman"/>
                      <w:color w:val="auto"/>
                      <w:spacing w:val="0"/>
                      <w:kern w:val="2"/>
                      <w:sz w:val="21"/>
                      <w:szCs w:val="21"/>
                      <w:lang w:eastAsia="zh-CN"/>
                    </w:rPr>
                    <w:t>委托有资质单位处理</w:t>
                  </w:r>
                </w:p>
              </w:tc>
              <w:tc>
                <w:tcPr>
                  <w:tcW w:w="1778" w:type="dxa"/>
                  <w:gridSpan w:val="2"/>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eastAsia" w:ascii="Times New Roman" w:hAnsi="Times New Roman" w:cs="Times New Roman" w:eastAsiaTheme="minorEastAsia"/>
                      <w:color w:val="auto"/>
                      <w:spacing w:val="0"/>
                      <w:kern w:val="2"/>
                      <w:sz w:val="21"/>
                      <w:szCs w:val="21"/>
                      <w:lang w:val="en-US" w:eastAsia="zh-CN"/>
                    </w:rPr>
                  </w:pPr>
                  <w:r>
                    <w:rPr>
                      <w:rFonts w:hint="eastAsia" w:ascii="Times New Roman" w:hAnsi="Times New Roman" w:cs="Times New Roman"/>
                      <w:color w:val="auto"/>
                      <w:spacing w:val="0"/>
                      <w:kern w:val="2"/>
                      <w:sz w:val="21"/>
                      <w:szCs w:val="21"/>
                      <w:lang w:val="en-US" w:eastAsia="zh-CN"/>
                    </w:rPr>
                    <w:t>0</w:t>
                  </w:r>
                </w:p>
              </w:tc>
              <w:tc>
                <w:tcPr>
                  <w:tcW w:w="1679"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rPr>
                    <w:t>符合环保要求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6"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c>
                <w:tcPr>
                  <w:tcW w:w="1024" w:type="dxa"/>
                  <w:vMerge w:val="restart"/>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pacing w:val="0"/>
                      <w:kern w:val="2"/>
                      <w:sz w:val="21"/>
                      <w:szCs w:val="21"/>
                      <w:lang w:eastAsia="zh-CN"/>
                    </w:rPr>
                  </w:pPr>
                  <w:r>
                    <w:rPr>
                      <w:rFonts w:hint="eastAsia" w:ascii="Times New Roman" w:hAnsi="Times New Roman" w:cs="Times New Roman"/>
                      <w:bCs/>
                      <w:color w:val="auto"/>
                      <w:spacing w:val="0"/>
                      <w:kern w:val="2"/>
                      <w:sz w:val="21"/>
                      <w:szCs w:val="21"/>
                      <w:lang w:eastAsia="zh-CN"/>
                    </w:rPr>
                    <w:t>一般固废</w:t>
                  </w:r>
                </w:p>
              </w:tc>
              <w:tc>
                <w:tcPr>
                  <w:tcW w:w="802" w:type="dxa"/>
                  <w:tcBorders>
                    <w:tl2br w:val="nil"/>
                    <w:tr2bl w:val="nil"/>
                  </w:tcBorders>
                  <w:noWrap w:val="0"/>
                  <w:vAlign w:val="center"/>
                </w:tcPr>
                <w:p>
                  <w:pPr>
                    <w:keepNext w:val="0"/>
                    <w:keepLines w:val="0"/>
                    <w:pageBreakBefore w:val="0"/>
                    <w:widowControl w:val="0"/>
                    <w:suppressLineNumbers w:val="0"/>
                    <w:kinsoku/>
                    <w:wordWrap/>
                    <w:overflowPunct/>
                    <w:topLinePunct w:val="0"/>
                    <w:bidi w:val="0"/>
                    <w:spacing w:before="0" w:beforeAutospacing="0" w:after="0" w:afterAutospacing="0"/>
                    <w:ind w:left="0" w:leftChars="0" w:right="0" w:rightChars="0"/>
                    <w:jc w:val="center"/>
                    <w:textAlignment w:val="auto"/>
                    <w:rPr>
                      <w:rFonts w:hint="default" w:ascii="Times New Roman" w:hAnsi="Times New Roman" w:eastAsia="宋体" w:cs="Times New Roman"/>
                      <w:color w:val="auto"/>
                      <w:spacing w:val="0"/>
                      <w:kern w:val="2"/>
                      <w:sz w:val="21"/>
                      <w:szCs w:val="21"/>
                      <w:lang w:eastAsia="zh-CN"/>
                    </w:rPr>
                  </w:pPr>
                  <w:r>
                    <w:rPr>
                      <w:rFonts w:hint="eastAsia" w:ascii="Times New Roman" w:hAnsi="Times New Roman" w:eastAsia="宋体" w:cs="Times New Roman"/>
                      <w:color w:val="auto"/>
                      <w:spacing w:val="0"/>
                      <w:kern w:val="2"/>
                      <w:sz w:val="21"/>
                      <w:szCs w:val="21"/>
                      <w:lang w:eastAsia="zh-CN"/>
                    </w:rPr>
                    <w:t>废包装材料</w:t>
                  </w:r>
                </w:p>
              </w:tc>
              <w:tc>
                <w:tcPr>
                  <w:tcW w:w="1894" w:type="dxa"/>
                  <w:gridSpan w:val="2"/>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eastAsia" w:ascii="Times New Roman" w:hAnsi="Times New Roman" w:cs="Times New Roman"/>
                      <w:color w:val="auto"/>
                      <w:spacing w:val="0"/>
                      <w:kern w:val="2"/>
                      <w:sz w:val="21"/>
                      <w:szCs w:val="21"/>
                      <w:u w:val="none"/>
                      <w:lang w:val="en-US" w:eastAsia="zh-CN"/>
                    </w:rPr>
                    <w:t>7</w:t>
                  </w:r>
                  <w:r>
                    <w:rPr>
                      <w:rFonts w:hint="default" w:ascii="Times New Roman" w:hAnsi="Times New Roman" w:cs="Times New Roman"/>
                      <w:color w:val="auto"/>
                      <w:spacing w:val="0"/>
                      <w:kern w:val="2"/>
                      <w:sz w:val="21"/>
                      <w:szCs w:val="21"/>
                      <w:u w:val="none"/>
                    </w:rPr>
                    <w:t>t/a</w:t>
                  </w:r>
                </w:p>
              </w:tc>
              <w:tc>
                <w:tcPr>
                  <w:tcW w:w="111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eastAsia" w:ascii="Times New Roman" w:hAnsi="Times New Roman" w:cs="Times New Roman" w:eastAsiaTheme="minorEastAsia"/>
                      <w:color w:val="auto"/>
                      <w:spacing w:val="0"/>
                      <w:kern w:val="2"/>
                      <w:sz w:val="21"/>
                      <w:szCs w:val="21"/>
                      <w:lang w:eastAsia="zh-CN"/>
                    </w:rPr>
                  </w:pPr>
                  <w:r>
                    <w:rPr>
                      <w:rFonts w:hint="eastAsia" w:ascii="Times New Roman" w:hAnsi="Times New Roman" w:cs="Times New Roman"/>
                      <w:color w:val="auto"/>
                      <w:spacing w:val="0"/>
                      <w:kern w:val="2"/>
                      <w:sz w:val="21"/>
                      <w:szCs w:val="21"/>
                      <w:lang w:eastAsia="zh-CN"/>
                    </w:rPr>
                    <w:t>收集外售</w:t>
                  </w:r>
                </w:p>
              </w:tc>
              <w:tc>
                <w:tcPr>
                  <w:tcW w:w="1778" w:type="dxa"/>
                  <w:gridSpan w:val="2"/>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eastAsia" w:ascii="Times New Roman" w:hAnsi="Times New Roman" w:cs="Times New Roman" w:eastAsiaTheme="minorEastAsia"/>
                      <w:color w:val="auto"/>
                      <w:spacing w:val="0"/>
                      <w:kern w:val="2"/>
                      <w:sz w:val="21"/>
                      <w:szCs w:val="21"/>
                      <w:lang w:val="en-US" w:eastAsia="zh-CN"/>
                    </w:rPr>
                  </w:pPr>
                  <w:r>
                    <w:rPr>
                      <w:rFonts w:hint="eastAsia" w:ascii="Times New Roman" w:hAnsi="Times New Roman" w:cs="Times New Roman"/>
                      <w:color w:val="auto"/>
                      <w:spacing w:val="0"/>
                      <w:kern w:val="2"/>
                      <w:sz w:val="21"/>
                      <w:szCs w:val="21"/>
                      <w:lang w:val="en-US" w:eastAsia="zh-CN"/>
                    </w:rPr>
                    <w:t>0</w:t>
                  </w:r>
                </w:p>
              </w:tc>
              <w:tc>
                <w:tcPr>
                  <w:tcW w:w="1679"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rPr>
                    <w:t>符合环保要求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6"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p>
              </w:tc>
              <w:tc>
                <w:tcPr>
                  <w:tcW w:w="1024" w:type="dxa"/>
                  <w:vMerge w:val="continue"/>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pacing w:val="0"/>
                      <w:kern w:val="2"/>
                      <w:sz w:val="21"/>
                      <w:szCs w:val="21"/>
                      <w:lang w:eastAsia="zh-CN"/>
                    </w:rPr>
                  </w:pPr>
                </w:p>
              </w:tc>
              <w:tc>
                <w:tcPr>
                  <w:tcW w:w="802" w:type="dxa"/>
                  <w:tcBorders>
                    <w:tl2br w:val="nil"/>
                    <w:tr2bl w:val="nil"/>
                  </w:tcBorders>
                  <w:noWrap w:val="0"/>
                  <w:vAlign w:val="center"/>
                </w:tcPr>
                <w:p>
                  <w:pPr>
                    <w:keepNext w:val="0"/>
                    <w:keepLines w:val="0"/>
                    <w:pageBreakBefore w:val="0"/>
                    <w:widowControl w:val="0"/>
                    <w:suppressLineNumbers w:val="0"/>
                    <w:kinsoku/>
                    <w:wordWrap/>
                    <w:overflowPunct/>
                    <w:topLinePunct w:val="0"/>
                    <w:bidi w:val="0"/>
                    <w:spacing w:before="0" w:beforeAutospacing="0" w:after="0" w:afterAutospacing="0"/>
                    <w:ind w:left="0" w:leftChars="0" w:right="0" w:rightChars="0"/>
                    <w:jc w:val="center"/>
                    <w:textAlignment w:val="auto"/>
                    <w:rPr>
                      <w:rFonts w:hint="default" w:ascii="Times New Roman" w:hAnsi="Times New Roman" w:eastAsia="宋体" w:cs="Times New Roman"/>
                      <w:color w:val="auto"/>
                      <w:spacing w:val="0"/>
                      <w:kern w:val="2"/>
                      <w:sz w:val="21"/>
                      <w:szCs w:val="21"/>
                      <w:lang w:eastAsia="zh-CN"/>
                    </w:rPr>
                  </w:pPr>
                  <w:r>
                    <w:rPr>
                      <w:rFonts w:hint="eastAsia" w:ascii="Times New Roman" w:hAnsi="Times New Roman" w:eastAsia="宋体" w:cs="Times New Roman"/>
                      <w:color w:val="auto"/>
                      <w:spacing w:val="0"/>
                      <w:kern w:val="2"/>
                      <w:sz w:val="21"/>
                      <w:szCs w:val="21"/>
                      <w:lang w:eastAsia="zh-CN"/>
                    </w:rPr>
                    <w:t>生活垃圾</w:t>
                  </w:r>
                </w:p>
              </w:tc>
              <w:tc>
                <w:tcPr>
                  <w:tcW w:w="1894" w:type="dxa"/>
                  <w:gridSpan w:val="2"/>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bidi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eastAsia" w:ascii="Times New Roman" w:hAnsi="Times New Roman" w:cs="Times New Roman"/>
                      <w:color w:val="auto"/>
                      <w:spacing w:val="0"/>
                      <w:kern w:val="2"/>
                      <w:sz w:val="21"/>
                      <w:szCs w:val="21"/>
                      <w:u w:val="none"/>
                      <w:lang w:val="en-US" w:eastAsia="zh-CN"/>
                    </w:rPr>
                    <w:t>503.7</w:t>
                  </w:r>
                  <w:r>
                    <w:rPr>
                      <w:rFonts w:hint="default" w:ascii="Times New Roman" w:hAnsi="Times New Roman" w:cs="Times New Roman"/>
                      <w:color w:val="auto"/>
                      <w:spacing w:val="0"/>
                      <w:kern w:val="2"/>
                      <w:sz w:val="21"/>
                      <w:szCs w:val="21"/>
                      <w:u w:val="none"/>
                    </w:rPr>
                    <w:t>t/a</w:t>
                  </w:r>
                </w:p>
              </w:tc>
              <w:tc>
                <w:tcPr>
                  <w:tcW w:w="111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eastAsiaTheme="minorEastAsia"/>
                      <w:color w:val="auto"/>
                      <w:sz w:val="18"/>
                      <w:szCs w:val="18"/>
                      <w:highlight w:val="none"/>
                    </w:rPr>
                    <w:t>环卫部门处理</w:t>
                  </w:r>
                </w:p>
              </w:tc>
              <w:tc>
                <w:tcPr>
                  <w:tcW w:w="1778" w:type="dxa"/>
                  <w:gridSpan w:val="2"/>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eastAsia" w:ascii="Times New Roman" w:hAnsi="Times New Roman" w:cs="Times New Roman" w:eastAsiaTheme="minorEastAsia"/>
                      <w:color w:val="auto"/>
                      <w:spacing w:val="0"/>
                      <w:kern w:val="2"/>
                      <w:sz w:val="21"/>
                      <w:szCs w:val="21"/>
                      <w:lang w:val="en-US" w:eastAsia="zh-CN"/>
                    </w:rPr>
                  </w:pPr>
                  <w:r>
                    <w:rPr>
                      <w:rFonts w:hint="eastAsia" w:ascii="Times New Roman" w:hAnsi="Times New Roman" w:cs="Times New Roman"/>
                      <w:color w:val="auto"/>
                      <w:spacing w:val="0"/>
                      <w:kern w:val="2"/>
                      <w:sz w:val="21"/>
                      <w:szCs w:val="21"/>
                      <w:lang w:val="en-US" w:eastAsia="zh-CN"/>
                    </w:rPr>
                    <w:t>0</w:t>
                  </w:r>
                </w:p>
              </w:tc>
              <w:tc>
                <w:tcPr>
                  <w:tcW w:w="1679"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pacing w:val="0"/>
                      <w:kern w:val="2"/>
                      <w:sz w:val="21"/>
                      <w:szCs w:val="21"/>
                    </w:rPr>
                  </w:pPr>
                  <w:r>
                    <w:rPr>
                      <w:rFonts w:hint="default" w:ascii="Times New Roman" w:hAnsi="Times New Roman" w:cs="Times New Roman"/>
                      <w:color w:val="auto"/>
                      <w:spacing w:val="0"/>
                      <w:kern w:val="2"/>
                      <w:sz w:val="21"/>
                      <w:szCs w:val="21"/>
                    </w:rPr>
                    <w:t>符合环保要求</w:t>
                  </w:r>
                </w:p>
              </w:tc>
            </w:tr>
          </w:tbl>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imes New Roman" w:hAnsi="Times New Roman" w:eastAsia="宋体" w:cs="Times New Roman"/>
                <w:b/>
                <w:bCs/>
                <w:i w:val="0"/>
                <w:iCs w:val="0"/>
                <w:color w:val="000000"/>
                <w:kern w:val="2"/>
                <w:sz w:val="24"/>
                <w:szCs w:val="24"/>
                <w:lang w:val="en-US" w:eastAsia="zh-CN" w:bidi="ar-SA"/>
              </w:rPr>
            </w:pP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imes New Roman" w:hAnsi="Times New Roman" w:eastAsia="宋体" w:cs="Times New Roman"/>
                <w:b/>
                <w:bCs/>
                <w:i w:val="0"/>
                <w:iCs w:val="0"/>
                <w:color w:val="000000"/>
                <w:kern w:val="2"/>
                <w:sz w:val="24"/>
                <w:szCs w:val="24"/>
                <w:lang w:val="en-US" w:eastAsia="zh-CN" w:bidi="ar-SA"/>
              </w:rPr>
            </w:pPr>
            <w:r>
              <w:rPr>
                <w:rFonts w:hint="eastAsia" w:ascii="Times New Roman" w:hAnsi="Times New Roman" w:eastAsia="宋体" w:cs="Times New Roman"/>
                <w:b/>
                <w:bCs/>
                <w:i w:val="0"/>
                <w:iCs w:val="0"/>
                <w:color w:val="000000"/>
                <w:kern w:val="2"/>
                <w:sz w:val="24"/>
                <w:szCs w:val="24"/>
                <w:lang w:val="en-US" w:eastAsia="zh-CN" w:bidi="ar-SA"/>
              </w:rPr>
              <w:t>（二）主要环境问题</w:t>
            </w:r>
          </w:p>
          <w:p>
            <w:pPr>
              <w:pStyle w:val="47"/>
              <w:keepNext w:val="0"/>
              <w:keepLines w:val="0"/>
              <w:pageBreakBefore w:val="0"/>
              <w:widowControl w:val="0"/>
              <w:suppressLineNumbers w:val="0"/>
              <w:tabs>
                <w:tab w:val="left" w:pos="8081"/>
              </w:tabs>
              <w:kinsoku/>
              <w:wordWrap/>
              <w:overflowPunct/>
              <w:topLinePunct w:val="0"/>
              <w:autoSpaceDE w:val="0"/>
              <w:autoSpaceDN w:val="0"/>
              <w:bidi w:val="0"/>
              <w:adjustRightInd w:val="0"/>
              <w:snapToGrid/>
              <w:spacing w:before="0" w:beforeAutospacing="0" w:after="0" w:afterAutospacing="0" w:line="360" w:lineRule="auto"/>
              <w:ind w:left="0" w:right="0" w:firstLine="480" w:firstLineChars="200"/>
              <w:textAlignment w:val="baseline"/>
              <w:rPr>
                <w:rFonts w:hint="default"/>
                <w:lang w:val="en-US" w:eastAsia="zh-CN"/>
              </w:rPr>
            </w:pPr>
            <w:r>
              <w:rPr>
                <w:rFonts w:hint="eastAsia" w:ascii="Times New Roman" w:hAnsi="Times New Roman"/>
                <w:sz w:val="24"/>
                <w:lang w:val="en-US" w:eastAsia="zh-CN"/>
              </w:rPr>
              <w:t>项目南面为阳山县人民医院住院部，北面为居民菜地，西北面为民居建筑，东面为空地</w:t>
            </w:r>
            <w:r>
              <w:rPr>
                <w:rFonts w:hint="default"/>
                <w:lang w:val="en-US" w:eastAsia="zh-CN"/>
              </w:rPr>
              <w:t>，区域现状无重污染的企业，存在的主要污染物为医院和附近居民在生活运营过程中产生的废气、噪声、废水、固废等。根据现场调查，上述污染源产生的环境影响较少，至今尚未造成区域明显的环境问题。</w:t>
            </w: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p>
            <w:pPr>
              <w:pStyle w:val="21"/>
              <w:keepNext w:val="0"/>
              <w:keepLines w:val="0"/>
              <w:suppressLineNumbers w:val="0"/>
              <w:spacing w:before="0" w:beforeAutospacing="0" w:after="0" w:afterAutospacing="0"/>
              <w:ind w:left="0" w:right="0"/>
              <w:rPr>
                <w:rFonts w:hint="default"/>
                <w:lang w:val="en-US" w:eastAsia="zh-CN"/>
              </w:rPr>
            </w:pPr>
          </w:p>
        </w:tc>
      </w:tr>
    </w:tbl>
    <w:p>
      <w:pPr>
        <w:tabs>
          <w:tab w:val="left" w:pos="1365"/>
        </w:tabs>
        <w:spacing w:line="280" w:lineRule="atLeast"/>
        <w:outlineLvl w:val="0"/>
        <w:rPr>
          <w:rFonts w:ascii="宋体" w:hAnsi="宋体" w:eastAsia="宋体" w:cs="宋体"/>
          <w:b/>
          <w:sz w:val="28"/>
          <w:szCs w:val="20"/>
        </w:rPr>
      </w:pPr>
      <w:r>
        <w:rPr>
          <w:rFonts w:hint="eastAsia" w:ascii="宋体" w:hAnsi="宋体" w:eastAsia="宋体" w:cs="宋体"/>
          <w:b/>
          <w:sz w:val="28"/>
          <w:szCs w:val="20"/>
        </w:rPr>
        <w:br w:type="page"/>
      </w:r>
      <w:bookmarkStart w:id="1" w:name="_Toc18464_WPSOffice_Level1"/>
      <w:r>
        <w:rPr>
          <w:rFonts w:hint="eastAsia" w:ascii="宋体" w:hAnsi="宋体" w:eastAsia="宋体" w:cs="宋体"/>
          <w:b/>
          <w:sz w:val="28"/>
          <w:szCs w:val="20"/>
        </w:rPr>
        <w:t>二、建设项目所在地自然环境简况</w:t>
      </w:r>
      <w:bookmarkEnd w:id="1"/>
    </w:p>
    <w:tbl>
      <w:tblPr>
        <w:tblStyle w:val="30"/>
        <w:tblW w:w="8938" w:type="dxa"/>
        <w:tblInd w:w="-2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89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 w:hRule="atLeast"/>
        </w:trPr>
        <w:tc>
          <w:tcPr>
            <w:tcW w:w="8938" w:type="dxa"/>
            <w:tcBorders>
              <w:top w:val="single" w:color="auto" w:sz="12" w:space="0"/>
              <w:left w:val="single" w:color="auto" w:sz="12" w:space="0"/>
              <w:bottom w:val="single" w:color="auto" w:sz="12" w:space="0"/>
              <w:right w:val="single" w:color="auto" w:sz="12" w:space="0"/>
            </w:tcBorders>
            <w:shd w:val="clear" w:color="auto" w:fill="auto"/>
          </w:tcPr>
          <w:p>
            <w:pPr>
              <w:pStyle w:val="3"/>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line="360" w:lineRule="auto"/>
              <w:ind w:left="0" w:right="0"/>
              <w:jc w:val="both"/>
              <w:textAlignment w:val="auto"/>
              <w:rPr>
                <w:rFonts w:hint="default"/>
              </w:rPr>
            </w:pPr>
            <w:r>
              <w:rPr>
                <w:rFonts w:hint="eastAsia" w:asciiTheme="minorEastAsia" w:hAnsiTheme="minorEastAsia" w:eastAsiaTheme="minorEastAsia" w:cstheme="minorEastAsia"/>
                <w:sz w:val="28"/>
                <w:szCs w:val="28"/>
              </w:rPr>
              <w:t xml:space="preserve">自然环境简况（地貌、地质、气候、气象、水文、植被、生物多样性等） </w:t>
            </w:r>
          </w:p>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1、地理位置</w:t>
            </w:r>
          </w:p>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阳山县位于广东省西北部，南岭山脉南麓，连江中游，介于东经112°22’01’～113°01’06’，北纬23°58’47’～24°55’52’之间。县境东接乳源县、英德市，南连清新、广宁县，西界怀集、连南县，北与连州及湖南省的宜章县接壤。阳山县境之四至：最东为秤架乡的亚叉顶，与乳源县为邻；最南为杨梅镇的大风坳顶，与广宁县、清新县相接；最西为黎埠镇的排角，与连南县接壤；最北为秤架乡太平洞的猛坑石，与乳源县、湖南省宜章县相连。县境东西相距最宽67.05公里，南北相距最长104.07公里，呈橄榄形状，全县面积3418平方公里，占全省总面积的1.92%，占全国总面积的0.0356%。本项目位于</w:t>
            </w:r>
            <w:r>
              <w:rPr>
                <w:rFonts w:hint="eastAsia" w:ascii="Times New Roman" w:hAnsi="Times New Roman" w:cs="Times New Roman" w:eastAsiaTheme="minorEastAsia"/>
                <w:color w:val="auto"/>
                <w:sz w:val="24"/>
                <w:szCs w:val="24"/>
              </w:rPr>
              <w:t>阳山县阳城镇文塔路206号</w:t>
            </w:r>
            <w:r>
              <w:rPr>
                <w:rFonts w:hint="eastAsia" w:ascii="Times New Roman" w:hAnsi="Times New Roman" w:cs="Times New Roman" w:eastAsiaTheme="minorEastAsia"/>
                <w:color w:val="auto"/>
                <w:sz w:val="24"/>
                <w:szCs w:val="24"/>
                <w:lang w:val="en-US" w:eastAsia="zh-CN"/>
              </w:rPr>
              <w:t>（阳山县人民医院内侧）</w:t>
            </w:r>
            <w:r>
              <w:rPr>
                <w:rFonts w:hint="eastAsia" w:asciiTheme="minorEastAsia" w:hAnsiTheme="minorEastAsia" w:eastAsiaTheme="minorEastAsia" w:cstheme="minorEastAsia"/>
                <w:sz w:val="24"/>
                <w:szCs w:val="24"/>
              </w:rPr>
              <w:t>，中心地理坐标为</w:t>
            </w:r>
            <w:r>
              <w:rPr>
                <w:rFonts w:hint="eastAsia" w:ascii="Times New Roman" w:hAnsi="Times New Roman" w:cs="Times New Roman" w:eastAsiaTheme="minorEastAsia"/>
                <w:color w:val="auto"/>
                <w:sz w:val="24"/>
                <w:szCs w:val="24"/>
              </w:rPr>
              <w:t>：</w:t>
            </w:r>
            <w:r>
              <w:rPr>
                <w:rFonts w:hint="default" w:ascii="Times New Roman" w:hAnsi="Times New Roman" w:cs="Times New Roman" w:eastAsiaTheme="minorEastAsia"/>
                <w:color w:val="auto"/>
                <w:sz w:val="24"/>
                <w:szCs w:val="24"/>
              </w:rPr>
              <w:t>北纬24°28'</w:t>
            </w:r>
            <w:r>
              <w:rPr>
                <w:rFonts w:hint="eastAsia" w:ascii="Times New Roman" w:hAnsi="Times New Roman" w:cs="Times New Roman"/>
                <w:color w:val="auto"/>
                <w:sz w:val="24"/>
                <w:szCs w:val="24"/>
                <w:lang w:val="en-US" w:eastAsia="zh-CN"/>
              </w:rPr>
              <w:t>52</w:t>
            </w:r>
            <w:r>
              <w:rPr>
                <w:rFonts w:hint="default" w:ascii="Times New Roman" w:hAnsi="Times New Roman" w:cs="Times New Roman" w:eastAsiaTheme="minorEastAsia"/>
                <w:color w:val="auto"/>
                <w:sz w:val="24"/>
                <w:szCs w:val="24"/>
              </w:rPr>
              <w:t>.</w:t>
            </w:r>
            <w:r>
              <w:rPr>
                <w:rFonts w:hint="eastAsia" w:ascii="Times New Roman" w:hAnsi="Times New Roman" w:cs="Times New Roman"/>
                <w:color w:val="auto"/>
                <w:sz w:val="24"/>
                <w:szCs w:val="24"/>
                <w:lang w:val="en-US" w:eastAsia="zh-CN"/>
              </w:rPr>
              <w:t>02</w:t>
            </w:r>
            <w:r>
              <w:rPr>
                <w:rFonts w:hint="default" w:ascii="Times New Roman" w:hAnsi="Times New Roman" w:cs="Times New Roman" w:eastAsiaTheme="minorEastAsia"/>
                <w:color w:val="auto"/>
                <w:sz w:val="24"/>
                <w:szCs w:val="24"/>
              </w:rPr>
              <w:t>"，东经112°38'3</w:t>
            </w:r>
            <w:r>
              <w:rPr>
                <w:rFonts w:hint="eastAsia" w:ascii="Times New Roman" w:hAnsi="Times New Roman" w:cs="Times New Roman"/>
                <w:color w:val="auto"/>
                <w:sz w:val="24"/>
                <w:szCs w:val="24"/>
                <w:lang w:val="en-US" w:eastAsia="zh-CN"/>
              </w:rPr>
              <w:t>4</w:t>
            </w:r>
            <w:r>
              <w:rPr>
                <w:rFonts w:hint="default" w:ascii="Times New Roman" w:hAnsi="Times New Roman" w:cs="Times New Roman" w:eastAsiaTheme="minorEastAsia"/>
                <w:color w:val="auto"/>
                <w:sz w:val="24"/>
                <w:szCs w:val="24"/>
              </w:rPr>
              <w:t>.</w:t>
            </w:r>
            <w:r>
              <w:rPr>
                <w:rFonts w:hint="eastAsia" w:ascii="Times New Roman" w:hAnsi="Times New Roman" w:cs="Times New Roman"/>
                <w:color w:val="auto"/>
                <w:sz w:val="24"/>
                <w:szCs w:val="24"/>
                <w:lang w:val="en-US" w:eastAsia="zh-CN"/>
              </w:rPr>
              <w:t>44</w:t>
            </w:r>
            <w:r>
              <w:rPr>
                <w:rFonts w:hint="default" w:ascii="Times New Roman" w:hAnsi="Times New Roman" w:cs="Times New Roman" w:eastAsiaTheme="minorEastAsia"/>
                <w:color w:val="auto"/>
                <w:sz w:val="24"/>
                <w:szCs w:val="24"/>
              </w:rPr>
              <w:t>"</w:t>
            </w:r>
            <w:r>
              <w:rPr>
                <w:rFonts w:hint="eastAsia" w:ascii="Times New Roman" w:hAnsi="Times New Roman" w:cs="Times New Roman" w:eastAsiaTheme="minorEastAsia"/>
                <w:color w:val="auto"/>
                <w:sz w:val="24"/>
                <w:szCs w:val="24"/>
              </w:rPr>
              <w:t>，</w:t>
            </w:r>
            <w:r>
              <w:rPr>
                <w:rFonts w:hint="eastAsia" w:asciiTheme="minorEastAsia" w:hAnsiTheme="minorEastAsia" w:eastAsiaTheme="minorEastAsia" w:cstheme="minorEastAsia"/>
                <w:sz w:val="24"/>
                <w:szCs w:val="24"/>
              </w:rPr>
              <w:t>地理位置</w:t>
            </w:r>
            <w:r>
              <w:rPr>
                <w:rFonts w:hint="eastAsia" w:asciiTheme="minorEastAsia" w:hAnsiTheme="minorEastAsia" w:eastAsiaTheme="minorEastAsia" w:cstheme="minorEastAsia"/>
                <w:sz w:val="24"/>
                <w:szCs w:val="24"/>
                <w:highlight w:val="none"/>
              </w:rPr>
              <w:t>详见附图1。</w:t>
            </w:r>
          </w:p>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line="360" w:lineRule="auto"/>
              <w:ind w:left="0" w:right="0" w:firstLine="482" w:firstLineChars="200"/>
              <w:jc w:val="both"/>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2、地</w:t>
            </w:r>
            <w:r>
              <w:rPr>
                <w:rFonts w:hint="eastAsia" w:asciiTheme="minorEastAsia" w:hAnsiTheme="minorEastAsia" w:eastAsiaTheme="minorEastAsia" w:cstheme="minorEastAsia"/>
                <w:b/>
                <w:bCs/>
                <w:sz w:val="24"/>
                <w:szCs w:val="24"/>
                <w:lang w:eastAsia="zh-CN"/>
              </w:rPr>
              <w:t>形</w:t>
            </w:r>
            <w:r>
              <w:rPr>
                <w:rFonts w:hint="eastAsia" w:asciiTheme="minorEastAsia" w:hAnsiTheme="minorEastAsia" w:eastAsiaTheme="minorEastAsia" w:cstheme="minorEastAsia"/>
                <w:b/>
                <w:bCs/>
                <w:sz w:val="24"/>
                <w:szCs w:val="24"/>
              </w:rPr>
              <w:t>地貌</w:t>
            </w:r>
          </w:p>
          <w:p>
            <w:pPr>
              <w:pStyle w:val="148"/>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阳山县地形复杂，总体地形为南、北高峻，并以单斜山地不规则地由两端向腹地倾斜，形成中间低缓，四周较高的船形地貌。山地约占全县总面积的90%，盆地及冲积平原约占10%。地层分布颇广，包括寒武系、泥盆系、石炭系、二迭系、三迭系、侏罗系、下第三系丹霞群、第四系。</w:t>
            </w:r>
          </w:p>
          <w:p>
            <w:pPr>
              <w:pStyle w:val="148"/>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阳山县</w:t>
            </w: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"https://baike.baidu.com/item/%E4%BE%B5%E5%85%A5%E5%B2%A9" \t "https://baike.baidu.com/item/%E9%98%B3%E5%B1%B1%E5%8E%BF/_blank"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侵入岩</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t>比较发育，主要集中于东北部和西南部。岩浆活动均活动伴随燕山构造旋回而发育，可分为3个主要侵入期，共有10个岩体，其中以大东山岩体和连阳岩体规模最大，其余均为大岩体附近的小岩体。它们具有岩基或岩株的产状，基本都由花岗岩类岩石组成。</w:t>
            </w:r>
          </w:p>
          <w:p>
            <w:pPr>
              <w:keepNext w:val="0"/>
              <w:keepLines w:val="0"/>
              <w:pageBreakBefore w:val="0"/>
              <w:widowControl w:val="0"/>
              <w:suppressLineNumbers w:val="0"/>
              <w:tabs>
                <w:tab w:val="left" w:pos="8081"/>
              </w:tabs>
              <w:kinsoku/>
              <w:wordWrap/>
              <w:overflowPunct/>
              <w:topLinePunct w:val="0"/>
              <w:bidi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阳山县地质构非常发育，按地质力学观点，多构造体系在这里联合作用，造成了错综复杂的构造网络。东西向构造带以大东山岩体和连阳岩体为代表，它们是南岭纬向构造的两个亚带。华夏构造体系在阳山县的表现是形成一组北东走向的褶皱和断裂，出露于县东北部。新华夏构造体系非常发育，在县中部和西部翼为代表，出露县东南部。南北构造以连阳岩体中的断裂为突出，还有一些南北向的褶皱出露于县南部。</w:t>
            </w:r>
            <w:r>
              <w:rPr>
                <w:rFonts w:hint="eastAsia" w:asciiTheme="minorEastAsia" w:hAnsiTheme="minorEastAsia" w:eastAsiaTheme="minorEastAsia" w:cstheme="minorEastAsia"/>
                <w:sz w:val="24"/>
                <w:szCs w:val="24"/>
              </w:rPr>
              <w:t>根据《中国地震烈度区划图》(广东省部分)，阳山县属小于Ⅵ(六)度地震烈度区。</w:t>
            </w:r>
          </w:p>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eastAsia" w:asciiTheme="minorEastAsia" w:hAnsiTheme="minorEastAsia" w:eastAsiaTheme="minorEastAsia" w:cstheme="minorEastAsia"/>
                <w:sz w:val="24"/>
                <w:szCs w:val="24"/>
              </w:rPr>
            </w:pPr>
          </w:p>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line="360" w:lineRule="auto"/>
              <w:ind w:left="0" w:right="0" w:firstLine="482" w:firstLineChars="200"/>
              <w:jc w:val="both"/>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3、水文</w:t>
            </w:r>
          </w:p>
          <w:p>
            <w:pPr>
              <w:keepNext w:val="0"/>
              <w:keepLines w:val="0"/>
              <w:pageBreakBefore w:val="0"/>
              <w:widowControl w:val="0"/>
              <w:suppressLineNumbers w:val="0"/>
              <w:tabs>
                <w:tab w:val="left" w:pos="8081"/>
              </w:tabs>
              <w:kinsoku/>
              <w:wordWrap/>
              <w:overflowPunct/>
              <w:topLinePunct w:val="0"/>
              <w:bidi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阳山河系属珠江流域，北江水系。境内中小河众多，集雨面积在 100 平方公里以上的河流有13条。 </w:t>
            </w:r>
          </w:p>
          <w:p>
            <w:pPr>
              <w:keepNext w:val="0"/>
              <w:keepLines w:val="0"/>
              <w:pageBreakBefore w:val="0"/>
              <w:widowControl w:val="0"/>
              <w:suppressLineNumbers w:val="0"/>
              <w:tabs>
                <w:tab w:val="left" w:pos="8081"/>
              </w:tabs>
              <w:kinsoku/>
              <w:wordWrap/>
              <w:overflowPunct/>
              <w:topLinePunct w:val="0"/>
              <w:bidi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连江又称小北江，旧称湟水、洭水，是北江最大的支流，县内主干河流。发源于连县星子圩磨面石，流域面积 10061 平方公里，河长 275 公里，流经连县、阳山、英德三县。自西北向东南横贯阳山县境腹部，流经境内长 81 公里，再流经英德县江头咀注入北江。</w:t>
            </w:r>
          </w:p>
          <w:p>
            <w:pPr>
              <w:keepNext w:val="0"/>
              <w:keepLines w:val="0"/>
              <w:pageBreakBefore w:val="0"/>
              <w:widowControl w:val="0"/>
              <w:suppressLineNumbers w:val="0"/>
              <w:tabs>
                <w:tab w:val="left" w:pos="8081"/>
              </w:tabs>
              <w:kinsoku/>
              <w:wordWrap/>
              <w:overflowPunct/>
              <w:topLinePunct w:val="0"/>
              <w:autoSpaceDE/>
              <w:autoSpaceDN/>
              <w:bidi w:val="0"/>
              <w:spacing w:before="0" w:beforeAutospacing="0" w:after="0" w:afterAutospacing="0" w:line="360" w:lineRule="auto"/>
              <w:ind w:left="0" w:right="0" w:firstLine="482"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4、气象气候</w:t>
            </w:r>
          </w:p>
          <w:p>
            <w:pPr>
              <w:pStyle w:val="148"/>
              <w:keepNext w:val="0"/>
              <w:keepLines w:val="0"/>
              <w:pageBreakBefore w:val="0"/>
              <w:widowControl w:val="0"/>
              <w:suppressLineNumbers w:val="0"/>
              <w:tabs>
                <w:tab w:val="left" w:pos="8081"/>
              </w:tabs>
              <w:kinsoku/>
              <w:wordWrap/>
              <w:overflowPunct/>
              <w:topLinePunct w:val="0"/>
              <w:bidi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阳山县所在地属典型的亚热带季风气候区，四季分明，气候温和，雨量充沛。夏季南太平洋气团控制本区，带来潮湿的空气，炎热多雨；冬季北西伯利亚大陆气团南侵，带来了寒冷的气团，至使该地区气候夏热冬凉明显区别。根据气象部门提供的统计资料，常年平均气温20.7℃，年降水量1893mm，年平均气压1005.9hpa，多年来平均风速1.6m/s。</w:t>
            </w:r>
          </w:p>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eastAsia" w:asciiTheme="minorEastAsia" w:hAnsiTheme="minorEastAsia" w:eastAsiaTheme="minorEastAsia" w:cstheme="minorEastAsia"/>
                <w:b/>
                <w:bCs/>
                <w:sz w:val="24"/>
                <w:szCs w:val="24"/>
                <w:lang w:eastAsia="zh-CN"/>
              </w:rPr>
            </w:pPr>
            <w:r>
              <w:rPr>
                <w:rFonts w:hint="eastAsia" w:asciiTheme="minorEastAsia" w:hAnsiTheme="minorEastAsia" w:eastAsiaTheme="minorEastAsia" w:cstheme="minorEastAsia"/>
                <w:b/>
                <w:bCs/>
                <w:sz w:val="24"/>
                <w:szCs w:val="24"/>
              </w:rPr>
              <w:drawing>
                <wp:anchor distT="0" distB="0" distL="114300" distR="114300" simplePos="0" relativeHeight="251555840" behindDoc="0" locked="0" layoutInCell="1" allowOverlap="1">
                  <wp:simplePos x="0" y="0"/>
                  <wp:positionH relativeFrom="column">
                    <wp:posOffset>9116060</wp:posOffset>
                  </wp:positionH>
                  <wp:positionV relativeFrom="paragraph">
                    <wp:posOffset>1096010</wp:posOffset>
                  </wp:positionV>
                  <wp:extent cx="3823335" cy="4572000"/>
                  <wp:effectExtent l="0" t="0" r="5715" b="0"/>
                  <wp:wrapNone/>
                  <wp:docPr id="3" name="图片 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825"/>
                          <pic:cNvPicPr>
                            <a:picLocks noChangeAspect="1"/>
                          </pic:cNvPicPr>
                        </pic:nvPicPr>
                        <pic:blipFill>
                          <a:blip r:embed="rId7" cstate="print"/>
                          <a:stretch>
                            <a:fillRect/>
                          </a:stretch>
                        </pic:blipFill>
                        <pic:spPr>
                          <a:xfrm>
                            <a:off x="0" y="0"/>
                            <a:ext cx="3823335" cy="4572000"/>
                          </a:xfrm>
                          <a:prstGeom prst="rect">
                            <a:avLst/>
                          </a:prstGeom>
                          <a:noFill/>
                          <a:ln>
                            <a:noFill/>
                          </a:ln>
                        </pic:spPr>
                      </pic:pic>
                    </a:graphicData>
                  </a:graphic>
                </wp:anchor>
              </w:drawing>
            </w:r>
            <w:r>
              <w:rPr>
                <w:rFonts w:hint="eastAsia" w:asciiTheme="minorEastAsia" w:hAnsiTheme="minorEastAsia" w:eastAsiaTheme="minorEastAsia" w:cstheme="minorEastAsia"/>
                <w:b/>
                <w:bCs/>
                <w:sz w:val="24"/>
                <w:szCs w:val="24"/>
                <w:lang w:val="en-US" w:eastAsia="zh-CN"/>
              </w:rPr>
              <w:t>5</w:t>
            </w:r>
            <w:r>
              <w:rPr>
                <w:rFonts w:hint="eastAsia" w:asciiTheme="minorEastAsia" w:hAnsiTheme="minorEastAsia" w:eastAsiaTheme="minorEastAsia" w:cstheme="minorEastAsia"/>
                <w:b/>
                <w:bCs/>
                <w:sz w:val="24"/>
                <w:szCs w:val="24"/>
              </w:rPr>
              <w:t>、</w:t>
            </w:r>
            <w:r>
              <w:rPr>
                <w:rFonts w:hint="eastAsia" w:asciiTheme="minorEastAsia" w:hAnsiTheme="minorEastAsia" w:eastAsiaTheme="minorEastAsia" w:cstheme="minorEastAsia"/>
                <w:b/>
                <w:bCs/>
                <w:sz w:val="24"/>
                <w:szCs w:val="24"/>
                <w:lang w:eastAsia="zh-CN"/>
              </w:rPr>
              <w:t>土壤</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阳山县在第二次土壤普查成果，将阳山县土壤划分为十个土类，十六个亚类，四十九个土属一百一十个土种。</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① 水稻土类 </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水稻土一般结构疏松，肥力较高，土层厚，受不同的成土因素影响，水稻土的形态特征、理化性质、肥力条件有较大差异。阳山县水稻土分成五个亚类，二十四个土属，五十九个土种，全县广泛分布，总面积为27453公顷，占全县总面积的8.03%。土壤的酸碱度随土壤的分布，pH值介乎5.6～9之间，其差异较大。</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② 红色石灰土类</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红色石灰土类是阳山县较大面积的自然土壤之一，凡是石灰岩山区都有这种土壤。红色石灰土类分为两个土属，总面积为34700公顷，占全县总面积的10.15%。红色石灰土有机石层中厚，结构好，疏松，富含有机质，土壤中性或微酸性，pH值介乎6～8.2之间。</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③ 黄壤土类</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黄壤土类是阳山县较大面积的自然土壤之一，分布广泛，主要分布在阳山县的南、北部地区。总面积为33093公顷，占全县总面积的9.68%。黄壤土类是根成土母质、发育过程及利用方向不同，分为三个土属：花岗岩黄壤、砂页岩黄壤、砂页岩黄泥地，其石质性重，土层和有机质层均深厚，酸性较强，pH值介乎5.1～6.6之间。</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④ 石质土</w:t>
            </w:r>
          </w:p>
          <w:p>
            <w:pPr>
              <w:keepNext w:val="0"/>
              <w:keepLines w:val="0"/>
              <w:pageBreakBefore w:val="0"/>
              <w:widowControl w:val="0"/>
              <w:suppressLineNumbers w:val="0"/>
              <w:tabs>
                <w:tab w:val="center" w:pos="4535"/>
                <w:tab w:val="right" w:pos="9070"/>
              </w:tabs>
              <w:kinsoku/>
              <w:wordWrap/>
              <w:overflowPunct/>
              <w:topLinePunct w:val="0"/>
              <w:bidi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石质土是为生产需要而人为划分出来的一个土类，按成土母质的不同，划分石灰岩石质土、砂页岩石质土和花岗岩石质土三个土属。石质土在阳山县广泛地区均有分布，其总面积为113453公顷，占全县总面积的33.19%。石质土是由岩石风化所形成，土质较松散，容易产生水土流失。</w:t>
            </w:r>
          </w:p>
          <w:p>
            <w:pPr>
              <w:keepNext w:val="0"/>
              <w:keepLines w:val="0"/>
              <w:pageBreakBefore w:val="0"/>
              <w:widowControl w:val="0"/>
              <w:suppressLineNumbers w:val="0"/>
              <w:tabs>
                <w:tab w:val="center" w:pos="4535"/>
                <w:tab w:val="right" w:pos="9070"/>
              </w:tabs>
              <w:kinsoku/>
              <w:wordWrap/>
              <w:overflowPunct/>
              <w:topLinePunct w:val="0"/>
              <w:bidi w:val="0"/>
              <w:spacing w:before="0" w:beforeAutospacing="0" w:after="0" w:afterAutospacing="0" w:line="360" w:lineRule="auto"/>
              <w:ind w:left="0" w:right="0" w:firstLine="482"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6、动植物资源</w:t>
            </w:r>
          </w:p>
          <w:p>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全市山地面积大，加上地貌、气候、土壤的复杂多样性、形成以森林为主体的动植物共生竞长生态系统，构成我国南方动植物的物种基因库。经过鉴定的维管植物有270科、877属、2439种，在全国全省均占有重要地位。林木种类繁多，用材林近200种，以杉、松和阔叶林为主。被列入国家保护的植物有银杏、水松、桫椤、粗榧、观光木楠木、药用植物三尖松、喜树等。动物有短尾猴、穿山甲、小爪水獭、大灵猫、林麝、毛冠鹿、门羚、白鹇、蛤蚧、虎纹蛙等。</w:t>
            </w:r>
          </w:p>
          <w:p>
            <w:pPr>
              <w:keepNext w:val="0"/>
              <w:keepLines w:val="0"/>
              <w:pageBreakBefore w:val="0"/>
              <w:widowControl w:val="0"/>
              <w:suppressLineNumbers w:val="0"/>
              <w:tabs>
                <w:tab w:val="center" w:pos="4535"/>
                <w:tab w:val="right" w:pos="9070"/>
              </w:tabs>
              <w:kinsoku/>
              <w:wordWrap/>
              <w:overflowPunct/>
              <w:topLinePunct w:val="0"/>
              <w:bidi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清远是广东省重点粮产区、重要用材林、水源林和新兴蚕桑、水果、茶叶、甘蔗、烟草、中药材和反季节蔬菜出口基地。独特的气候资源为发展特色农业创造了良好条件。拥有清远麻黄鸡、乌鬃鹅、骆坑笋、北江河鲜，英德红茶、苦丁茶、连州白茶、水晶梨、东坡腊味，连山沙田柚等闻名省内外的地方土特产。</w:t>
            </w:r>
          </w:p>
          <w:p>
            <w:pPr>
              <w:keepNext w:val="0"/>
              <w:keepLines w:val="0"/>
              <w:pageBreakBefore w:val="0"/>
              <w:widowControl w:val="0"/>
              <w:suppressLineNumbers w:val="0"/>
              <w:tabs>
                <w:tab w:val="left" w:pos="8081"/>
              </w:tabs>
              <w:kinsoku/>
              <w:wordWrap/>
              <w:overflowPunct/>
              <w:topLinePunct w:val="0"/>
              <w:bidi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项目所在地未发现被列入国家动植物保护名录及国家濒危动植物保护名录的受保护动植物。</w:t>
            </w:r>
          </w:p>
          <w:p>
            <w:pPr>
              <w:keepNext w:val="0"/>
              <w:keepLines w:val="0"/>
              <w:suppressLineNumbers w:val="0"/>
              <w:tabs>
                <w:tab w:val="left" w:pos="8081"/>
              </w:tabs>
              <w:spacing w:before="0" w:beforeAutospacing="0" w:after="0" w:afterAutospacing="0"/>
              <w:ind w:left="0" w:right="0" w:firstLine="200"/>
              <w:jc w:val="center"/>
              <w:rPr>
                <w:rFonts w:hint="default" w:ascii="Times New Roman" w:hAnsi="Times New Roman" w:cs="Times New Roman"/>
                <w:b/>
                <w:bCs/>
              </w:rPr>
            </w:pPr>
            <w:r>
              <w:rPr>
                <w:rFonts w:hint="default" w:ascii="Times New Roman" w:hAnsi="Times New Roman" w:eastAsia="宋体" w:cs="Times New Roman"/>
                <w:b/>
                <w:bCs/>
                <w:color w:val="auto"/>
                <w:kern w:val="2"/>
                <w:sz w:val="24"/>
                <w:szCs w:val="24"/>
                <w:lang w:val="en-US" w:eastAsia="zh-CN" w:bidi="ar-SA"/>
              </w:rPr>
              <w:t>表2-1 项目所在区域功能区分类及标准一览表</w:t>
            </w:r>
          </w:p>
          <w:tbl>
            <w:tblPr>
              <w:tblStyle w:val="30"/>
              <w:tblW w:w="49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54"/>
              <w:gridCol w:w="604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1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rPr>
                  </w:pPr>
                  <w:r>
                    <w:rPr>
                      <w:rFonts w:hint="default"/>
                    </w:rPr>
                    <w:t>项目</w:t>
                  </w:r>
                </w:p>
              </w:tc>
              <w:tc>
                <w:tcPr>
                  <w:tcW w:w="6177"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rPr>
                  </w:pPr>
                  <w:r>
                    <w:rPr>
                      <w:rFonts w:hint="default"/>
                    </w:rPr>
                    <w:t>类别</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1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rPr>
                  </w:pPr>
                  <w:r>
                    <w:rPr>
                      <w:rFonts w:hint="default"/>
                    </w:rPr>
                    <w:t>水环境功能区</w:t>
                  </w:r>
                </w:p>
              </w:tc>
              <w:tc>
                <w:tcPr>
                  <w:tcW w:w="6177"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rPr>
                  </w:pPr>
                  <w:r>
                    <w:rPr>
                      <w:rFonts w:hint="default"/>
                    </w:rPr>
                    <w:t xml:space="preserve">根据《广东省地表水环境功能区划》（粤环[2011]14 号）， </w:t>
                  </w:r>
                  <w:r>
                    <w:rPr>
                      <w:rFonts w:hint="default"/>
                      <w:lang w:eastAsia="zh-CN"/>
                    </w:rPr>
                    <w:t>阳山县</w:t>
                  </w:r>
                  <w:r>
                    <w:rPr>
                      <w:rFonts w:hint="default"/>
                    </w:rPr>
                    <w:t>污水处理厂纳污水体</w:t>
                  </w:r>
                  <w:r>
                    <w:rPr>
                      <w:rFonts w:hint="default"/>
                      <w:lang w:eastAsia="zh-CN"/>
                    </w:rPr>
                    <w:t>连</w:t>
                  </w:r>
                  <w:r>
                    <w:rPr>
                      <w:rFonts w:hint="default"/>
                    </w:rPr>
                    <w:t>江</w:t>
                  </w:r>
                  <w:r>
                    <w:rPr>
                      <w:rFonts w:hint="eastAsia"/>
                      <w:lang w:eastAsia="zh-CN"/>
                    </w:rPr>
                    <w:t>（</w:t>
                  </w:r>
                  <w:r>
                    <w:rPr>
                      <w:rFonts w:hint="default"/>
                      <w:lang w:eastAsia="zh-CN"/>
                    </w:rPr>
                    <w:t>阳山县城</w:t>
                  </w:r>
                  <w:r>
                    <w:rPr>
                      <w:rFonts w:hint="default"/>
                    </w:rPr>
                    <w:t>至英</w:t>
                  </w:r>
                  <w:r>
                    <w:rPr>
                      <w:rFonts w:hint="default"/>
                      <w:lang w:eastAsia="zh-CN"/>
                    </w:rPr>
                    <w:t>德市鱼咀段</w:t>
                  </w:r>
                  <w:r>
                    <w:rPr>
                      <w:rFonts w:hint="eastAsia"/>
                      <w:lang w:eastAsia="zh-CN"/>
                    </w:rPr>
                    <w:t>）</w:t>
                  </w:r>
                  <w:r>
                    <w:rPr>
                      <w:rFonts w:hint="default"/>
                    </w:rPr>
                    <w:t>水质目标</w:t>
                  </w:r>
                  <w:r>
                    <w:rPr>
                      <w:rFonts w:hint="eastAsia"/>
                      <w:lang w:eastAsia="zh-CN"/>
                    </w:rPr>
                    <w:t>为</w:t>
                  </w:r>
                  <w:r>
                    <w:rPr>
                      <w:rFonts w:hint="default"/>
                    </w:rPr>
                    <w:t>Ⅲ类，执行《地表水环境质量标准</w:t>
                  </w:r>
                  <w:r>
                    <w:rPr>
                      <w:rFonts w:hint="eastAsia"/>
                      <w:lang w:eastAsia="zh-CN"/>
                    </w:rPr>
                    <w:t>》</w:t>
                  </w:r>
                  <w:r>
                    <w:rPr>
                      <w:rFonts w:hint="default"/>
                    </w:rPr>
                    <w:t>（GB3838-2002）Ⅲ类标准。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1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rPr>
                  </w:pPr>
                  <w:r>
                    <w:rPr>
                      <w:rFonts w:hint="default"/>
                    </w:rPr>
                    <w:t>环境空气质量功能区</w:t>
                  </w:r>
                </w:p>
              </w:tc>
              <w:tc>
                <w:tcPr>
                  <w:tcW w:w="6177"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both"/>
                    <w:rPr>
                      <w:rFonts w:hint="default"/>
                    </w:rPr>
                  </w:pPr>
                  <w:r>
                    <w:rPr>
                      <w:rFonts w:hint="default"/>
                    </w:rPr>
                    <w:t>根据《关于确认我市环境空气质量功能区划的函》(清环函[2011]317号)，项目所在地属于二类区，环境质量标准执行《环境空气质量标准》（GB3095-2012）</w:t>
                  </w:r>
                  <w:r>
                    <w:rPr>
                      <w:rFonts w:hint="default"/>
                      <w:lang w:eastAsia="zh-CN"/>
                    </w:rPr>
                    <w:t>及</w:t>
                  </w:r>
                  <w:r>
                    <w:rPr>
                      <w:rFonts w:hint="default"/>
                      <w:lang w:val="en-US" w:eastAsia="zh-CN"/>
                    </w:rPr>
                    <w:t>2018年修改单中</w:t>
                  </w:r>
                  <w:r>
                    <w:rPr>
                      <w:rFonts w:hint="default"/>
                    </w:rPr>
                    <w:t>的二级标准</w:t>
                  </w:r>
                  <w:r>
                    <w:rPr>
                      <w:rFonts w:hint="default"/>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1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rPr>
                  </w:pPr>
                  <w:r>
                    <w:rPr>
                      <w:rFonts w:hint="default"/>
                    </w:rPr>
                    <w:t>声环境功能区</w:t>
                  </w:r>
                </w:p>
              </w:tc>
              <w:tc>
                <w:tcPr>
                  <w:tcW w:w="6177"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rPr>
                  </w:pPr>
                  <w:r>
                    <w:rPr>
                      <w:rFonts w:hint="eastAsia"/>
                      <w:lang w:eastAsia="zh-CN"/>
                    </w:rPr>
                    <w:t>根据阳山县声环境功能区划图，项目所在地属于</w:t>
                  </w:r>
                  <w:r>
                    <w:rPr>
                      <w:rFonts w:hint="eastAsia"/>
                      <w:lang w:val="en-US" w:eastAsia="zh-CN"/>
                    </w:rPr>
                    <w:t>2</w:t>
                  </w:r>
                  <w:r>
                    <w:rPr>
                      <w:rFonts w:hint="default"/>
                    </w:rPr>
                    <w:t>类区，执行《声环境质量标准》（GB3096-2008）</w:t>
                  </w:r>
                  <w:r>
                    <w:rPr>
                      <w:rFonts w:hint="eastAsia"/>
                      <w:lang w:val="en-US" w:eastAsia="zh-CN"/>
                    </w:rPr>
                    <w:t>2</w:t>
                  </w:r>
                  <w:r>
                    <w:rPr>
                      <w:rFonts w:hint="default"/>
                    </w:rPr>
                    <w:t>类标准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1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rPr>
                  </w:pPr>
                  <w:r>
                    <w:rPr>
                      <w:rFonts w:hint="default"/>
                    </w:rPr>
                    <w:t>是否</w:t>
                  </w:r>
                  <w:r>
                    <w:rPr>
                      <w:rFonts w:hint="eastAsia"/>
                      <w:lang w:eastAsia="zh-CN"/>
                    </w:rPr>
                    <w:t>自然</w:t>
                  </w:r>
                  <w:r>
                    <w:rPr>
                      <w:rFonts w:hint="default"/>
                    </w:rPr>
                    <w:t>保护区</w:t>
                  </w:r>
                </w:p>
              </w:tc>
              <w:tc>
                <w:tcPr>
                  <w:tcW w:w="6177"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rPr>
                  </w:pPr>
                  <w:r>
                    <w:rPr>
                      <w:rFonts w:hint="default"/>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1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rPr>
                  </w:pPr>
                  <w:r>
                    <w:rPr>
                      <w:rFonts w:hint="default"/>
                    </w:rPr>
                    <w:t>是否风景</w:t>
                  </w:r>
                  <w:r>
                    <w:rPr>
                      <w:rFonts w:hint="eastAsia"/>
                      <w:lang w:eastAsia="zh-CN"/>
                    </w:rPr>
                    <w:t>名胜</w:t>
                  </w:r>
                  <w:r>
                    <w:rPr>
                      <w:rFonts w:hint="default"/>
                    </w:rPr>
                    <w:t>区</w:t>
                  </w:r>
                </w:p>
              </w:tc>
              <w:tc>
                <w:tcPr>
                  <w:tcW w:w="6177"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rPr>
                  </w:pPr>
                  <w:r>
                    <w:rPr>
                      <w:rFonts w:hint="default"/>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1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rPr>
                  </w:pPr>
                  <w:r>
                    <w:rPr>
                      <w:rFonts w:hint="default"/>
                    </w:rPr>
                    <w:t>是否</w:t>
                  </w:r>
                  <w:r>
                    <w:rPr>
                      <w:rFonts w:hint="eastAsia"/>
                      <w:lang w:eastAsia="zh-CN"/>
                    </w:rPr>
                    <w:t>世界文化和自然遗产地</w:t>
                  </w:r>
                  <w:r>
                    <w:rPr>
                      <w:rFonts w:hint="default"/>
                    </w:rPr>
                    <w:t>区</w:t>
                  </w:r>
                </w:p>
              </w:tc>
              <w:tc>
                <w:tcPr>
                  <w:tcW w:w="6177"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rPr>
                  </w:pPr>
                  <w:r>
                    <w:rPr>
                      <w:rFonts w:hint="default"/>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1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lang w:eastAsia="zh-CN"/>
                    </w:rPr>
                  </w:pPr>
                  <w:r>
                    <w:rPr>
                      <w:rFonts w:hint="default"/>
                    </w:rPr>
                    <w:t>是否</w:t>
                  </w:r>
                  <w:r>
                    <w:rPr>
                      <w:rFonts w:hint="eastAsia"/>
                      <w:lang w:eastAsia="zh-CN"/>
                    </w:rPr>
                    <w:t>饮用水水源保护区</w:t>
                  </w:r>
                </w:p>
              </w:tc>
              <w:tc>
                <w:tcPr>
                  <w:tcW w:w="6177"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rPr>
                  </w:pPr>
                  <w:r>
                    <w:rPr>
                      <w:rFonts w:hint="default"/>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1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lang w:eastAsia="zh-CN"/>
                    </w:rPr>
                  </w:pPr>
                  <w:r>
                    <w:rPr>
                      <w:rFonts w:hint="default"/>
                    </w:rPr>
                    <w:t>是否</w:t>
                  </w:r>
                  <w:r>
                    <w:rPr>
                      <w:rFonts w:hint="eastAsia"/>
                      <w:lang w:eastAsia="zh-CN"/>
                    </w:rPr>
                    <w:t>基本农田保护区</w:t>
                  </w:r>
                </w:p>
              </w:tc>
              <w:tc>
                <w:tcPr>
                  <w:tcW w:w="6177"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rPr>
                  </w:pPr>
                  <w:r>
                    <w:rPr>
                      <w:rFonts w:hint="default"/>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1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lang w:eastAsia="zh-CN"/>
                    </w:rPr>
                  </w:pPr>
                  <w:r>
                    <w:rPr>
                      <w:rFonts w:hint="default"/>
                    </w:rPr>
                    <w:t>是否</w:t>
                  </w:r>
                  <w:r>
                    <w:rPr>
                      <w:rFonts w:hint="eastAsia"/>
                      <w:lang w:eastAsia="zh-CN"/>
                    </w:rPr>
                    <w:t>森林公园</w:t>
                  </w:r>
                </w:p>
              </w:tc>
              <w:tc>
                <w:tcPr>
                  <w:tcW w:w="6177"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rPr>
                  </w:pPr>
                  <w:r>
                    <w:rPr>
                      <w:rFonts w:hint="default"/>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1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lang w:eastAsia="zh-CN"/>
                    </w:rPr>
                  </w:pPr>
                  <w:r>
                    <w:rPr>
                      <w:rFonts w:hint="default"/>
                    </w:rPr>
                    <w:t>是否</w:t>
                  </w:r>
                  <w:r>
                    <w:rPr>
                      <w:rFonts w:hint="eastAsia"/>
                      <w:lang w:eastAsia="zh-CN"/>
                    </w:rPr>
                    <w:t>地质公园</w:t>
                  </w:r>
                </w:p>
              </w:tc>
              <w:tc>
                <w:tcPr>
                  <w:tcW w:w="6177"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rPr>
                  </w:pPr>
                  <w:r>
                    <w:rPr>
                      <w:rFonts w:hint="default"/>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1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lang w:eastAsia="zh-CN"/>
                    </w:rPr>
                  </w:pPr>
                  <w:r>
                    <w:rPr>
                      <w:rFonts w:hint="default"/>
                    </w:rPr>
                    <w:t>是否重</w:t>
                  </w:r>
                  <w:r>
                    <w:rPr>
                      <w:rFonts w:hint="eastAsia"/>
                      <w:lang w:eastAsia="zh-CN"/>
                    </w:rPr>
                    <w:t>要湿地</w:t>
                  </w:r>
                </w:p>
              </w:tc>
              <w:tc>
                <w:tcPr>
                  <w:tcW w:w="6177"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rPr>
                  </w:pPr>
                  <w:r>
                    <w:rPr>
                      <w:rFonts w:hint="default"/>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1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lang w:eastAsia="zh-CN"/>
                    </w:rPr>
                  </w:pPr>
                  <w:r>
                    <w:rPr>
                      <w:rFonts w:hint="default"/>
                    </w:rPr>
                    <w:t>是否</w:t>
                  </w:r>
                  <w:r>
                    <w:rPr>
                      <w:rFonts w:hint="eastAsia"/>
                      <w:lang w:eastAsia="zh-CN"/>
                    </w:rPr>
                    <w:t>天然林</w:t>
                  </w:r>
                </w:p>
              </w:tc>
              <w:tc>
                <w:tcPr>
                  <w:tcW w:w="6177"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rPr>
                  </w:pPr>
                  <w:r>
                    <w:rPr>
                      <w:rFonts w:hint="default"/>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1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lang w:eastAsia="zh-CN"/>
                    </w:rPr>
                  </w:pPr>
                  <w:r>
                    <w:rPr>
                      <w:rFonts w:hint="eastAsia"/>
                      <w:lang w:eastAsia="zh-CN"/>
                    </w:rPr>
                    <w:t>是否野生动物重要栖息地</w:t>
                  </w:r>
                </w:p>
              </w:tc>
              <w:tc>
                <w:tcPr>
                  <w:tcW w:w="6177"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rPr>
                  </w:pPr>
                  <w:r>
                    <w:rPr>
                      <w:rFonts w:hint="default"/>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1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lang w:eastAsia="zh-CN"/>
                    </w:rPr>
                  </w:pPr>
                  <w:r>
                    <w:rPr>
                      <w:rFonts w:hint="eastAsia"/>
                      <w:lang w:eastAsia="zh-CN"/>
                    </w:rPr>
                    <w:t>是否重点保护野生植物生长繁殖地</w:t>
                  </w:r>
                </w:p>
              </w:tc>
              <w:tc>
                <w:tcPr>
                  <w:tcW w:w="6177"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rPr>
                  </w:pPr>
                  <w:r>
                    <w:rPr>
                      <w:rFonts w:hint="default"/>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1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lang w:eastAsia="zh-CN"/>
                    </w:rPr>
                  </w:pPr>
                  <w:r>
                    <w:rPr>
                      <w:rFonts w:hint="eastAsia"/>
                      <w:lang w:eastAsia="zh-CN"/>
                    </w:rPr>
                    <w:t>是否重要水生生物的自然产卵地、索饵场、越冬场和洄游通道</w:t>
                  </w:r>
                </w:p>
              </w:tc>
              <w:tc>
                <w:tcPr>
                  <w:tcW w:w="6177"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rPr>
                  </w:pPr>
                  <w:r>
                    <w:rPr>
                      <w:rFonts w:hint="default"/>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1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lang w:eastAsia="zh-CN"/>
                    </w:rPr>
                  </w:pPr>
                  <w:r>
                    <w:rPr>
                      <w:rFonts w:hint="eastAsia"/>
                      <w:lang w:eastAsia="zh-CN"/>
                    </w:rPr>
                    <w:t>是否天然渔场</w:t>
                  </w:r>
                </w:p>
              </w:tc>
              <w:tc>
                <w:tcPr>
                  <w:tcW w:w="6177"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rPr>
                  </w:pPr>
                  <w:r>
                    <w:rPr>
                      <w:rFonts w:hint="default"/>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1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lang w:eastAsia="zh-CN"/>
                    </w:rPr>
                  </w:pPr>
                  <w:r>
                    <w:rPr>
                      <w:rFonts w:hint="eastAsia"/>
                      <w:lang w:eastAsia="zh-CN"/>
                    </w:rPr>
                    <w:t>水土流失重点防治区</w:t>
                  </w:r>
                </w:p>
              </w:tc>
              <w:tc>
                <w:tcPr>
                  <w:tcW w:w="6177"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rPr>
                  </w:pPr>
                  <w:r>
                    <w:rPr>
                      <w:rFonts w:hint="default"/>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1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rPr>
                  </w:pPr>
                  <w:r>
                    <w:rPr>
                      <w:rFonts w:hint="default"/>
                    </w:rPr>
                    <w:t>是否污水处理厂集水范围</w:t>
                  </w:r>
                </w:p>
              </w:tc>
              <w:tc>
                <w:tcPr>
                  <w:tcW w:w="6177"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rPr>
                  </w:pPr>
                  <w:r>
                    <w:rPr>
                      <w:rFonts w:hint="default"/>
                    </w:rPr>
                    <w:t>是【项目</w:t>
                  </w:r>
                  <w:r>
                    <w:rPr>
                      <w:rFonts w:hint="default"/>
                      <w:lang w:eastAsia="zh-CN"/>
                    </w:rPr>
                    <w:t>污水经</w:t>
                  </w:r>
                  <w:r>
                    <w:rPr>
                      <w:rFonts w:hint="default"/>
                    </w:rPr>
                    <w:t>市政管网</w:t>
                  </w:r>
                  <w:r>
                    <w:rPr>
                      <w:rFonts w:hint="default"/>
                      <w:lang w:eastAsia="zh-CN"/>
                    </w:rPr>
                    <w:t>进入阳山县污水处理厂</w:t>
                  </w:r>
                  <w:r>
                    <w:rPr>
                      <w:rFonts w:hint="default"/>
                    </w:rPr>
                    <w:t>】</w:t>
                  </w:r>
                </w:p>
              </w:tc>
            </w:tr>
          </w:tbl>
          <w:p>
            <w:pPr>
              <w:pStyle w:val="15"/>
              <w:keepNext w:val="0"/>
              <w:keepLines w:val="0"/>
              <w:suppressLineNumbers w:val="0"/>
              <w:spacing w:before="0" w:after="0"/>
              <w:ind w:left="0" w:right="0"/>
            </w:pPr>
          </w:p>
          <w:p>
            <w:pPr>
              <w:pStyle w:val="21"/>
              <w:keepNext w:val="0"/>
              <w:keepLines w:val="0"/>
              <w:suppressLineNumbers w:val="0"/>
              <w:spacing w:before="0" w:beforeAutospacing="0" w:after="0" w:afterAutospacing="0"/>
              <w:ind w:left="0" w:right="0"/>
              <w:jc w:val="both"/>
              <w:rPr>
                <w:rFonts w:hint="default"/>
              </w:rPr>
            </w:pPr>
          </w:p>
          <w:p>
            <w:pPr>
              <w:keepNext w:val="0"/>
              <w:keepLines w:val="0"/>
              <w:suppressLineNumbers w:val="0"/>
              <w:tabs>
                <w:tab w:val="left" w:pos="8081"/>
              </w:tabs>
              <w:spacing w:before="0" w:beforeAutospacing="0" w:after="0" w:afterAutospacing="1"/>
              <w:ind w:left="0" w:right="0"/>
              <w:rPr>
                <w:rFonts w:hint="default"/>
              </w:rPr>
            </w:pPr>
          </w:p>
          <w:p>
            <w:pPr>
              <w:pStyle w:val="15"/>
              <w:keepNext w:val="0"/>
              <w:keepLines w:val="0"/>
              <w:suppressLineNumbers w:val="0"/>
              <w:spacing w:before="0" w:after="0"/>
              <w:ind w:left="0" w:right="0"/>
              <w:rPr>
                <w:rFonts w:ascii="宋体" w:hAnsi="宋体" w:eastAsia="宋体" w:cs="宋体"/>
                <w:szCs w:val="21"/>
              </w:rPr>
            </w:pPr>
          </w:p>
          <w:p>
            <w:pPr>
              <w:pStyle w:val="15"/>
              <w:keepNext w:val="0"/>
              <w:keepLines w:val="0"/>
              <w:suppressLineNumbers w:val="0"/>
              <w:spacing w:before="0" w:after="0"/>
              <w:ind w:left="0" w:right="0"/>
              <w:rPr>
                <w:rFonts w:ascii="宋体" w:hAnsi="宋体" w:eastAsia="宋体" w:cs="宋体"/>
                <w:szCs w:val="21"/>
              </w:rPr>
            </w:pPr>
          </w:p>
          <w:p>
            <w:pPr>
              <w:pStyle w:val="15"/>
              <w:keepNext w:val="0"/>
              <w:keepLines w:val="0"/>
              <w:suppressLineNumbers w:val="0"/>
              <w:spacing w:before="0" w:after="0"/>
              <w:ind w:left="0" w:right="0"/>
              <w:rPr>
                <w:rFonts w:ascii="宋体" w:hAnsi="宋体" w:eastAsia="宋体" w:cs="宋体"/>
                <w:szCs w:val="21"/>
              </w:rPr>
            </w:pPr>
          </w:p>
          <w:p>
            <w:pPr>
              <w:pStyle w:val="15"/>
              <w:keepNext w:val="0"/>
              <w:keepLines w:val="0"/>
              <w:suppressLineNumbers w:val="0"/>
              <w:spacing w:before="0" w:after="0"/>
              <w:ind w:left="0" w:right="0"/>
              <w:rPr>
                <w:rFonts w:ascii="宋体" w:hAnsi="宋体" w:eastAsia="宋体" w:cs="宋体"/>
                <w:szCs w:val="21"/>
              </w:rPr>
            </w:pPr>
          </w:p>
          <w:p>
            <w:pPr>
              <w:pStyle w:val="15"/>
              <w:keepNext w:val="0"/>
              <w:keepLines w:val="0"/>
              <w:suppressLineNumbers w:val="0"/>
              <w:spacing w:before="0" w:after="0"/>
              <w:ind w:left="0" w:right="0"/>
              <w:rPr>
                <w:rFonts w:ascii="宋体" w:hAnsi="宋体" w:eastAsia="宋体" w:cs="宋体"/>
                <w:szCs w:val="21"/>
              </w:rPr>
            </w:pPr>
          </w:p>
          <w:p>
            <w:pPr>
              <w:pStyle w:val="15"/>
              <w:keepNext w:val="0"/>
              <w:keepLines w:val="0"/>
              <w:suppressLineNumbers w:val="0"/>
              <w:spacing w:before="0" w:after="0"/>
              <w:ind w:left="0" w:right="0"/>
              <w:rPr>
                <w:rFonts w:ascii="宋体" w:hAnsi="宋体" w:eastAsia="宋体" w:cs="宋体"/>
                <w:szCs w:val="21"/>
              </w:rPr>
            </w:pPr>
          </w:p>
          <w:p>
            <w:pPr>
              <w:pStyle w:val="15"/>
              <w:keepNext w:val="0"/>
              <w:keepLines w:val="0"/>
              <w:suppressLineNumbers w:val="0"/>
              <w:spacing w:before="0" w:after="0"/>
              <w:ind w:left="0" w:right="0"/>
              <w:rPr>
                <w:rFonts w:ascii="宋体" w:hAnsi="宋体" w:eastAsia="宋体" w:cs="宋体"/>
                <w:szCs w:val="21"/>
              </w:rPr>
            </w:pPr>
          </w:p>
          <w:p>
            <w:pPr>
              <w:pStyle w:val="15"/>
              <w:keepNext w:val="0"/>
              <w:keepLines w:val="0"/>
              <w:suppressLineNumbers w:val="0"/>
              <w:spacing w:before="0" w:after="0"/>
              <w:ind w:left="0" w:right="0"/>
              <w:rPr>
                <w:rFonts w:ascii="宋体" w:hAnsi="宋体" w:eastAsia="宋体" w:cs="宋体"/>
                <w:szCs w:val="21"/>
              </w:rPr>
            </w:pPr>
          </w:p>
          <w:p>
            <w:pPr>
              <w:pStyle w:val="15"/>
              <w:keepNext w:val="0"/>
              <w:keepLines w:val="0"/>
              <w:suppressLineNumbers w:val="0"/>
              <w:spacing w:before="0" w:after="0"/>
              <w:ind w:left="0" w:right="0"/>
              <w:rPr>
                <w:rFonts w:ascii="宋体" w:hAnsi="宋体" w:eastAsia="宋体" w:cs="宋体"/>
                <w:szCs w:val="21"/>
              </w:rPr>
            </w:pPr>
          </w:p>
          <w:p>
            <w:pPr>
              <w:pStyle w:val="15"/>
              <w:keepNext w:val="0"/>
              <w:keepLines w:val="0"/>
              <w:suppressLineNumbers w:val="0"/>
              <w:spacing w:before="0" w:after="0"/>
              <w:ind w:left="0" w:right="0"/>
              <w:rPr>
                <w:rFonts w:ascii="宋体" w:hAnsi="宋体" w:eastAsia="宋体" w:cs="宋体"/>
                <w:szCs w:val="21"/>
              </w:rPr>
            </w:pPr>
          </w:p>
        </w:tc>
      </w:tr>
    </w:tbl>
    <w:p>
      <w:pPr>
        <w:keepNext w:val="0"/>
        <w:keepLines w:val="0"/>
        <w:pageBreakBefore w:val="0"/>
        <w:tabs>
          <w:tab w:val="left" w:pos="1365"/>
          <w:tab w:val="left" w:pos="8081"/>
        </w:tabs>
        <w:wordWrap/>
        <w:topLinePunct w:val="0"/>
        <w:bidi w:val="0"/>
        <w:spacing w:line="280" w:lineRule="atLeast"/>
        <w:outlineLvl w:val="0"/>
        <w:rPr>
          <w:rFonts w:ascii="宋体" w:hAnsi="宋体" w:eastAsia="宋体" w:cs="宋体"/>
          <w:b/>
          <w:sz w:val="28"/>
          <w:szCs w:val="20"/>
          <w:highlight w:val="yellow"/>
        </w:rPr>
      </w:pPr>
      <w:r>
        <w:rPr>
          <w:rFonts w:hint="eastAsia" w:ascii="宋体" w:hAnsi="宋体" w:eastAsia="宋体" w:cs="宋体"/>
          <w:b/>
          <w:sz w:val="28"/>
          <w:szCs w:val="20"/>
        </w:rPr>
        <w:br w:type="page"/>
      </w:r>
      <w:bookmarkStart w:id="2" w:name="_Toc21746_WPSOffice_Level1"/>
      <w:r>
        <w:rPr>
          <w:rFonts w:hint="eastAsia" w:ascii="宋体" w:hAnsi="宋体" w:eastAsia="宋体" w:cs="宋体"/>
          <w:b/>
          <w:sz w:val="28"/>
          <w:szCs w:val="20"/>
          <w:highlight w:val="none"/>
        </w:rPr>
        <w:t>三、环境质量状况</w:t>
      </w:r>
      <w:bookmarkEnd w:id="2"/>
    </w:p>
    <w:tbl>
      <w:tblPr>
        <w:tblStyle w:val="30"/>
        <w:tblW w:w="9314" w:type="dxa"/>
        <w:tblInd w:w="-155"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931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 w:hRule="atLeast"/>
        </w:trPr>
        <w:tc>
          <w:tcPr>
            <w:tcW w:w="9314" w:type="dxa"/>
            <w:tcBorders>
              <w:top w:val="single" w:color="auto" w:sz="12" w:space="0"/>
              <w:left w:val="single" w:color="auto" w:sz="12" w:space="0"/>
              <w:bottom w:val="single" w:color="auto" w:sz="6" w:space="0"/>
              <w:right w:val="single" w:color="auto" w:sz="12" w:space="0"/>
            </w:tcBorders>
            <w:shd w:val="clear" w:color="auto" w:fill="auto"/>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建设项目所在地区域环境质量现状及主要环境问题(环境空气、地</w:t>
            </w:r>
            <w:r>
              <w:rPr>
                <w:rFonts w:hint="eastAsia" w:asciiTheme="minorEastAsia" w:hAnsiTheme="minorEastAsia" w:eastAsiaTheme="minorEastAsia" w:cstheme="minorEastAsia"/>
                <w:b/>
                <w:bCs/>
                <w:sz w:val="24"/>
                <w:szCs w:val="24"/>
                <w:lang w:eastAsia="zh-CN"/>
              </w:rPr>
              <w:t>表</w:t>
            </w:r>
            <w:r>
              <w:rPr>
                <w:rFonts w:hint="eastAsia" w:asciiTheme="minorEastAsia" w:hAnsiTheme="minorEastAsia" w:eastAsiaTheme="minorEastAsia" w:cstheme="minorEastAsia"/>
                <w:b/>
                <w:bCs/>
                <w:sz w:val="24"/>
                <w:szCs w:val="24"/>
              </w:rPr>
              <w:t>水、声环境等)</w:t>
            </w:r>
          </w:p>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1、环境空气质量现状</w:t>
            </w:r>
          </w:p>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根据《关于确认我市环境空气质量功能区划分的函》(清环函[2011]317号)，本项目所在区域的环境空气质量功能类别为二类功能区，环境空气质量执行《环境空气质量标准》(GB3095-2012) 及2018年修改单中的二级标准。</w:t>
            </w:r>
          </w:p>
          <w:p>
            <w:pPr>
              <w:keepNext w:val="0"/>
              <w:keepLines w:val="0"/>
              <w:suppressLineNumbers w:val="0"/>
              <w:tabs>
                <w:tab w:val="left" w:pos="1365"/>
                <w:tab w:val="left" w:pos="8081"/>
              </w:tabs>
              <w:spacing w:before="0" w:beforeAutospacing="0" w:after="0" w:afterAutospacing="0" w:line="360" w:lineRule="auto"/>
              <w:ind w:left="0" w:right="0" w:firstLine="480" w:firstLineChars="200"/>
              <w:rPr>
                <w:rFonts w:hint="eastAsia" w:ascii="宋体" w:hAnsi="宋体" w:cs="宋体"/>
                <w:sz w:val="24"/>
              </w:rPr>
            </w:pPr>
            <w:r>
              <w:rPr>
                <w:rFonts w:hint="eastAsia" w:ascii="宋体" w:hAnsi="宋体" w:cs="宋体"/>
                <w:sz w:val="24"/>
              </w:rPr>
              <w:t>根据清远市生态环境局发布的《2019年1-12月清远市各县（市、区） 空气、水环境质量状况发布》阳山县2</w:t>
            </w:r>
            <w:r>
              <w:rPr>
                <w:rFonts w:hint="default" w:ascii="宋体" w:hAnsi="宋体" w:cs="宋体"/>
                <w:sz w:val="24"/>
              </w:rPr>
              <w:t>019</w:t>
            </w:r>
            <w:r>
              <w:rPr>
                <w:rFonts w:hint="eastAsia" w:ascii="宋体" w:hAnsi="宋体" w:cs="宋体"/>
                <w:sz w:val="24"/>
              </w:rPr>
              <w:t>年1～</w:t>
            </w:r>
            <w:r>
              <w:rPr>
                <w:rFonts w:hint="default" w:ascii="宋体" w:hAnsi="宋体" w:cs="宋体"/>
                <w:sz w:val="24"/>
              </w:rPr>
              <w:t>12</w:t>
            </w:r>
            <w:r>
              <w:rPr>
                <w:rFonts w:hint="eastAsia" w:ascii="宋体" w:hAnsi="宋体" w:cs="宋体"/>
                <w:sz w:val="24"/>
              </w:rPr>
              <w:t>月基本</w:t>
            </w:r>
            <w:r>
              <w:rPr>
                <w:rFonts w:hint="default" w:ascii="宋体" w:hAnsi="宋体" w:cs="宋体"/>
                <w:sz w:val="24"/>
              </w:rPr>
              <w:t>污染物环境质量现状</w:t>
            </w:r>
            <w:r>
              <w:rPr>
                <w:rFonts w:hint="eastAsia" w:ascii="宋体" w:hAnsi="宋体" w:cs="宋体"/>
                <w:sz w:val="24"/>
              </w:rPr>
              <w:t>见下表。</w:t>
            </w:r>
          </w:p>
          <w:p>
            <w:pPr>
              <w:keepNext w:val="0"/>
              <w:keepLines w:val="0"/>
              <w:suppressLineNumbers w:val="0"/>
              <w:tabs>
                <w:tab w:val="left" w:pos="8081"/>
              </w:tabs>
              <w:spacing w:before="0" w:beforeAutospacing="0" w:after="0" w:afterAutospacing="0"/>
              <w:ind w:left="0" w:right="0" w:firstLine="200"/>
              <w:jc w:val="center"/>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表3-1  2019年阳山县大气环境质量现状  单位：μg/m³</w:t>
            </w:r>
          </w:p>
          <w:tbl>
            <w:tblPr>
              <w:tblStyle w:val="30"/>
              <w:tblW w:w="4900" w:type="pct"/>
              <w:jc w:val="center"/>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108" w:type="dxa"/>
                <w:bottom w:w="0" w:type="dxa"/>
                <w:right w:w="108" w:type="dxa"/>
              </w:tblCellMar>
            </w:tblPr>
            <w:tblGrid>
              <w:gridCol w:w="1383"/>
              <w:gridCol w:w="1345"/>
              <w:gridCol w:w="1190"/>
              <w:gridCol w:w="1299"/>
              <w:gridCol w:w="1274"/>
              <w:gridCol w:w="1289"/>
              <w:gridCol w:w="1288"/>
            </w:tblGrid>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336"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项目</w:t>
                  </w:r>
                </w:p>
              </w:tc>
              <w:tc>
                <w:tcPr>
                  <w:tcW w:w="1299"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SO</w:t>
                  </w:r>
                  <w:r>
                    <w:rPr>
                      <w:rFonts w:hint="default" w:ascii="Times New Roman" w:hAnsi="Times New Roman" w:cs="Times New Roman"/>
                      <w:sz w:val="21"/>
                      <w:szCs w:val="21"/>
                      <w:vertAlign w:val="subscript"/>
                      <w:lang w:val="en-US" w:eastAsia="zh-CN"/>
                    </w:rPr>
                    <w:t>2</w:t>
                  </w:r>
                  <w:r>
                    <w:rPr>
                      <w:rFonts w:hint="default" w:ascii="Times New Roman" w:hAnsi="Times New Roman" w:cs="Times New Roman"/>
                      <w:sz w:val="21"/>
                      <w:szCs w:val="21"/>
                    </w:rPr>
                    <w:t>（年均浓度）</w:t>
                  </w:r>
                </w:p>
              </w:tc>
              <w:tc>
                <w:tcPr>
                  <w:tcW w:w="1150"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NO</w:t>
                  </w:r>
                  <w:r>
                    <w:rPr>
                      <w:rFonts w:hint="default" w:ascii="Times New Roman" w:hAnsi="Times New Roman" w:cs="Times New Roman"/>
                      <w:sz w:val="21"/>
                      <w:szCs w:val="21"/>
                      <w:vertAlign w:val="subscript"/>
                      <w:lang w:val="en-US" w:eastAsia="zh-CN"/>
                    </w:rPr>
                    <w:t>2</w:t>
                  </w:r>
                  <w:r>
                    <w:rPr>
                      <w:rFonts w:hint="default" w:ascii="Times New Roman" w:hAnsi="Times New Roman" w:cs="Times New Roman"/>
                      <w:sz w:val="21"/>
                      <w:szCs w:val="21"/>
                    </w:rPr>
                    <w:t>（年均浓度）</w:t>
                  </w:r>
                </w:p>
              </w:tc>
              <w:tc>
                <w:tcPr>
                  <w:tcW w:w="1255"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PM</w:t>
                  </w:r>
                  <w:r>
                    <w:rPr>
                      <w:rFonts w:hint="default" w:ascii="Times New Roman" w:hAnsi="Times New Roman" w:cs="Times New Roman"/>
                      <w:sz w:val="21"/>
                      <w:szCs w:val="21"/>
                      <w:vertAlign w:val="subscript"/>
                      <w:lang w:val="en-US" w:eastAsia="zh-CN"/>
                    </w:rPr>
                    <w:t>10</w:t>
                  </w:r>
                  <w:r>
                    <w:rPr>
                      <w:rFonts w:hint="default" w:ascii="Times New Roman" w:hAnsi="Times New Roman" w:cs="Times New Roman"/>
                      <w:sz w:val="21"/>
                      <w:szCs w:val="21"/>
                    </w:rPr>
                    <w:t>（年均浓度）</w:t>
                  </w:r>
                </w:p>
              </w:tc>
              <w:tc>
                <w:tcPr>
                  <w:tcW w:w="123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PM</w:t>
                  </w:r>
                  <w:r>
                    <w:rPr>
                      <w:rFonts w:hint="default" w:ascii="Times New Roman" w:hAnsi="Times New Roman" w:cs="Times New Roman"/>
                      <w:sz w:val="21"/>
                      <w:szCs w:val="21"/>
                      <w:vertAlign w:val="subscript"/>
                      <w:lang w:val="en-US" w:eastAsia="zh-CN"/>
                    </w:rPr>
                    <w:t>2.5</w:t>
                  </w:r>
                  <w:r>
                    <w:rPr>
                      <w:rFonts w:hint="default" w:ascii="Times New Roman" w:hAnsi="Times New Roman" w:cs="Times New Roman"/>
                      <w:sz w:val="21"/>
                      <w:szCs w:val="21"/>
                    </w:rPr>
                    <w:t>（年均浓度）</w:t>
                  </w:r>
                </w:p>
              </w:tc>
              <w:tc>
                <w:tcPr>
                  <w:tcW w:w="1245"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O</w:t>
                  </w:r>
                  <w:r>
                    <w:rPr>
                      <w:rFonts w:hint="default" w:ascii="Times New Roman" w:hAnsi="Times New Roman" w:cs="Times New Roman"/>
                      <w:sz w:val="21"/>
                      <w:szCs w:val="21"/>
                      <w:vertAlign w:val="subscript"/>
                      <w:lang w:val="en-US" w:eastAsia="zh-CN"/>
                    </w:rPr>
                    <w:t>3</w:t>
                  </w:r>
                  <w:r>
                    <w:rPr>
                      <w:rFonts w:hint="default" w:ascii="Times New Roman" w:hAnsi="Times New Roman" w:cs="Times New Roman"/>
                      <w:sz w:val="21"/>
                      <w:szCs w:val="21"/>
                    </w:rPr>
                    <w:t>（第9</w:t>
                  </w:r>
                  <w:r>
                    <w:rPr>
                      <w:rFonts w:hint="default" w:ascii="Times New Roman" w:hAnsi="Times New Roman" w:cs="Times New Roman"/>
                      <w:sz w:val="21"/>
                      <w:szCs w:val="21"/>
                      <w:lang w:val="en-US" w:eastAsia="zh-CN"/>
                    </w:rPr>
                    <w:t>0</w:t>
                  </w:r>
                  <w:r>
                    <w:rPr>
                      <w:rFonts w:hint="default" w:ascii="Times New Roman" w:hAnsi="Times New Roman" w:cs="Times New Roman"/>
                      <w:sz w:val="21"/>
                      <w:szCs w:val="21"/>
                    </w:rPr>
                    <w:t>百分位数）</w:t>
                  </w:r>
                </w:p>
              </w:tc>
              <w:tc>
                <w:tcPr>
                  <w:tcW w:w="124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CO（第9</w:t>
                  </w:r>
                  <w:r>
                    <w:rPr>
                      <w:rFonts w:hint="default" w:ascii="Times New Roman" w:hAnsi="Times New Roman" w:cs="Times New Roman"/>
                      <w:sz w:val="21"/>
                      <w:szCs w:val="21"/>
                      <w:lang w:val="en-US" w:eastAsia="zh-CN"/>
                    </w:rPr>
                    <w:t>5</w:t>
                  </w:r>
                  <w:r>
                    <w:rPr>
                      <w:rFonts w:hint="default" w:ascii="Times New Roman" w:hAnsi="Times New Roman" w:cs="Times New Roman"/>
                      <w:sz w:val="21"/>
                      <w:szCs w:val="21"/>
                    </w:rPr>
                    <w:t>百分位数）</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336"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监测结果</w:t>
                  </w:r>
                </w:p>
              </w:tc>
              <w:tc>
                <w:tcPr>
                  <w:tcW w:w="129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rPr>
                      <w:rFonts w:hint="default" w:ascii="Times New Roman" w:hAnsi="Times New Roman" w:cs="Times New Roman"/>
                      <w:sz w:val="21"/>
                      <w:szCs w:val="21"/>
                      <w:lang w:eastAsia="zh-CN"/>
                    </w:rPr>
                  </w:pPr>
                  <w:r>
                    <w:rPr>
                      <w:rFonts w:hint="default" w:ascii="Times New Roman" w:hAnsi="Times New Roman" w:cs="Times New Roman"/>
                      <w:sz w:val="21"/>
                      <w:szCs w:val="21"/>
                      <w:lang w:val="en-US" w:eastAsia="zh-CN"/>
                    </w:rPr>
                    <w:t>6</w:t>
                  </w:r>
                </w:p>
              </w:tc>
              <w:tc>
                <w:tcPr>
                  <w:tcW w:w="1150"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17</w:t>
                  </w:r>
                </w:p>
              </w:tc>
              <w:tc>
                <w:tcPr>
                  <w:tcW w:w="1255"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rPr>
                    <w:t>4</w:t>
                  </w:r>
                  <w:r>
                    <w:rPr>
                      <w:rFonts w:hint="default" w:ascii="Times New Roman" w:hAnsi="Times New Roman" w:cs="Times New Roman"/>
                      <w:sz w:val="21"/>
                      <w:szCs w:val="21"/>
                      <w:lang w:val="en-US" w:eastAsia="zh-CN"/>
                    </w:rPr>
                    <w:t>4</w:t>
                  </w:r>
                </w:p>
              </w:tc>
              <w:tc>
                <w:tcPr>
                  <w:tcW w:w="1231"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rPr>
                    <w:t>2</w:t>
                  </w:r>
                  <w:r>
                    <w:rPr>
                      <w:rFonts w:hint="default" w:ascii="Times New Roman" w:hAnsi="Times New Roman" w:cs="Times New Roman"/>
                      <w:sz w:val="21"/>
                      <w:szCs w:val="21"/>
                      <w:lang w:val="en-US" w:eastAsia="zh-CN"/>
                    </w:rPr>
                    <w:t>7</w:t>
                  </w:r>
                </w:p>
              </w:tc>
              <w:tc>
                <w:tcPr>
                  <w:tcW w:w="1245"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rPr>
                    <w:t>1</w:t>
                  </w:r>
                  <w:r>
                    <w:rPr>
                      <w:rFonts w:hint="default" w:ascii="Times New Roman" w:hAnsi="Times New Roman" w:cs="Times New Roman"/>
                      <w:sz w:val="21"/>
                      <w:szCs w:val="21"/>
                      <w:lang w:val="en-US" w:eastAsia="zh-CN"/>
                    </w:rPr>
                    <w:t>27</w:t>
                  </w:r>
                </w:p>
              </w:tc>
              <w:tc>
                <w:tcPr>
                  <w:tcW w:w="1244"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1300</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336"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执行标准</w:t>
                  </w:r>
                </w:p>
              </w:tc>
              <w:tc>
                <w:tcPr>
                  <w:tcW w:w="129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60</w:t>
                  </w:r>
                </w:p>
              </w:tc>
              <w:tc>
                <w:tcPr>
                  <w:tcW w:w="1150"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40</w:t>
                  </w:r>
                </w:p>
              </w:tc>
              <w:tc>
                <w:tcPr>
                  <w:tcW w:w="1255"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70</w:t>
                  </w:r>
                </w:p>
              </w:tc>
              <w:tc>
                <w:tcPr>
                  <w:tcW w:w="1231"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35</w:t>
                  </w:r>
                </w:p>
              </w:tc>
              <w:tc>
                <w:tcPr>
                  <w:tcW w:w="1245"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160</w:t>
                  </w:r>
                </w:p>
              </w:tc>
              <w:tc>
                <w:tcPr>
                  <w:tcW w:w="1244"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4000</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336"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标准指数</w:t>
                  </w:r>
                </w:p>
              </w:tc>
              <w:tc>
                <w:tcPr>
                  <w:tcW w:w="129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textAlignment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1</w:t>
                  </w:r>
                </w:p>
              </w:tc>
              <w:tc>
                <w:tcPr>
                  <w:tcW w:w="1150"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4</w:t>
                  </w:r>
                  <w:r>
                    <w:rPr>
                      <w:rFonts w:hint="default" w:ascii="Times New Roman" w:hAnsi="Times New Roman" w:cs="Times New Roman"/>
                      <w:sz w:val="21"/>
                      <w:szCs w:val="21"/>
                    </w:rPr>
                    <w:t>25</w:t>
                  </w:r>
                </w:p>
              </w:tc>
              <w:tc>
                <w:tcPr>
                  <w:tcW w:w="1255"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textAlignment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rPr>
                    <w:t>0.6</w:t>
                  </w:r>
                  <w:r>
                    <w:rPr>
                      <w:rFonts w:hint="default" w:ascii="Times New Roman" w:hAnsi="Times New Roman" w:cs="Times New Roman"/>
                      <w:sz w:val="21"/>
                      <w:szCs w:val="21"/>
                      <w:lang w:val="en-US" w:eastAsia="zh-CN"/>
                    </w:rPr>
                    <w:t>29</w:t>
                  </w:r>
                </w:p>
              </w:tc>
              <w:tc>
                <w:tcPr>
                  <w:tcW w:w="1231"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textAlignment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771</w:t>
                  </w:r>
                </w:p>
              </w:tc>
              <w:tc>
                <w:tcPr>
                  <w:tcW w:w="1245"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textAlignment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794</w:t>
                  </w:r>
                </w:p>
              </w:tc>
              <w:tc>
                <w:tcPr>
                  <w:tcW w:w="1244"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rPr>
                    <w:t>0.325</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336"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达标情况</w:t>
                  </w:r>
                </w:p>
              </w:tc>
              <w:tc>
                <w:tcPr>
                  <w:tcW w:w="129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rPr>
                    <w:t>达标</w:t>
                  </w:r>
                </w:p>
              </w:tc>
              <w:tc>
                <w:tcPr>
                  <w:tcW w:w="1150"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rPr>
                    <w:t>达标</w:t>
                  </w:r>
                </w:p>
              </w:tc>
              <w:tc>
                <w:tcPr>
                  <w:tcW w:w="1255"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rPr>
                    <w:t>达标</w:t>
                  </w:r>
                </w:p>
              </w:tc>
              <w:tc>
                <w:tcPr>
                  <w:tcW w:w="1231"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rPr>
                    <w:t>达标</w:t>
                  </w:r>
                </w:p>
              </w:tc>
              <w:tc>
                <w:tcPr>
                  <w:tcW w:w="1245"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rPr>
                    <w:t>达标</w:t>
                  </w:r>
                </w:p>
              </w:tc>
              <w:tc>
                <w:tcPr>
                  <w:tcW w:w="1244"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val="0"/>
                    <w:snapToGrid/>
                    <w:spacing w:before="0" w:beforeAutospacing="0" w:after="0" w:afterAutospacing="0"/>
                    <w:ind w:left="0" w:right="0"/>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rPr>
                    <w:t>达标</w:t>
                  </w:r>
                </w:p>
              </w:tc>
            </w:tr>
          </w:tbl>
          <w:p>
            <w:pPr>
              <w:keepNext w:val="0"/>
              <w:keepLines w:val="0"/>
              <w:suppressLineNumbers w:val="0"/>
              <w:tabs>
                <w:tab w:val="left" w:pos="1365"/>
                <w:tab w:val="left" w:pos="8081"/>
              </w:tabs>
              <w:spacing w:before="0" w:beforeAutospacing="0" w:after="0" w:afterAutospacing="0" w:line="360" w:lineRule="auto"/>
              <w:ind w:left="0" w:right="0" w:firstLine="480" w:firstLineChars="200"/>
              <w:rPr>
                <w:rFonts w:hint="default" w:ascii="Times New Roman" w:hAnsi="Times New Roman"/>
                <w:sz w:val="24"/>
              </w:rPr>
            </w:pPr>
            <w:r>
              <w:rPr>
                <w:rFonts w:hint="default" w:ascii="Times New Roman" w:hAnsi="Times New Roman"/>
                <w:sz w:val="24"/>
              </w:rPr>
              <w:t>由上表可知，2019年1~12月阳山县二氧化硫、二氧化氮、可吸入颗粒物（PM</w:t>
            </w:r>
            <w:r>
              <w:rPr>
                <w:rFonts w:hint="default" w:ascii="Times New Roman" w:hAnsi="Times New Roman"/>
                <w:sz w:val="24"/>
                <w:vertAlign w:val="subscript"/>
              </w:rPr>
              <w:t>10</w:t>
            </w:r>
            <w:r>
              <w:rPr>
                <w:rFonts w:hint="default" w:ascii="Times New Roman" w:hAnsi="Times New Roman"/>
                <w:sz w:val="24"/>
              </w:rPr>
              <w:t>）、细颗粒物（PM</w:t>
            </w:r>
            <w:r>
              <w:rPr>
                <w:rFonts w:hint="default" w:ascii="Times New Roman" w:hAnsi="Times New Roman"/>
                <w:sz w:val="24"/>
                <w:vertAlign w:val="subscript"/>
              </w:rPr>
              <w:t>2.5</w:t>
            </w:r>
            <w:r>
              <w:rPr>
                <w:rFonts w:hint="default" w:ascii="Times New Roman" w:hAnsi="Times New Roman"/>
                <w:sz w:val="24"/>
              </w:rPr>
              <w:t>）、臭氧日最大8 小时滑动平均值第90百分位数及一氧化碳日均值第95百分位数均能达到国家二级标准。即阳山县属于达标区。</w:t>
            </w:r>
          </w:p>
          <w:p>
            <w:pPr>
              <w:keepNext w:val="0"/>
              <w:keepLines w:val="0"/>
              <w:pageBreakBefore w:val="0"/>
              <w:widowControl w:val="0"/>
              <w:suppressLineNumbers w:val="0"/>
              <w:tabs>
                <w:tab w:val="left" w:pos="1365"/>
                <w:tab w:val="left" w:pos="8081"/>
              </w:tabs>
              <w:kinsoku/>
              <w:wordWrap/>
              <w:overflowPunct/>
              <w:topLinePunct w:val="0"/>
              <w:autoSpaceDE/>
              <w:autoSpaceDN/>
              <w:bidi w:val="0"/>
              <w:spacing w:before="0" w:beforeAutospacing="0" w:after="0" w:afterAutospacing="0" w:line="360" w:lineRule="auto"/>
              <w:ind w:left="0" w:right="0" w:firstLine="482" w:firstLineChars="200"/>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2、水环境质量现状</w:t>
            </w:r>
          </w:p>
          <w:p>
            <w:pPr>
              <w:keepNext w:val="0"/>
              <w:keepLines w:val="0"/>
              <w:pageBreakBefore w:val="0"/>
              <w:widowControl w:val="0"/>
              <w:suppressLineNumbers w:val="0"/>
              <w:tabs>
                <w:tab w:val="left" w:pos="1365"/>
                <w:tab w:val="left" w:pos="8081"/>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heme="minorEastAsia" w:hAnsiTheme="minorEastAsia" w:cstheme="minorEastAsia"/>
                <w:sz w:val="24"/>
                <w:szCs w:val="24"/>
                <w:lang w:val="en-US" w:eastAsia="zh-CN"/>
              </w:rPr>
            </w:pPr>
            <w:r>
              <w:rPr>
                <w:rFonts w:hint="eastAsia" w:asciiTheme="minorEastAsia" w:hAnsiTheme="minorEastAsia" w:eastAsiaTheme="minorEastAsia" w:cstheme="minorEastAsia"/>
                <w:sz w:val="24"/>
                <w:szCs w:val="24"/>
                <w:highlight w:val="none"/>
                <w:lang w:val="en-US" w:eastAsia="zh-CN"/>
              </w:rPr>
              <w:t>根据清远市生态环境局发布的水环境质量状况监测公开信息，阳山县连江的考核断面盐田村</w:t>
            </w:r>
            <w:r>
              <w:rPr>
                <w:rFonts w:hint="eastAsia" w:asciiTheme="minorEastAsia" w:hAnsiTheme="minorEastAsia" w:cstheme="minorEastAsia"/>
                <w:sz w:val="24"/>
                <w:szCs w:val="24"/>
                <w:highlight w:val="none"/>
                <w:lang w:val="en-US" w:eastAsia="zh-CN"/>
              </w:rPr>
              <w:t>2019年1-12月全年的水质达到</w:t>
            </w:r>
            <w:r>
              <w:rPr>
                <w:rFonts w:hint="eastAsia" w:asciiTheme="minorEastAsia" w:hAnsiTheme="minorEastAsia" w:eastAsiaTheme="minorEastAsia" w:cstheme="minorEastAsia"/>
                <w:sz w:val="24"/>
                <w:szCs w:val="24"/>
                <w:highlight w:val="none"/>
                <w:lang w:val="en-US" w:eastAsia="zh-CN"/>
              </w:rPr>
              <w:t>Ⅱ类考核目</w:t>
            </w:r>
            <w:r>
              <w:rPr>
                <w:rFonts w:hint="eastAsia" w:asciiTheme="minorEastAsia" w:hAnsiTheme="minorEastAsia" w:cstheme="minorEastAsia"/>
                <w:sz w:val="24"/>
                <w:szCs w:val="24"/>
                <w:highlight w:val="none"/>
                <w:lang w:val="en-US" w:eastAsia="zh-CN"/>
              </w:rPr>
              <w:t>标。</w:t>
            </w:r>
            <w:r>
              <w:rPr>
                <w:rFonts w:hint="eastAsia" w:asciiTheme="minorEastAsia" w:hAnsiTheme="minorEastAsia" w:eastAsiaTheme="minorEastAsia" w:cstheme="minorEastAsia"/>
                <w:sz w:val="24"/>
                <w:szCs w:val="24"/>
              </w:rPr>
              <w:t>项目</w:t>
            </w:r>
            <w:r>
              <w:rPr>
                <w:rFonts w:hint="eastAsia" w:asciiTheme="minorEastAsia" w:hAnsiTheme="minorEastAsia" w:eastAsiaTheme="minorEastAsia" w:cstheme="minorEastAsia"/>
                <w:sz w:val="24"/>
                <w:szCs w:val="24"/>
                <w:lang w:eastAsia="zh-CN"/>
              </w:rPr>
              <w:t>纳污水体连江</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阳山县城</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英德市鱼咀段）</w:t>
            </w:r>
            <w:r>
              <w:rPr>
                <w:rFonts w:hint="eastAsia" w:asciiTheme="minorEastAsia" w:hAnsiTheme="minorEastAsia" w:eastAsiaTheme="minorEastAsia" w:cstheme="minorEastAsia"/>
                <w:sz w:val="24"/>
                <w:szCs w:val="24"/>
              </w:rPr>
              <w:t>为Ⅲ类水体，执行《地表水环境质量标准》（GB3838-2002）中的Ⅲ类标准</w:t>
            </w:r>
            <w:r>
              <w:rPr>
                <w:rFonts w:hint="eastAsia" w:asciiTheme="minorEastAsia" w:hAnsiTheme="minorEastAsia" w:eastAsiaTheme="minorEastAsia" w:cstheme="minorEastAsia"/>
                <w:sz w:val="24"/>
                <w:szCs w:val="24"/>
                <w:lang w:val="en-US" w:eastAsia="zh-CN"/>
              </w:rPr>
              <w:t>要求。为</w:t>
            </w:r>
            <w:r>
              <w:rPr>
                <w:rFonts w:hint="eastAsia" w:asciiTheme="minorEastAsia" w:hAnsiTheme="minorEastAsia" w:cstheme="minorEastAsia"/>
                <w:sz w:val="24"/>
                <w:szCs w:val="24"/>
                <w:lang w:val="en-US" w:eastAsia="zh-CN"/>
              </w:rPr>
              <w:t>进一步</w:t>
            </w:r>
            <w:r>
              <w:rPr>
                <w:rFonts w:hint="eastAsia" w:asciiTheme="minorEastAsia" w:hAnsiTheme="minorEastAsia" w:eastAsiaTheme="minorEastAsia" w:cstheme="minorEastAsia"/>
                <w:sz w:val="24"/>
                <w:szCs w:val="24"/>
                <w:lang w:val="en-US" w:eastAsia="zh-CN"/>
              </w:rPr>
              <w:t>了解</w:t>
            </w:r>
            <w:r>
              <w:rPr>
                <w:rFonts w:hint="eastAsia" w:asciiTheme="minorEastAsia" w:hAnsiTheme="minorEastAsia" w:eastAsiaTheme="minorEastAsia" w:cstheme="minorEastAsia"/>
                <w:sz w:val="24"/>
                <w:szCs w:val="24"/>
              </w:rPr>
              <w:t>项目所在地水环境质量现状，本次环评引用《广州慈航医养投资有限公司阳山慈航医院建设项目》的监测数据，</w:t>
            </w:r>
            <w:r>
              <w:rPr>
                <w:rFonts w:hint="eastAsia" w:asciiTheme="minorEastAsia" w:hAnsiTheme="minorEastAsia" w:eastAsiaTheme="minorEastAsia" w:cstheme="minorEastAsia"/>
                <w:sz w:val="24"/>
                <w:szCs w:val="24"/>
                <w:lang w:eastAsia="zh-CN"/>
              </w:rPr>
              <w:t>该项目纳污水体也为连</w:t>
            </w:r>
            <w:r>
              <w:rPr>
                <w:rFonts w:hint="eastAsia" w:asciiTheme="minorEastAsia" w:hAnsiTheme="minorEastAsia" w:eastAsiaTheme="minorEastAsia" w:cstheme="minorEastAsia"/>
                <w:sz w:val="24"/>
                <w:szCs w:val="24"/>
              </w:rPr>
              <w:t>江（</w:t>
            </w:r>
            <w:r>
              <w:rPr>
                <w:rFonts w:hint="eastAsia" w:asciiTheme="minorEastAsia" w:hAnsiTheme="minorEastAsia" w:eastAsiaTheme="minorEastAsia" w:cstheme="minorEastAsia"/>
                <w:sz w:val="24"/>
                <w:szCs w:val="24"/>
                <w:lang w:eastAsia="zh-CN"/>
              </w:rPr>
              <w:t>阳山县城</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英德市鱼咀段</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，与本项目一致。该项目</w:t>
            </w:r>
            <w:r>
              <w:rPr>
                <w:rFonts w:hint="eastAsia" w:asciiTheme="minorEastAsia" w:hAnsiTheme="minorEastAsia" w:eastAsiaTheme="minorEastAsia" w:cstheme="minorEastAsia"/>
                <w:sz w:val="24"/>
                <w:szCs w:val="24"/>
              </w:rPr>
              <w:t>监测单位为深圳市清华环科检测技术有限公司，监测时间为201</w:t>
            </w:r>
            <w:r>
              <w:rPr>
                <w:rFonts w:hint="eastAsia" w:asciiTheme="minorEastAsia" w:hAnsiTheme="minorEastAsia" w:eastAsiaTheme="minorEastAsia" w:cstheme="minorEastAsia"/>
                <w:sz w:val="24"/>
                <w:szCs w:val="24"/>
                <w:lang w:val="en-US" w:eastAsia="zh-CN"/>
              </w:rPr>
              <w:t>8</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12</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19</w:t>
            </w:r>
            <w:r>
              <w:rPr>
                <w:rFonts w:hint="eastAsia" w:asciiTheme="minorEastAsia" w:hAnsiTheme="minorEastAsia" w:eastAsiaTheme="minorEastAsia" w:cstheme="minorEastAsia"/>
                <w:sz w:val="24"/>
                <w:szCs w:val="24"/>
              </w:rPr>
              <w:t>日</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201</w:t>
            </w:r>
            <w:r>
              <w:rPr>
                <w:rFonts w:hint="eastAsia" w:asciiTheme="minorEastAsia" w:hAnsiTheme="minorEastAsia" w:eastAsiaTheme="minorEastAsia" w:cstheme="minorEastAsia"/>
                <w:sz w:val="24"/>
                <w:szCs w:val="24"/>
                <w:lang w:val="en-US" w:eastAsia="zh-CN"/>
              </w:rPr>
              <w:t>8</w:t>
            </w:r>
            <w:r>
              <w:rPr>
                <w:rFonts w:hint="eastAsia" w:asciiTheme="minorEastAsia" w:hAnsiTheme="minorEastAsia" w:eastAsiaTheme="minorEastAsia" w:cstheme="minorEastAsia"/>
                <w:sz w:val="24"/>
                <w:szCs w:val="24"/>
              </w:rPr>
              <w:t>年1</w:t>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21</w:t>
            </w:r>
            <w:r>
              <w:rPr>
                <w:rFonts w:hint="eastAsia" w:asciiTheme="minorEastAsia" w:hAnsiTheme="minorEastAsia" w:eastAsiaTheme="minorEastAsia" w:cstheme="minorEastAsia"/>
                <w:sz w:val="24"/>
                <w:szCs w:val="24"/>
              </w:rPr>
              <w:t>日，监测时间未超过三年，</w:t>
            </w:r>
            <w:r>
              <w:rPr>
                <w:rFonts w:hint="eastAsia" w:asciiTheme="minorEastAsia" w:hAnsiTheme="minorEastAsia" w:eastAsiaTheme="minorEastAsia" w:cstheme="minorEastAsia"/>
                <w:sz w:val="24"/>
                <w:szCs w:val="24"/>
                <w:lang w:eastAsia="zh-CN"/>
              </w:rPr>
              <w:t>符合</w:t>
            </w:r>
            <w:r>
              <w:rPr>
                <w:rFonts w:hint="eastAsia" w:asciiTheme="minorEastAsia" w:hAnsiTheme="minorEastAsia" w:eastAsiaTheme="minorEastAsia" w:cstheme="minorEastAsia"/>
                <w:sz w:val="24"/>
                <w:szCs w:val="24"/>
              </w:rPr>
              <w:t>《环境影响评价技术导则  地表水环境》（HJ2.3-2018）导则要求。水监测断面布设情况见表3-</w:t>
            </w:r>
            <w:r>
              <w:rPr>
                <w:rFonts w:hint="eastAsia" w:asciiTheme="minorEastAsia" w:hAnsiTheme="minorEastAsia" w:cstheme="minorEastAsia"/>
                <w:sz w:val="24"/>
                <w:szCs w:val="24"/>
                <w:lang w:val="en-US" w:eastAsia="zh-CN"/>
              </w:rPr>
              <w:t>2</w:t>
            </w:r>
            <w:r>
              <w:rPr>
                <w:rFonts w:hint="eastAsia" w:asciiTheme="minorEastAsia" w:hAnsiTheme="minorEastAsia" w:eastAsiaTheme="minorEastAsia" w:cstheme="minorEastAsia"/>
                <w:sz w:val="24"/>
                <w:szCs w:val="24"/>
              </w:rPr>
              <w:t>，水环境监测结果</w:t>
            </w:r>
            <w:r>
              <w:rPr>
                <w:rFonts w:hint="eastAsia" w:asciiTheme="minorEastAsia" w:hAnsiTheme="minorEastAsia" w:eastAsiaTheme="minorEastAsia" w:cstheme="minorEastAsia"/>
                <w:sz w:val="24"/>
                <w:szCs w:val="24"/>
                <w:lang w:eastAsia="zh-CN"/>
              </w:rPr>
              <w:t>见</w:t>
            </w:r>
            <w:r>
              <w:rPr>
                <w:rFonts w:hint="eastAsia" w:asciiTheme="minorEastAsia" w:hAnsiTheme="minorEastAsia" w:eastAsiaTheme="minorEastAsia" w:cstheme="minorEastAsia"/>
                <w:sz w:val="24"/>
                <w:szCs w:val="24"/>
              </w:rPr>
              <w:t>表3-</w:t>
            </w:r>
            <w:r>
              <w:rPr>
                <w:rFonts w:hint="eastAsia" w:asciiTheme="minorEastAsia" w:hAnsiTheme="minorEastAsia" w:cstheme="minorEastAsia"/>
                <w:sz w:val="24"/>
                <w:szCs w:val="24"/>
                <w:lang w:val="en-US" w:eastAsia="zh-CN"/>
              </w:rPr>
              <w:t>3</w:t>
            </w:r>
            <w:r>
              <w:rPr>
                <w:rFonts w:hint="eastAsia" w:asciiTheme="minorEastAsia" w:hAnsiTheme="minorEastAsia" w:eastAsiaTheme="minorEastAsia" w:cstheme="minorEastAsia"/>
                <w:sz w:val="24"/>
                <w:szCs w:val="24"/>
                <w:lang w:eastAsia="zh-CN"/>
              </w:rPr>
              <w:t>，水质监测标准指数计算结果见表</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cstheme="minorEastAsia"/>
                <w:sz w:val="24"/>
                <w:szCs w:val="24"/>
                <w:lang w:val="en-US" w:eastAsia="zh-CN"/>
              </w:rPr>
              <w:t>4</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cstheme="minorEastAsia"/>
                <w:sz w:val="24"/>
                <w:szCs w:val="24"/>
                <w:lang w:val="en-US" w:eastAsia="zh-CN"/>
              </w:rPr>
              <w:t xml:space="preserve">  </w:t>
            </w:r>
            <w:bookmarkStart w:id="17" w:name="_GoBack"/>
            <w:bookmarkEnd w:id="17"/>
          </w:p>
          <w:p>
            <w:pPr>
              <w:keepNext w:val="0"/>
              <w:keepLines w:val="0"/>
              <w:pageBreakBefore w:val="0"/>
              <w:widowControl w:val="0"/>
              <w:suppressLineNumbers w:val="0"/>
              <w:tabs>
                <w:tab w:val="left" w:pos="1365"/>
                <w:tab w:val="left" w:pos="8081"/>
              </w:tabs>
              <w:kinsoku/>
              <w:wordWrap/>
              <w:overflowPunct/>
              <w:topLinePunct w:val="0"/>
              <w:autoSpaceDE/>
              <w:autoSpaceDN/>
              <w:bidi w:val="0"/>
              <w:adjustRightInd w:val="0"/>
              <w:snapToGrid w:val="0"/>
              <w:spacing w:before="0" w:beforeAutospacing="0" w:after="0" w:afterAutospacing="0" w:line="360" w:lineRule="auto"/>
              <w:ind w:left="0" w:right="0" w:firstLine="422" w:firstLineChars="200"/>
              <w:jc w:val="center"/>
              <w:textAlignment w:val="auto"/>
              <w:rPr>
                <w:rFonts w:hint="default" w:ascii="Times New Roman" w:hAnsi="Times New Roman" w:cs="Times New Roman" w:eastAsiaTheme="majorEastAsia"/>
                <w:b/>
                <w:bCs/>
              </w:rPr>
            </w:pPr>
          </w:p>
          <w:p>
            <w:pPr>
              <w:keepNext w:val="0"/>
              <w:keepLines w:val="0"/>
              <w:pageBreakBefore w:val="0"/>
              <w:widowControl w:val="0"/>
              <w:suppressLineNumbers w:val="0"/>
              <w:tabs>
                <w:tab w:val="left" w:pos="1365"/>
                <w:tab w:val="left" w:pos="8081"/>
              </w:tabs>
              <w:kinsoku/>
              <w:wordWrap/>
              <w:overflowPunct/>
              <w:topLinePunct w:val="0"/>
              <w:autoSpaceDE/>
              <w:autoSpaceDN/>
              <w:bidi w:val="0"/>
              <w:adjustRightInd w:val="0"/>
              <w:snapToGrid w:val="0"/>
              <w:spacing w:before="0" w:beforeAutospacing="0" w:after="0" w:afterAutospacing="0" w:line="360" w:lineRule="auto"/>
              <w:ind w:left="0" w:right="0" w:firstLine="422" w:firstLineChars="200"/>
              <w:jc w:val="center"/>
              <w:textAlignment w:val="auto"/>
              <w:rPr>
                <w:rFonts w:hint="default" w:ascii="Times New Roman" w:hAnsi="Times New Roman" w:cs="Times New Roman" w:eastAsiaTheme="majorEastAsia"/>
                <w:b/>
                <w:bCs/>
              </w:rPr>
            </w:pPr>
          </w:p>
          <w:p>
            <w:pPr>
              <w:keepNext w:val="0"/>
              <w:keepLines w:val="0"/>
              <w:pageBreakBefore w:val="0"/>
              <w:widowControl w:val="0"/>
              <w:suppressLineNumbers w:val="0"/>
              <w:tabs>
                <w:tab w:val="left" w:pos="1365"/>
                <w:tab w:val="left" w:pos="8081"/>
              </w:tabs>
              <w:kinsoku/>
              <w:wordWrap/>
              <w:overflowPunct/>
              <w:topLinePunct w:val="0"/>
              <w:autoSpaceDE/>
              <w:autoSpaceDN/>
              <w:bidi w:val="0"/>
              <w:adjustRightInd w:val="0"/>
              <w:snapToGrid w:val="0"/>
              <w:spacing w:before="0" w:beforeAutospacing="0" w:after="0" w:afterAutospacing="0" w:line="360" w:lineRule="auto"/>
              <w:ind w:left="0" w:right="0"/>
              <w:jc w:val="both"/>
              <w:textAlignment w:val="auto"/>
              <w:rPr>
                <w:rFonts w:hint="default" w:ascii="Times New Roman" w:hAnsi="Times New Roman" w:cs="Times New Roman" w:eastAsiaTheme="majorEastAsia"/>
                <w:b/>
                <w:bCs/>
              </w:rPr>
            </w:pPr>
          </w:p>
          <w:p>
            <w:pPr>
              <w:keepNext w:val="0"/>
              <w:keepLines w:val="0"/>
              <w:suppressLineNumbers w:val="0"/>
              <w:tabs>
                <w:tab w:val="left" w:pos="8081"/>
              </w:tabs>
              <w:spacing w:before="0" w:beforeAutospacing="0" w:after="0" w:afterAutospacing="0"/>
              <w:ind w:left="0" w:right="0" w:firstLine="200"/>
              <w:jc w:val="center"/>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表3-2 地表水现状监测断面布设说明</w:t>
            </w:r>
          </w:p>
          <w:tbl>
            <w:tblPr>
              <w:tblStyle w:val="30"/>
              <w:tblW w:w="49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951"/>
              <w:gridCol w:w="755"/>
              <w:gridCol w:w="3726"/>
              <w:gridCol w:w="2609"/>
              <w:gridCol w:w="102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90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编号</w:t>
                  </w:r>
                </w:p>
              </w:tc>
              <w:tc>
                <w:tcPr>
                  <w:tcW w:w="721"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河流</w:t>
                  </w:r>
                </w:p>
              </w:tc>
              <w:tc>
                <w:tcPr>
                  <w:tcW w:w="3561"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断面位置</w:t>
                  </w:r>
                </w:p>
              </w:tc>
              <w:tc>
                <w:tcPr>
                  <w:tcW w:w="2493"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地理坐标</w:t>
                  </w:r>
                </w:p>
              </w:tc>
              <w:tc>
                <w:tcPr>
                  <w:tcW w:w="983"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设置目的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90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W1</w:t>
                  </w:r>
                </w:p>
              </w:tc>
              <w:tc>
                <w:tcPr>
                  <w:tcW w:w="721" w:type="dxa"/>
                  <w:vMerge w:val="restart"/>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连江</w:t>
                  </w:r>
                </w:p>
              </w:tc>
              <w:tc>
                <w:tcPr>
                  <w:tcW w:w="3561"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阳山</w:t>
                  </w:r>
                  <w:r>
                    <w:rPr>
                      <w:rFonts w:hint="default" w:ascii="Times New Roman" w:hAnsi="Times New Roman" w:cs="Times New Roman" w:eastAsiaTheme="minorEastAsia"/>
                      <w:sz w:val="21"/>
                      <w:szCs w:val="21"/>
                      <w:lang w:eastAsia="zh-CN"/>
                    </w:rPr>
                    <w:t>县</w:t>
                  </w:r>
                  <w:r>
                    <w:rPr>
                      <w:rFonts w:hint="default" w:ascii="Times New Roman" w:hAnsi="Times New Roman" w:cs="Times New Roman" w:eastAsiaTheme="minorEastAsia"/>
                      <w:sz w:val="21"/>
                      <w:szCs w:val="21"/>
                    </w:rPr>
                    <w:t>污水</w:t>
                  </w:r>
                  <w:r>
                    <w:rPr>
                      <w:rFonts w:hint="default" w:ascii="Times New Roman" w:hAnsi="Times New Roman" w:cs="Times New Roman" w:eastAsiaTheme="minorEastAsia"/>
                      <w:sz w:val="21"/>
                      <w:szCs w:val="21"/>
                      <w:lang w:eastAsia="zh-CN"/>
                    </w:rPr>
                    <w:t>处理</w:t>
                  </w:r>
                  <w:r>
                    <w:rPr>
                      <w:rFonts w:hint="default" w:ascii="Times New Roman" w:hAnsi="Times New Roman" w:cs="Times New Roman" w:eastAsiaTheme="minorEastAsia"/>
                      <w:sz w:val="21"/>
                      <w:szCs w:val="21"/>
                    </w:rPr>
                    <w:t>厂汇入口上游500m</w:t>
                  </w:r>
                </w:p>
              </w:tc>
              <w:tc>
                <w:tcPr>
                  <w:tcW w:w="2493"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E113°8'31.48"</w:t>
                  </w:r>
                </w:p>
                <w:p>
                  <w:pPr>
                    <w:keepNext w:val="0"/>
                    <w:keepLines w:val="0"/>
                    <w:pageBreakBefore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N 24°21'16.45"</w:t>
                  </w:r>
                </w:p>
              </w:tc>
              <w:tc>
                <w:tcPr>
                  <w:tcW w:w="983"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对照断面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90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W2</w:t>
                  </w:r>
                </w:p>
              </w:tc>
              <w:tc>
                <w:tcPr>
                  <w:tcW w:w="721" w:type="dxa"/>
                  <w:vMerge w:val="continue"/>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3561"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阳山</w:t>
                  </w:r>
                  <w:r>
                    <w:rPr>
                      <w:rFonts w:hint="default" w:ascii="Times New Roman" w:hAnsi="Times New Roman" w:cs="Times New Roman" w:eastAsiaTheme="minorEastAsia"/>
                      <w:sz w:val="21"/>
                      <w:szCs w:val="21"/>
                      <w:lang w:eastAsia="zh-CN"/>
                    </w:rPr>
                    <w:t>县</w:t>
                  </w:r>
                  <w:r>
                    <w:rPr>
                      <w:rFonts w:hint="default" w:ascii="Times New Roman" w:hAnsi="Times New Roman" w:cs="Times New Roman" w:eastAsiaTheme="minorEastAsia"/>
                      <w:sz w:val="21"/>
                      <w:szCs w:val="21"/>
                    </w:rPr>
                    <w:t>污水</w:t>
                  </w:r>
                  <w:r>
                    <w:rPr>
                      <w:rFonts w:hint="default" w:ascii="Times New Roman" w:hAnsi="Times New Roman" w:cs="Times New Roman" w:eastAsiaTheme="minorEastAsia"/>
                      <w:sz w:val="21"/>
                      <w:szCs w:val="21"/>
                      <w:lang w:eastAsia="zh-CN"/>
                    </w:rPr>
                    <w:t>处理</w:t>
                  </w:r>
                  <w:r>
                    <w:rPr>
                      <w:rFonts w:hint="default" w:ascii="Times New Roman" w:hAnsi="Times New Roman" w:cs="Times New Roman" w:eastAsiaTheme="minorEastAsia"/>
                      <w:sz w:val="21"/>
                      <w:szCs w:val="21"/>
                    </w:rPr>
                    <w:t>厂汇入处</w:t>
                  </w:r>
                </w:p>
              </w:tc>
              <w:tc>
                <w:tcPr>
                  <w:tcW w:w="2493"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E113°8'14.69"</w:t>
                  </w:r>
                </w:p>
                <w:p>
                  <w:pPr>
                    <w:keepNext w:val="0"/>
                    <w:keepLines w:val="0"/>
                    <w:pageBreakBefore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N 24°20'52.38"</w:t>
                  </w:r>
                </w:p>
              </w:tc>
              <w:tc>
                <w:tcPr>
                  <w:tcW w:w="983"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控制断面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90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W3</w:t>
                  </w:r>
                </w:p>
              </w:tc>
              <w:tc>
                <w:tcPr>
                  <w:tcW w:w="721" w:type="dxa"/>
                  <w:vMerge w:val="continue"/>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3561"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阳山</w:t>
                  </w:r>
                  <w:r>
                    <w:rPr>
                      <w:rFonts w:hint="default" w:ascii="Times New Roman" w:hAnsi="Times New Roman" w:cs="Times New Roman" w:eastAsiaTheme="minorEastAsia"/>
                      <w:sz w:val="21"/>
                      <w:szCs w:val="21"/>
                      <w:lang w:eastAsia="zh-CN"/>
                    </w:rPr>
                    <w:t>县</w:t>
                  </w:r>
                  <w:r>
                    <w:rPr>
                      <w:rFonts w:hint="default" w:ascii="Times New Roman" w:hAnsi="Times New Roman" w:cs="Times New Roman" w:eastAsiaTheme="minorEastAsia"/>
                      <w:sz w:val="21"/>
                      <w:szCs w:val="21"/>
                    </w:rPr>
                    <w:t>污水</w:t>
                  </w:r>
                  <w:r>
                    <w:rPr>
                      <w:rFonts w:hint="default" w:ascii="Times New Roman" w:hAnsi="Times New Roman" w:cs="Times New Roman" w:eastAsiaTheme="minorEastAsia"/>
                      <w:sz w:val="21"/>
                      <w:szCs w:val="21"/>
                      <w:lang w:eastAsia="zh-CN"/>
                    </w:rPr>
                    <w:t>处理</w:t>
                  </w:r>
                  <w:r>
                    <w:rPr>
                      <w:rFonts w:hint="default" w:ascii="Times New Roman" w:hAnsi="Times New Roman" w:cs="Times New Roman" w:eastAsiaTheme="minorEastAsia"/>
                      <w:sz w:val="21"/>
                      <w:szCs w:val="21"/>
                    </w:rPr>
                    <w:t>厂汇入口下游1000m</w:t>
                  </w:r>
                </w:p>
              </w:tc>
              <w:tc>
                <w:tcPr>
                  <w:tcW w:w="2493"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E113°7'52.67"</w:t>
                  </w:r>
                </w:p>
                <w:p>
                  <w:pPr>
                    <w:keepNext w:val="0"/>
                    <w:keepLines w:val="0"/>
                    <w:pageBreakBefore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N 24°20'27.40"</w:t>
                  </w:r>
                </w:p>
              </w:tc>
              <w:tc>
                <w:tcPr>
                  <w:tcW w:w="983"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削减断面</w:t>
                  </w:r>
                </w:p>
              </w:tc>
            </w:tr>
          </w:tbl>
          <w:p>
            <w:pPr>
              <w:keepNext w:val="0"/>
              <w:keepLines w:val="0"/>
              <w:suppressLineNumbers w:val="0"/>
              <w:tabs>
                <w:tab w:val="left" w:pos="8081"/>
              </w:tabs>
              <w:spacing w:before="0" w:beforeAutospacing="0" w:after="0" w:afterAutospacing="0"/>
              <w:ind w:left="0" w:right="0" w:firstLine="200"/>
              <w:jc w:val="center"/>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表3-3 水质监测结果一览表</w:t>
            </w:r>
          </w:p>
          <w:p>
            <w:pPr>
              <w:keepNext w:val="0"/>
              <w:keepLines w:val="0"/>
              <w:pageBreakBefore w:val="0"/>
              <w:suppressLineNumbers w:val="0"/>
              <w:tabs>
                <w:tab w:val="left" w:pos="1365"/>
                <w:tab w:val="left" w:pos="8081"/>
              </w:tabs>
              <w:wordWrap/>
              <w:topLinePunct w:val="0"/>
              <w:bidi w:val="0"/>
              <w:spacing w:before="0" w:beforeAutospacing="0" w:after="0" w:afterAutospacing="0"/>
              <w:ind w:left="0" w:right="0"/>
              <w:jc w:val="center"/>
              <w:rPr>
                <w:rFonts w:hint="default"/>
              </w:rPr>
            </w:pPr>
            <w:r>
              <w:rPr>
                <w:rFonts w:hint="default"/>
              </w:rPr>
              <w:t>（单位：水温单位为℃，pH为无量纲量，粪大肠菌群单位为个/L，其余项目单位为mg/L）</w:t>
            </w:r>
          </w:p>
          <w:tbl>
            <w:tblPr>
              <w:tblStyle w:val="30"/>
              <w:tblW w:w="49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93"/>
              <w:gridCol w:w="804"/>
              <w:gridCol w:w="803"/>
              <w:gridCol w:w="803"/>
              <w:gridCol w:w="803"/>
              <w:gridCol w:w="803"/>
              <w:gridCol w:w="802"/>
              <w:gridCol w:w="737"/>
              <w:gridCol w:w="742"/>
              <w:gridCol w:w="891"/>
              <w:gridCol w:w="98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jc w:val="center"/>
              </w:trPr>
              <w:tc>
                <w:tcPr>
                  <w:tcW w:w="854" w:type="dxa"/>
                  <w:vMerge w:val="restart"/>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bookmarkStart w:id="3" w:name="OLE_LINK1"/>
                  <w:r>
                    <w:rPr>
                      <w:rFonts w:hint="default" w:ascii="Times New Roman" w:hAnsi="Times New Roman" w:cs="Times New Roman" w:eastAsiaTheme="minorEastAsia"/>
                      <w:sz w:val="21"/>
                      <w:szCs w:val="21"/>
                    </w:rPr>
                    <w:t>监测</w:t>
                  </w:r>
                </w:p>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项目</w:t>
                  </w:r>
                </w:p>
              </w:tc>
              <w:tc>
                <w:tcPr>
                  <w:tcW w:w="6872" w:type="dxa"/>
                  <w:gridSpan w:val="9"/>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监测断面、监测时间及监测数据</w:t>
                  </w:r>
                </w:p>
              </w:tc>
              <w:tc>
                <w:tcPr>
                  <w:tcW w:w="941" w:type="dxa"/>
                  <w:vMerge w:val="restart"/>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Ⅲ类标准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4" w:type="dxa"/>
                  <w:vMerge w:val="continue"/>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p>
              </w:tc>
              <w:tc>
                <w:tcPr>
                  <w:tcW w:w="2305" w:type="dxa"/>
                  <w:gridSpan w:val="3"/>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W1</w:t>
                  </w:r>
                </w:p>
              </w:tc>
              <w:tc>
                <w:tcPr>
                  <w:tcW w:w="2303" w:type="dxa"/>
                  <w:gridSpan w:val="3"/>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W2</w:t>
                  </w:r>
                </w:p>
              </w:tc>
              <w:tc>
                <w:tcPr>
                  <w:tcW w:w="2264" w:type="dxa"/>
                  <w:gridSpan w:val="3"/>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W3</w:t>
                  </w:r>
                </w:p>
              </w:tc>
              <w:tc>
                <w:tcPr>
                  <w:tcW w:w="941" w:type="dxa"/>
                  <w:vMerge w:val="continue"/>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4" w:type="dxa"/>
                  <w:vMerge w:val="continue"/>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p>
              </w:tc>
              <w:tc>
                <w:tcPr>
                  <w:tcW w:w="769"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12.19</w:t>
                  </w:r>
                </w:p>
              </w:tc>
              <w:tc>
                <w:tcPr>
                  <w:tcW w:w="768"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12.20</w:t>
                  </w:r>
                </w:p>
              </w:tc>
              <w:tc>
                <w:tcPr>
                  <w:tcW w:w="768"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12.21</w:t>
                  </w:r>
                </w:p>
              </w:tc>
              <w:tc>
                <w:tcPr>
                  <w:tcW w:w="768"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12.19</w:t>
                  </w:r>
                </w:p>
              </w:tc>
              <w:tc>
                <w:tcPr>
                  <w:tcW w:w="768"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12.20</w:t>
                  </w:r>
                </w:p>
              </w:tc>
              <w:tc>
                <w:tcPr>
                  <w:tcW w:w="767"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12.21</w:t>
                  </w:r>
                </w:p>
              </w:tc>
              <w:tc>
                <w:tcPr>
                  <w:tcW w:w="70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12.19</w:t>
                  </w:r>
                </w:p>
              </w:tc>
              <w:tc>
                <w:tcPr>
                  <w:tcW w:w="709"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12.20</w:t>
                  </w:r>
                </w:p>
              </w:tc>
              <w:tc>
                <w:tcPr>
                  <w:tcW w:w="85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12.21</w:t>
                  </w:r>
                </w:p>
              </w:tc>
              <w:tc>
                <w:tcPr>
                  <w:tcW w:w="941" w:type="dxa"/>
                  <w:vMerge w:val="continue"/>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水温</w:t>
                  </w:r>
                </w:p>
              </w:tc>
              <w:tc>
                <w:tcPr>
                  <w:tcW w:w="76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15.9</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15.6</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15.2</w:t>
                  </w:r>
                </w:p>
              </w:tc>
              <w:tc>
                <w:tcPr>
                  <w:tcW w:w="768"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15.8</w:t>
                  </w:r>
                </w:p>
              </w:tc>
              <w:tc>
                <w:tcPr>
                  <w:tcW w:w="768"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15.3</w:t>
                  </w:r>
                </w:p>
              </w:tc>
              <w:tc>
                <w:tcPr>
                  <w:tcW w:w="767"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15.7</w:t>
                  </w:r>
                </w:p>
              </w:tc>
              <w:tc>
                <w:tcPr>
                  <w:tcW w:w="70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15.2</w:t>
                  </w:r>
                </w:p>
              </w:tc>
              <w:tc>
                <w:tcPr>
                  <w:tcW w:w="70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15.6</w:t>
                  </w:r>
                </w:p>
              </w:tc>
              <w:tc>
                <w:tcPr>
                  <w:tcW w:w="85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15.7</w:t>
                  </w:r>
                </w:p>
              </w:tc>
              <w:tc>
                <w:tcPr>
                  <w:tcW w:w="94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cr/>
                  </w:r>
                  <w:r>
                    <w:rPr>
                      <w:rFonts w:hint="default" w:ascii="Times New Roman" w:hAnsi="Times New Roman" w:cs="Times New Roman"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pH</w:t>
                  </w:r>
                </w:p>
              </w:tc>
              <w:tc>
                <w:tcPr>
                  <w:tcW w:w="76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7.11</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7.14</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7.09</w:t>
                  </w:r>
                </w:p>
              </w:tc>
              <w:tc>
                <w:tcPr>
                  <w:tcW w:w="768"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7.36</w:t>
                  </w:r>
                </w:p>
              </w:tc>
              <w:tc>
                <w:tcPr>
                  <w:tcW w:w="768"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7.44</w:t>
                  </w:r>
                </w:p>
              </w:tc>
              <w:tc>
                <w:tcPr>
                  <w:tcW w:w="767"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7.60</w:t>
                  </w:r>
                </w:p>
              </w:tc>
              <w:tc>
                <w:tcPr>
                  <w:tcW w:w="70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7.35</w:t>
                  </w:r>
                </w:p>
              </w:tc>
              <w:tc>
                <w:tcPr>
                  <w:tcW w:w="70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7.25</w:t>
                  </w:r>
                </w:p>
              </w:tc>
              <w:tc>
                <w:tcPr>
                  <w:tcW w:w="85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7.20</w:t>
                  </w:r>
                </w:p>
              </w:tc>
              <w:tc>
                <w:tcPr>
                  <w:tcW w:w="94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6</w:t>
                  </w:r>
                  <w:r>
                    <w:rPr>
                      <w:rFonts w:hint="default" w:ascii="Times New Roman" w:hAnsi="Times New Roman" w:cs="Times New Roman" w:eastAsiaTheme="minorEastAsia"/>
                      <w:sz w:val="21"/>
                      <w:szCs w:val="21"/>
                      <w:lang w:val="en-US" w:eastAsia="zh-CN"/>
                    </w:rPr>
                    <w:t>-</w:t>
                  </w:r>
                  <w:r>
                    <w:rPr>
                      <w:rFonts w:hint="default" w:ascii="Times New Roman" w:hAnsi="Times New Roman" w:cs="Times New Roman" w:eastAsiaTheme="minorEastAsia"/>
                      <w:sz w:val="21"/>
                      <w:szCs w:val="21"/>
                    </w:rPr>
                    <w:t>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溶解氧</w:t>
                  </w:r>
                </w:p>
              </w:tc>
              <w:tc>
                <w:tcPr>
                  <w:tcW w:w="76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5.10</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5.13</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5.04</w:t>
                  </w:r>
                </w:p>
              </w:tc>
              <w:tc>
                <w:tcPr>
                  <w:tcW w:w="768"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5.61</w:t>
                  </w:r>
                </w:p>
              </w:tc>
              <w:tc>
                <w:tcPr>
                  <w:tcW w:w="768"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5.45</w:t>
                  </w:r>
                </w:p>
              </w:tc>
              <w:tc>
                <w:tcPr>
                  <w:tcW w:w="767"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5.57</w:t>
                  </w:r>
                </w:p>
              </w:tc>
              <w:tc>
                <w:tcPr>
                  <w:tcW w:w="70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5.24</w:t>
                  </w:r>
                </w:p>
              </w:tc>
              <w:tc>
                <w:tcPr>
                  <w:tcW w:w="70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5.21</w:t>
                  </w:r>
                </w:p>
              </w:tc>
              <w:tc>
                <w:tcPr>
                  <w:tcW w:w="85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5.27</w:t>
                  </w:r>
                </w:p>
              </w:tc>
              <w:tc>
                <w:tcPr>
                  <w:tcW w:w="94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autoSpaceDE w:val="0"/>
                    <w:autoSpaceDN w:val="0"/>
                    <w:bidi w:val="0"/>
                    <w:adjustRightInd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CODcr</w:t>
                  </w:r>
                </w:p>
              </w:tc>
              <w:tc>
                <w:tcPr>
                  <w:tcW w:w="76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12</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15</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14</w:t>
                  </w:r>
                </w:p>
              </w:tc>
              <w:tc>
                <w:tcPr>
                  <w:tcW w:w="768"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19</w:t>
                  </w:r>
                </w:p>
              </w:tc>
              <w:tc>
                <w:tcPr>
                  <w:tcW w:w="768"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20</w:t>
                  </w:r>
                </w:p>
              </w:tc>
              <w:tc>
                <w:tcPr>
                  <w:tcW w:w="767"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18</w:t>
                  </w:r>
                </w:p>
              </w:tc>
              <w:tc>
                <w:tcPr>
                  <w:tcW w:w="70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15</w:t>
                  </w:r>
                </w:p>
              </w:tc>
              <w:tc>
                <w:tcPr>
                  <w:tcW w:w="70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17</w:t>
                  </w:r>
                </w:p>
              </w:tc>
              <w:tc>
                <w:tcPr>
                  <w:tcW w:w="85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14</w:t>
                  </w:r>
                </w:p>
              </w:tc>
              <w:tc>
                <w:tcPr>
                  <w:tcW w:w="94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autoSpaceDE w:val="0"/>
                    <w:autoSpaceDN w:val="0"/>
                    <w:bidi w:val="0"/>
                    <w:adjustRightInd w:val="0"/>
                    <w:snapToGrid/>
                    <w:spacing w:before="0" w:beforeAutospacing="0" w:after="0" w:afterAutospacing="0"/>
                    <w:ind w:left="0" w:right="0"/>
                    <w:jc w:val="center"/>
                    <w:rPr>
                      <w:rFonts w:hint="eastAsia" w:ascii="Times New Roman" w:hAnsi="Times New Roman" w:cs="Times New Roman" w:eastAsiaTheme="minorEastAsia"/>
                      <w:sz w:val="21"/>
                      <w:szCs w:val="21"/>
                      <w:vertAlign w:val="subscript"/>
                      <w:lang w:val="en-US" w:eastAsia="zh-CN"/>
                    </w:rPr>
                  </w:pPr>
                  <w:r>
                    <w:rPr>
                      <w:rFonts w:hint="default" w:ascii="Times New Roman" w:hAnsi="Times New Roman" w:cs="Times New Roman" w:eastAsiaTheme="minorEastAsia"/>
                      <w:sz w:val="21"/>
                      <w:szCs w:val="21"/>
                    </w:rPr>
                    <w:t>BOD</w:t>
                  </w:r>
                  <w:r>
                    <w:rPr>
                      <w:rFonts w:hint="eastAsia" w:ascii="Times New Roman" w:hAnsi="Times New Roman" w:cs="Times New Roman"/>
                      <w:sz w:val="21"/>
                      <w:szCs w:val="21"/>
                      <w:vertAlign w:val="subscript"/>
                      <w:lang w:val="en-US" w:eastAsia="zh-CN"/>
                    </w:rPr>
                    <w:t>5</w:t>
                  </w:r>
                </w:p>
              </w:tc>
              <w:tc>
                <w:tcPr>
                  <w:tcW w:w="76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3.2</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3.5</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3.4</w:t>
                  </w:r>
                </w:p>
              </w:tc>
              <w:tc>
                <w:tcPr>
                  <w:tcW w:w="768"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4.0</w:t>
                  </w:r>
                </w:p>
              </w:tc>
              <w:tc>
                <w:tcPr>
                  <w:tcW w:w="768"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3.9</w:t>
                  </w:r>
                </w:p>
              </w:tc>
              <w:tc>
                <w:tcPr>
                  <w:tcW w:w="767"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4.0</w:t>
                  </w:r>
                </w:p>
              </w:tc>
              <w:tc>
                <w:tcPr>
                  <w:tcW w:w="70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3.4</w:t>
                  </w:r>
                </w:p>
              </w:tc>
              <w:tc>
                <w:tcPr>
                  <w:tcW w:w="70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3.7</w:t>
                  </w:r>
                </w:p>
              </w:tc>
              <w:tc>
                <w:tcPr>
                  <w:tcW w:w="85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3.5</w:t>
                  </w:r>
                </w:p>
              </w:tc>
              <w:tc>
                <w:tcPr>
                  <w:tcW w:w="94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autoSpaceDE w:val="0"/>
                    <w:autoSpaceDN w:val="0"/>
                    <w:bidi w:val="0"/>
                    <w:adjustRightInd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氨氮</w:t>
                  </w:r>
                </w:p>
              </w:tc>
              <w:tc>
                <w:tcPr>
                  <w:tcW w:w="76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0.102</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0.147</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0.123</w:t>
                  </w:r>
                </w:p>
              </w:tc>
              <w:tc>
                <w:tcPr>
                  <w:tcW w:w="768"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0.422</w:t>
                  </w:r>
                </w:p>
              </w:tc>
              <w:tc>
                <w:tcPr>
                  <w:tcW w:w="768"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0.347</w:t>
                  </w:r>
                </w:p>
              </w:tc>
              <w:tc>
                <w:tcPr>
                  <w:tcW w:w="767"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0.413</w:t>
                  </w:r>
                </w:p>
              </w:tc>
              <w:tc>
                <w:tcPr>
                  <w:tcW w:w="70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0.327</w:t>
                  </w:r>
                </w:p>
              </w:tc>
              <w:tc>
                <w:tcPr>
                  <w:tcW w:w="70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0.316</w:t>
                  </w:r>
                </w:p>
              </w:tc>
              <w:tc>
                <w:tcPr>
                  <w:tcW w:w="85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0.301</w:t>
                  </w:r>
                </w:p>
              </w:tc>
              <w:tc>
                <w:tcPr>
                  <w:tcW w:w="94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autoSpaceDE w:val="0"/>
                    <w:autoSpaceDN w:val="0"/>
                    <w:bidi w:val="0"/>
                    <w:adjustRightInd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总磷</w:t>
                  </w:r>
                </w:p>
              </w:tc>
              <w:tc>
                <w:tcPr>
                  <w:tcW w:w="76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0.04</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0.05</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0.08</w:t>
                  </w:r>
                </w:p>
              </w:tc>
              <w:tc>
                <w:tcPr>
                  <w:tcW w:w="768"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0.12</w:t>
                  </w:r>
                </w:p>
              </w:tc>
              <w:tc>
                <w:tcPr>
                  <w:tcW w:w="768"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0.11</w:t>
                  </w:r>
                </w:p>
              </w:tc>
              <w:tc>
                <w:tcPr>
                  <w:tcW w:w="767"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0.10</w:t>
                  </w:r>
                </w:p>
              </w:tc>
              <w:tc>
                <w:tcPr>
                  <w:tcW w:w="70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0.05</w:t>
                  </w:r>
                </w:p>
              </w:tc>
              <w:tc>
                <w:tcPr>
                  <w:tcW w:w="70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0.09</w:t>
                  </w:r>
                </w:p>
              </w:tc>
              <w:tc>
                <w:tcPr>
                  <w:tcW w:w="85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0.07</w:t>
                  </w:r>
                </w:p>
              </w:tc>
              <w:tc>
                <w:tcPr>
                  <w:tcW w:w="94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悬浮物</w:t>
                  </w:r>
                </w:p>
              </w:tc>
              <w:tc>
                <w:tcPr>
                  <w:tcW w:w="76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12</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14</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12</w:t>
                  </w:r>
                </w:p>
              </w:tc>
              <w:tc>
                <w:tcPr>
                  <w:tcW w:w="768"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19</w:t>
                  </w:r>
                </w:p>
              </w:tc>
              <w:tc>
                <w:tcPr>
                  <w:tcW w:w="768"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17</w:t>
                  </w:r>
                </w:p>
              </w:tc>
              <w:tc>
                <w:tcPr>
                  <w:tcW w:w="767"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18</w:t>
                  </w:r>
                </w:p>
              </w:tc>
              <w:tc>
                <w:tcPr>
                  <w:tcW w:w="70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15</w:t>
                  </w:r>
                </w:p>
              </w:tc>
              <w:tc>
                <w:tcPr>
                  <w:tcW w:w="70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15</w:t>
                  </w:r>
                </w:p>
              </w:tc>
              <w:tc>
                <w:tcPr>
                  <w:tcW w:w="85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16</w:t>
                  </w:r>
                </w:p>
              </w:tc>
              <w:tc>
                <w:tcPr>
                  <w:tcW w:w="94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挥发酚</w:t>
                  </w:r>
                </w:p>
              </w:tc>
              <w:tc>
                <w:tcPr>
                  <w:tcW w:w="76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ND</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ND</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ND</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ND</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ND</w:t>
                  </w:r>
                </w:p>
              </w:tc>
              <w:tc>
                <w:tcPr>
                  <w:tcW w:w="767"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ND</w:t>
                  </w:r>
                </w:p>
              </w:tc>
              <w:tc>
                <w:tcPr>
                  <w:tcW w:w="704"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ND</w:t>
                  </w:r>
                </w:p>
              </w:tc>
              <w:tc>
                <w:tcPr>
                  <w:tcW w:w="70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ND</w:t>
                  </w:r>
                </w:p>
              </w:tc>
              <w:tc>
                <w:tcPr>
                  <w:tcW w:w="851"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ND</w:t>
                  </w:r>
                </w:p>
              </w:tc>
              <w:tc>
                <w:tcPr>
                  <w:tcW w:w="94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石油类</w:t>
                  </w:r>
                </w:p>
              </w:tc>
              <w:tc>
                <w:tcPr>
                  <w:tcW w:w="76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0.01</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0.03</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0.02</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0.04</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0.05</w:t>
                  </w:r>
                </w:p>
              </w:tc>
              <w:tc>
                <w:tcPr>
                  <w:tcW w:w="767"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0.04</w:t>
                  </w:r>
                </w:p>
              </w:tc>
              <w:tc>
                <w:tcPr>
                  <w:tcW w:w="704"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0.03</w:t>
                  </w:r>
                </w:p>
              </w:tc>
              <w:tc>
                <w:tcPr>
                  <w:tcW w:w="70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0.02</w:t>
                  </w:r>
                </w:p>
              </w:tc>
              <w:tc>
                <w:tcPr>
                  <w:tcW w:w="851"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0.03</w:t>
                  </w:r>
                </w:p>
              </w:tc>
              <w:tc>
                <w:tcPr>
                  <w:tcW w:w="94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粪大肠菌群</w:t>
                  </w:r>
                </w:p>
              </w:tc>
              <w:tc>
                <w:tcPr>
                  <w:tcW w:w="76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170</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140</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200</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630</w:t>
                  </w:r>
                </w:p>
              </w:tc>
              <w:tc>
                <w:tcPr>
                  <w:tcW w:w="768"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630</w:t>
                  </w:r>
                </w:p>
              </w:tc>
              <w:tc>
                <w:tcPr>
                  <w:tcW w:w="767"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600</w:t>
                  </w:r>
                </w:p>
              </w:tc>
              <w:tc>
                <w:tcPr>
                  <w:tcW w:w="704"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330</w:t>
                  </w:r>
                </w:p>
              </w:tc>
              <w:tc>
                <w:tcPr>
                  <w:tcW w:w="709"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340</w:t>
                  </w:r>
                </w:p>
              </w:tc>
              <w:tc>
                <w:tcPr>
                  <w:tcW w:w="851"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right="0"/>
                    <w:jc w:val="center"/>
                    <w:textAlignment w:val="bottom"/>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330</w:t>
                  </w:r>
                </w:p>
              </w:tc>
              <w:tc>
                <w:tcPr>
                  <w:tcW w:w="94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≤10000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667" w:type="dxa"/>
                  <w:gridSpan w:val="11"/>
                  <w:tcBorders>
                    <w:tl2br w:val="nil"/>
                    <w:tr2bl w:val="nil"/>
                  </w:tcBorders>
                  <w:noWrap w:val="0"/>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备注：1、“ND”表示低于检出限；</w:t>
                  </w:r>
                </w:p>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firstLine="630" w:firstLineChars="30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2、SS标准值参考《地表水资源质量标准》(SL63-94)“表3.0.1-1地表水资源质量标准值”中的三级标准的要求。</w:t>
                  </w:r>
                </w:p>
              </w:tc>
            </w:tr>
            <w:bookmarkEnd w:id="3"/>
          </w:tbl>
          <w:p>
            <w:pPr>
              <w:keepNext w:val="0"/>
              <w:keepLines w:val="0"/>
              <w:suppressLineNumbers w:val="0"/>
              <w:tabs>
                <w:tab w:val="left" w:pos="8081"/>
              </w:tabs>
              <w:spacing w:before="0" w:beforeAutospacing="0" w:after="0" w:afterAutospacing="0"/>
              <w:ind w:left="0" w:right="0" w:firstLine="200"/>
              <w:jc w:val="center"/>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表3-4 水质监测标准指数计算结果</w:t>
            </w:r>
          </w:p>
          <w:tbl>
            <w:tblPr>
              <w:tblStyle w:val="30"/>
              <w:tblW w:w="49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61"/>
              <w:gridCol w:w="890"/>
              <w:gridCol w:w="825"/>
              <w:gridCol w:w="870"/>
              <w:gridCol w:w="869"/>
              <w:gridCol w:w="868"/>
              <w:gridCol w:w="869"/>
              <w:gridCol w:w="871"/>
              <w:gridCol w:w="871"/>
              <w:gridCol w:w="8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5" w:type="dxa"/>
                  <w:vMerge w:val="restart"/>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监测项目</w:t>
                  </w:r>
                </w:p>
              </w:tc>
              <w:tc>
                <w:tcPr>
                  <w:tcW w:w="7462" w:type="dxa"/>
                  <w:gridSpan w:val="9"/>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监测断面、监测时间及监测数据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5" w:type="dxa"/>
                  <w:vMerge w:val="continue"/>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p>
              </w:tc>
              <w:tc>
                <w:tcPr>
                  <w:tcW w:w="2472" w:type="dxa"/>
                  <w:gridSpan w:val="3"/>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W1</w:t>
                  </w:r>
                </w:p>
              </w:tc>
              <w:tc>
                <w:tcPr>
                  <w:tcW w:w="2492" w:type="dxa"/>
                  <w:gridSpan w:val="3"/>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W2</w:t>
                  </w:r>
                </w:p>
              </w:tc>
              <w:tc>
                <w:tcPr>
                  <w:tcW w:w="2498" w:type="dxa"/>
                  <w:gridSpan w:val="3"/>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5" w:type="dxa"/>
                  <w:vMerge w:val="continue"/>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p>
              </w:tc>
              <w:tc>
                <w:tcPr>
                  <w:tcW w:w="85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12.19</w:t>
                  </w:r>
                </w:p>
              </w:tc>
              <w:tc>
                <w:tcPr>
                  <w:tcW w:w="789"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12.20</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12.21</w:t>
                  </w:r>
                </w:p>
              </w:tc>
              <w:tc>
                <w:tcPr>
                  <w:tcW w:w="83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12.19</w:t>
                  </w:r>
                </w:p>
              </w:tc>
              <w:tc>
                <w:tcPr>
                  <w:tcW w:w="830"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12.20</w:t>
                  </w:r>
                </w:p>
              </w:tc>
              <w:tc>
                <w:tcPr>
                  <w:tcW w:w="83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12.21</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12.19</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12.20</w:t>
                  </w:r>
                </w:p>
              </w:tc>
              <w:tc>
                <w:tcPr>
                  <w:tcW w:w="83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12.21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jc w:val="center"/>
              </w:trPr>
              <w:tc>
                <w:tcPr>
                  <w:tcW w:w="1205" w:type="dxa"/>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pH</w:t>
                  </w:r>
                </w:p>
              </w:tc>
              <w:tc>
                <w:tcPr>
                  <w:tcW w:w="85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0.06</w:t>
                  </w:r>
                </w:p>
              </w:tc>
              <w:tc>
                <w:tcPr>
                  <w:tcW w:w="789"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0.07</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0.04</w:t>
                  </w:r>
                </w:p>
              </w:tc>
              <w:tc>
                <w:tcPr>
                  <w:tcW w:w="83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0.18</w:t>
                  </w:r>
                </w:p>
              </w:tc>
              <w:tc>
                <w:tcPr>
                  <w:tcW w:w="830"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0.22</w:t>
                  </w:r>
                </w:p>
              </w:tc>
              <w:tc>
                <w:tcPr>
                  <w:tcW w:w="83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0.30</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0.18</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0.13</w:t>
                  </w:r>
                </w:p>
              </w:tc>
              <w:tc>
                <w:tcPr>
                  <w:tcW w:w="83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jc w:val="center"/>
              </w:trPr>
              <w:tc>
                <w:tcPr>
                  <w:tcW w:w="1205"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溶解氧</w:t>
                  </w:r>
                </w:p>
              </w:tc>
              <w:tc>
                <w:tcPr>
                  <w:tcW w:w="85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0.98</w:t>
                  </w:r>
                </w:p>
              </w:tc>
              <w:tc>
                <w:tcPr>
                  <w:tcW w:w="789"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0.97</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0.99</w:t>
                  </w:r>
                </w:p>
              </w:tc>
              <w:tc>
                <w:tcPr>
                  <w:tcW w:w="83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0.89</w:t>
                  </w:r>
                </w:p>
              </w:tc>
              <w:tc>
                <w:tcPr>
                  <w:tcW w:w="830"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0.92</w:t>
                  </w:r>
                </w:p>
              </w:tc>
              <w:tc>
                <w:tcPr>
                  <w:tcW w:w="83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0.90</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0.95</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0.96</w:t>
                  </w:r>
                </w:p>
              </w:tc>
              <w:tc>
                <w:tcPr>
                  <w:tcW w:w="83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0.95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jc w:val="center"/>
              </w:trPr>
              <w:tc>
                <w:tcPr>
                  <w:tcW w:w="1205"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autoSpaceDE w:val="0"/>
                    <w:autoSpaceDN w:val="0"/>
                    <w:bidi w:val="0"/>
                    <w:adjustRightInd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CODcr</w:t>
                  </w:r>
                </w:p>
              </w:tc>
              <w:tc>
                <w:tcPr>
                  <w:tcW w:w="85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0.60</w:t>
                  </w:r>
                </w:p>
              </w:tc>
              <w:tc>
                <w:tcPr>
                  <w:tcW w:w="789"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0.75</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0.70</w:t>
                  </w:r>
                </w:p>
              </w:tc>
              <w:tc>
                <w:tcPr>
                  <w:tcW w:w="83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0.95</w:t>
                  </w:r>
                </w:p>
              </w:tc>
              <w:tc>
                <w:tcPr>
                  <w:tcW w:w="830"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1.00</w:t>
                  </w:r>
                </w:p>
              </w:tc>
              <w:tc>
                <w:tcPr>
                  <w:tcW w:w="83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0.90</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0.75</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0.85</w:t>
                  </w:r>
                </w:p>
              </w:tc>
              <w:tc>
                <w:tcPr>
                  <w:tcW w:w="83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jc w:val="center"/>
              </w:trPr>
              <w:tc>
                <w:tcPr>
                  <w:tcW w:w="1205"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autoSpaceDE w:val="0"/>
                    <w:autoSpaceDN w:val="0"/>
                    <w:bidi w:val="0"/>
                    <w:adjustRightInd w:val="0"/>
                    <w:snapToGrid/>
                    <w:spacing w:before="0" w:beforeAutospacing="0" w:after="0" w:afterAutospacing="0"/>
                    <w:ind w:left="0" w:leftChars="0" w:right="0" w:rightChars="0"/>
                    <w:jc w:val="center"/>
                    <w:rPr>
                      <w:rFonts w:hint="eastAsia" w:ascii="Times New Roman" w:hAnsi="Times New Roman" w:cs="Times New Roman" w:eastAsiaTheme="minorEastAsia"/>
                      <w:sz w:val="21"/>
                      <w:szCs w:val="21"/>
                      <w:vertAlign w:val="subscript"/>
                      <w:lang w:val="en-US" w:eastAsia="zh-CN"/>
                    </w:rPr>
                  </w:pPr>
                  <w:r>
                    <w:rPr>
                      <w:rFonts w:hint="default" w:ascii="Times New Roman" w:hAnsi="Times New Roman" w:cs="Times New Roman" w:eastAsiaTheme="minorEastAsia"/>
                      <w:sz w:val="21"/>
                      <w:szCs w:val="21"/>
                    </w:rPr>
                    <w:t>BOD</w:t>
                  </w:r>
                  <w:r>
                    <w:rPr>
                      <w:rFonts w:hint="eastAsia" w:ascii="Times New Roman" w:hAnsi="Times New Roman" w:cs="Times New Roman"/>
                      <w:sz w:val="21"/>
                      <w:szCs w:val="21"/>
                      <w:vertAlign w:val="subscript"/>
                      <w:lang w:val="en-US" w:eastAsia="zh-CN"/>
                    </w:rPr>
                    <w:t>5</w:t>
                  </w:r>
                </w:p>
              </w:tc>
              <w:tc>
                <w:tcPr>
                  <w:tcW w:w="85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0.80</w:t>
                  </w:r>
                </w:p>
              </w:tc>
              <w:tc>
                <w:tcPr>
                  <w:tcW w:w="789"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0.88</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0.85</w:t>
                  </w:r>
                </w:p>
              </w:tc>
              <w:tc>
                <w:tcPr>
                  <w:tcW w:w="83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1.00</w:t>
                  </w:r>
                </w:p>
              </w:tc>
              <w:tc>
                <w:tcPr>
                  <w:tcW w:w="830"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0.98</w:t>
                  </w:r>
                </w:p>
              </w:tc>
              <w:tc>
                <w:tcPr>
                  <w:tcW w:w="83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1.00</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0.85</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0.93</w:t>
                  </w:r>
                </w:p>
              </w:tc>
              <w:tc>
                <w:tcPr>
                  <w:tcW w:w="83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0.88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jc w:val="center"/>
              </w:trPr>
              <w:tc>
                <w:tcPr>
                  <w:tcW w:w="1205"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autoSpaceDE w:val="0"/>
                    <w:autoSpaceDN w:val="0"/>
                    <w:bidi w:val="0"/>
                    <w:adjustRightInd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氨氮</w:t>
                  </w:r>
                </w:p>
              </w:tc>
              <w:tc>
                <w:tcPr>
                  <w:tcW w:w="85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0.10</w:t>
                  </w:r>
                </w:p>
              </w:tc>
              <w:tc>
                <w:tcPr>
                  <w:tcW w:w="789"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0.15</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0.12</w:t>
                  </w:r>
                </w:p>
              </w:tc>
              <w:tc>
                <w:tcPr>
                  <w:tcW w:w="83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0.42</w:t>
                  </w:r>
                </w:p>
              </w:tc>
              <w:tc>
                <w:tcPr>
                  <w:tcW w:w="830"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0.35</w:t>
                  </w:r>
                </w:p>
              </w:tc>
              <w:tc>
                <w:tcPr>
                  <w:tcW w:w="83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0.41</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0.33</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0.32</w:t>
                  </w:r>
                </w:p>
              </w:tc>
              <w:tc>
                <w:tcPr>
                  <w:tcW w:w="83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jc w:val="center"/>
              </w:trPr>
              <w:tc>
                <w:tcPr>
                  <w:tcW w:w="1205"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autoSpaceDE w:val="0"/>
                    <w:autoSpaceDN w:val="0"/>
                    <w:bidi w:val="0"/>
                    <w:adjustRightInd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总磷</w:t>
                  </w:r>
                </w:p>
              </w:tc>
              <w:tc>
                <w:tcPr>
                  <w:tcW w:w="85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0.20</w:t>
                  </w:r>
                </w:p>
              </w:tc>
              <w:tc>
                <w:tcPr>
                  <w:tcW w:w="789"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0.25</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0.40</w:t>
                  </w:r>
                </w:p>
              </w:tc>
              <w:tc>
                <w:tcPr>
                  <w:tcW w:w="83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0.60</w:t>
                  </w:r>
                </w:p>
              </w:tc>
              <w:tc>
                <w:tcPr>
                  <w:tcW w:w="830"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0.55</w:t>
                  </w:r>
                </w:p>
              </w:tc>
              <w:tc>
                <w:tcPr>
                  <w:tcW w:w="83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0.50</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0.25</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0.45</w:t>
                  </w:r>
                </w:p>
              </w:tc>
              <w:tc>
                <w:tcPr>
                  <w:tcW w:w="83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0.35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jc w:val="center"/>
              </w:trPr>
              <w:tc>
                <w:tcPr>
                  <w:tcW w:w="1205"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悬浮物</w:t>
                  </w:r>
                </w:p>
              </w:tc>
              <w:tc>
                <w:tcPr>
                  <w:tcW w:w="85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0.40</w:t>
                  </w:r>
                </w:p>
              </w:tc>
              <w:tc>
                <w:tcPr>
                  <w:tcW w:w="789"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0.47</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0.40</w:t>
                  </w:r>
                </w:p>
              </w:tc>
              <w:tc>
                <w:tcPr>
                  <w:tcW w:w="83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0.63</w:t>
                  </w:r>
                </w:p>
              </w:tc>
              <w:tc>
                <w:tcPr>
                  <w:tcW w:w="830"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0.57</w:t>
                  </w:r>
                </w:p>
              </w:tc>
              <w:tc>
                <w:tcPr>
                  <w:tcW w:w="83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0.60</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0.50</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0.50</w:t>
                  </w:r>
                </w:p>
              </w:tc>
              <w:tc>
                <w:tcPr>
                  <w:tcW w:w="83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0.53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jc w:val="center"/>
              </w:trPr>
              <w:tc>
                <w:tcPr>
                  <w:tcW w:w="1205"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挥发酚</w:t>
                  </w:r>
                </w:p>
              </w:tc>
              <w:tc>
                <w:tcPr>
                  <w:tcW w:w="85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0.03</w:t>
                  </w:r>
                </w:p>
              </w:tc>
              <w:tc>
                <w:tcPr>
                  <w:tcW w:w="789"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0.03</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0.03</w:t>
                  </w:r>
                </w:p>
              </w:tc>
              <w:tc>
                <w:tcPr>
                  <w:tcW w:w="83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0.03</w:t>
                  </w:r>
                </w:p>
              </w:tc>
              <w:tc>
                <w:tcPr>
                  <w:tcW w:w="830"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0.03</w:t>
                  </w:r>
                </w:p>
              </w:tc>
              <w:tc>
                <w:tcPr>
                  <w:tcW w:w="83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0.03</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0.03</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0.03</w:t>
                  </w:r>
                </w:p>
              </w:tc>
              <w:tc>
                <w:tcPr>
                  <w:tcW w:w="83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jc w:val="center"/>
              </w:trPr>
              <w:tc>
                <w:tcPr>
                  <w:tcW w:w="1205"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石油类</w:t>
                  </w:r>
                </w:p>
              </w:tc>
              <w:tc>
                <w:tcPr>
                  <w:tcW w:w="85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0.20</w:t>
                  </w:r>
                </w:p>
              </w:tc>
              <w:tc>
                <w:tcPr>
                  <w:tcW w:w="789"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0.60</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0.40</w:t>
                  </w:r>
                </w:p>
              </w:tc>
              <w:tc>
                <w:tcPr>
                  <w:tcW w:w="83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0.80</w:t>
                  </w:r>
                </w:p>
              </w:tc>
              <w:tc>
                <w:tcPr>
                  <w:tcW w:w="830"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1.00</w:t>
                  </w:r>
                </w:p>
              </w:tc>
              <w:tc>
                <w:tcPr>
                  <w:tcW w:w="83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0.80</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0.60</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0.40</w:t>
                  </w:r>
                </w:p>
              </w:tc>
              <w:tc>
                <w:tcPr>
                  <w:tcW w:w="83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jc w:val="center"/>
              </w:trPr>
              <w:tc>
                <w:tcPr>
                  <w:tcW w:w="1205"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粪大肠菌群</w:t>
                  </w:r>
                </w:p>
              </w:tc>
              <w:tc>
                <w:tcPr>
                  <w:tcW w:w="85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0.02</w:t>
                  </w:r>
                </w:p>
              </w:tc>
              <w:tc>
                <w:tcPr>
                  <w:tcW w:w="789"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0.01</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0.02</w:t>
                  </w:r>
                </w:p>
              </w:tc>
              <w:tc>
                <w:tcPr>
                  <w:tcW w:w="83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0.06</w:t>
                  </w:r>
                </w:p>
              </w:tc>
              <w:tc>
                <w:tcPr>
                  <w:tcW w:w="830"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0.06</w:t>
                  </w:r>
                </w:p>
              </w:tc>
              <w:tc>
                <w:tcPr>
                  <w:tcW w:w="831"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0.06</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0.03</w:t>
                  </w:r>
                </w:p>
              </w:tc>
              <w:tc>
                <w:tcPr>
                  <w:tcW w:w="832"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0.03</w:t>
                  </w:r>
                </w:p>
              </w:tc>
              <w:tc>
                <w:tcPr>
                  <w:tcW w:w="834" w:type="dxa"/>
                  <w:tcBorders>
                    <w:tl2br w:val="nil"/>
                    <w:tr2bl w:val="nil"/>
                  </w:tcBorders>
                  <w:noWrap w:val="0"/>
                  <w:vAlign w:val="center"/>
                </w:tcPr>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ind w:left="0" w:leftChars="0" w:right="0" w:right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jc w:val="center"/>
              </w:trPr>
              <w:tc>
                <w:tcPr>
                  <w:tcW w:w="8667" w:type="dxa"/>
                  <w:gridSpan w:val="10"/>
                  <w:tcBorders>
                    <w:tl2br w:val="nil"/>
                    <w:tr2bl w:val="nil"/>
                  </w:tcBorders>
                  <w:noWrap w:val="0"/>
                  <w:vAlign w:val="center"/>
                </w:tcPr>
                <w:p>
                  <w:pPr>
                    <w:keepNext w:val="0"/>
                    <w:keepLines w:val="0"/>
                    <w:pageBreakBefore w:val="0"/>
                    <w:widowControl/>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both"/>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备注：低于检出限的以检出限的一半计算。</w:t>
                  </w:r>
                </w:p>
              </w:tc>
            </w:tr>
          </w:tbl>
          <w:p>
            <w:pPr>
              <w:keepNext w:val="0"/>
              <w:keepLines w:val="0"/>
              <w:pageBreakBefore w:val="0"/>
              <w:widowControl w:val="0"/>
              <w:suppressLineNumbers w:val="0"/>
              <w:tabs>
                <w:tab w:val="left" w:pos="1365"/>
                <w:tab w:val="left" w:pos="8081"/>
              </w:tabs>
              <w:kinsoku/>
              <w:wordWrap/>
              <w:overflowPunct/>
              <w:topLinePunct w:val="0"/>
              <w:bidi w:val="0"/>
              <w:snapToGrid/>
              <w:spacing w:before="0" w:beforeAutospacing="0" w:after="0" w:afterAutospacing="0" w:line="360" w:lineRule="auto"/>
              <w:ind w:left="0" w:right="0" w:firstLine="480" w:firstLineChars="200"/>
              <w:rPr>
                <w:rFonts w:hint="default" w:ascii="Times New Roman" w:hAnsi="Times New Roman" w:cs="Times New Roman" w:eastAsiaTheme="majorEastAsia"/>
                <w:sz w:val="24"/>
                <w:szCs w:val="24"/>
              </w:rPr>
            </w:pPr>
            <w:r>
              <w:rPr>
                <w:rFonts w:hint="default" w:ascii="Times New Roman" w:hAnsi="Times New Roman" w:cs="Times New Roman" w:eastAsiaTheme="majorEastAsia"/>
                <w:sz w:val="24"/>
                <w:szCs w:val="24"/>
              </w:rPr>
              <w:t>根据表</w:t>
            </w:r>
            <w:r>
              <w:rPr>
                <w:rFonts w:hint="default" w:ascii="Times New Roman" w:hAnsi="Times New Roman" w:cs="Times New Roman" w:eastAsiaTheme="majorEastAsia"/>
                <w:sz w:val="24"/>
                <w:szCs w:val="24"/>
                <w:lang w:val="en-US" w:eastAsia="zh-CN"/>
              </w:rPr>
              <w:t>3-5</w:t>
            </w:r>
            <w:r>
              <w:rPr>
                <w:rFonts w:hint="default" w:ascii="Times New Roman" w:hAnsi="Times New Roman" w:cs="Times New Roman" w:eastAsiaTheme="majorEastAsia"/>
                <w:sz w:val="24"/>
                <w:szCs w:val="24"/>
              </w:rPr>
              <w:t>监测统计结果，连江W1、W2、W3监测断面的各个监测因子均能满足《地表水环境质量标准》(GB3838-2002) Ⅲ类水质标准的要求，说明水环境质量现状良好。</w:t>
            </w:r>
          </w:p>
          <w:p>
            <w:pPr>
              <w:keepNext w:val="0"/>
              <w:keepLines w:val="0"/>
              <w:pageBreakBefore w:val="0"/>
              <w:widowControl w:val="0"/>
              <w:suppressLineNumbers w:val="0"/>
              <w:tabs>
                <w:tab w:val="left" w:pos="1365"/>
                <w:tab w:val="left" w:pos="8081"/>
              </w:tabs>
              <w:kinsoku/>
              <w:wordWrap/>
              <w:overflowPunct/>
              <w:topLinePunct w:val="0"/>
              <w:bidi w:val="0"/>
              <w:snapToGrid/>
              <w:spacing w:before="0" w:beforeAutospacing="0" w:after="0" w:afterAutospacing="0" w:line="360" w:lineRule="auto"/>
              <w:ind w:left="0" w:right="0" w:firstLine="482" w:firstLineChars="200"/>
              <w:rPr>
                <w:rFonts w:hint="eastAsia" w:asciiTheme="majorEastAsia" w:hAnsiTheme="majorEastAsia" w:eastAsiaTheme="majorEastAsia" w:cstheme="majorEastAsia"/>
                <w:b/>
                <w:bCs/>
                <w:sz w:val="24"/>
                <w:szCs w:val="24"/>
                <w:highlight w:val="none"/>
              </w:rPr>
            </w:pPr>
            <w:r>
              <w:rPr>
                <w:rFonts w:hint="eastAsia" w:asciiTheme="majorEastAsia" w:hAnsiTheme="majorEastAsia" w:eastAsiaTheme="majorEastAsia" w:cstheme="majorEastAsia"/>
                <w:b/>
                <w:bCs/>
                <w:sz w:val="24"/>
                <w:szCs w:val="24"/>
                <w:highlight w:val="none"/>
              </w:rPr>
              <w:t>3、声环境质量现状</w:t>
            </w:r>
          </w:p>
          <w:p>
            <w:pPr>
              <w:pStyle w:val="47"/>
              <w:keepNext w:val="0"/>
              <w:keepLines w:val="0"/>
              <w:pageBreakBefore w:val="0"/>
              <w:widowControl w:val="0"/>
              <w:suppressLineNumbers w:val="0"/>
              <w:tabs>
                <w:tab w:val="left" w:pos="1365"/>
                <w:tab w:val="left" w:pos="8081"/>
              </w:tabs>
              <w:kinsoku/>
              <w:wordWrap/>
              <w:overflowPunct/>
              <w:topLinePunct w:val="0"/>
              <w:bidi w:val="0"/>
              <w:snapToGrid/>
              <w:spacing w:before="0" w:beforeAutospacing="0" w:after="0" w:afterAutospacing="0" w:line="360" w:lineRule="auto"/>
              <w:ind w:left="0" w:right="0" w:firstLine="480" w:firstLineChars="200"/>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项目位于</w:t>
            </w:r>
            <w:r>
              <w:rPr>
                <w:rFonts w:hint="eastAsia" w:ascii="Times New Roman" w:hAnsi="Times New Roman" w:cs="Times New Roman" w:eastAsiaTheme="minorEastAsia"/>
                <w:color w:val="auto"/>
                <w:sz w:val="24"/>
                <w:szCs w:val="24"/>
              </w:rPr>
              <w:t>阳山县阳城镇文塔路206号</w:t>
            </w:r>
            <w:r>
              <w:rPr>
                <w:rFonts w:hint="eastAsia" w:ascii="Times New Roman" w:hAnsi="Times New Roman" w:cs="Times New Roman" w:eastAsiaTheme="minorEastAsia"/>
                <w:color w:val="auto"/>
                <w:sz w:val="24"/>
                <w:szCs w:val="24"/>
                <w:lang w:val="en-US" w:eastAsia="zh-CN"/>
              </w:rPr>
              <w:t>（阳山县人民医院内侧）</w:t>
            </w:r>
            <w:r>
              <w:rPr>
                <w:rFonts w:hint="default" w:ascii="Times New Roman" w:hAnsi="Times New Roman" w:cs="Times New Roman" w:eastAsiaTheme="minorEastAsia"/>
                <w:sz w:val="24"/>
                <w:szCs w:val="24"/>
              </w:rPr>
              <w:t>，</w:t>
            </w:r>
            <w:r>
              <w:rPr>
                <w:rFonts w:hint="default" w:ascii="Times New Roman" w:hAnsi="Times New Roman" w:cs="Times New Roman" w:eastAsiaTheme="minorEastAsia"/>
                <w:sz w:val="24"/>
                <w:szCs w:val="24"/>
                <w:lang w:eastAsia="zh-CN"/>
              </w:rPr>
              <w:t>所在区域</w:t>
            </w:r>
            <w:r>
              <w:rPr>
                <w:rFonts w:hint="default" w:ascii="Times New Roman" w:hAnsi="Times New Roman" w:cs="Times New Roman" w:eastAsiaTheme="minorEastAsia"/>
                <w:sz w:val="24"/>
                <w:szCs w:val="24"/>
              </w:rPr>
              <w:t>执行《声环境质量标准》（GB3096-2008）</w:t>
            </w:r>
            <w:r>
              <w:rPr>
                <w:rFonts w:hint="default" w:ascii="Times New Roman" w:hAnsi="Times New Roman" w:cs="Times New Roman" w:eastAsiaTheme="minorEastAsia"/>
                <w:sz w:val="24"/>
                <w:szCs w:val="24"/>
                <w:lang w:val="en-US" w:eastAsia="zh-CN"/>
              </w:rPr>
              <w:t>2</w:t>
            </w:r>
            <w:r>
              <w:rPr>
                <w:rFonts w:hint="default" w:ascii="Times New Roman" w:hAnsi="Times New Roman" w:cs="Times New Roman" w:eastAsiaTheme="minorEastAsia"/>
                <w:sz w:val="24"/>
                <w:szCs w:val="24"/>
              </w:rPr>
              <w:t>类标准</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rPr>
              <w:t>即昼间</w:t>
            </w:r>
            <w:r>
              <w:rPr>
                <w:rFonts w:hint="default" w:ascii="Times New Roman" w:hAnsi="Times New Roman" w:cs="Times New Roman" w:eastAsiaTheme="minorEastAsia"/>
                <w:sz w:val="24"/>
                <w:szCs w:val="24"/>
                <w:lang w:val="en-US" w:eastAsia="zh-CN"/>
              </w:rPr>
              <w:t>60</w:t>
            </w:r>
            <w:r>
              <w:rPr>
                <w:rFonts w:hint="default" w:ascii="Times New Roman" w:hAnsi="Times New Roman" w:cs="Times New Roman" w:eastAsiaTheme="minorEastAsia"/>
                <w:sz w:val="24"/>
                <w:szCs w:val="24"/>
              </w:rPr>
              <w:t>dB（A）、夜间</w:t>
            </w:r>
            <w:r>
              <w:rPr>
                <w:rFonts w:hint="default" w:ascii="Times New Roman" w:hAnsi="Times New Roman" w:cs="Times New Roman" w:eastAsiaTheme="minorEastAsia"/>
                <w:sz w:val="24"/>
                <w:szCs w:val="24"/>
                <w:lang w:val="en-US" w:eastAsia="zh-CN"/>
              </w:rPr>
              <w:t>50</w:t>
            </w:r>
            <w:r>
              <w:rPr>
                <w:rFonts w:hint="default" w:ascii="Times New Roman" w:hAnsi="Times New Roman" w:cs="Times New Roman" w:eastAsiaTheme="minorEastAsia"/>
                <w:sz w:val="24"/>
                <w:szCs w:val="24"/>
              </w:rPr>
              <w:t>dB（A）。</w:t>
            </w:r>
            <w:r>
              <w:rPr>
                <w:rFonts w:hint="default" w:ascii="Times New Roman" w:hAnsi="Times New Roman" w:cs="Times New Roman" w:eastAsiaTheme="minorEastAsia"/>
                <w:sz w:val="24"/>
                <w:szCs w:val="24"/>
                <w:lang w:eastAsia="zh-CN"/>
              </w:rPr>
              <w:t>本项目</w:t>
            </w:r>
            <w:r>
              <w:rPr>
                <w:rFonts w:hint="default" w:ascii="Times New Roman" w:hAnsi="Times New Roman" w:cs="Times New Roman" w:eastAsiaTheme="minorEastAsia"/>
                <w:sz w:val="24"/>
                <w:szCs w:val="24"/>
              </w:rPr>
              <w:t>委托</w:t>
            </w:r>
            <w:r>
              <w:rPr>
                <w:rFonts w:hint="default" w:ascii="Times New Roman" w:hAnsi="Times New Roman" w:cs="Times New Roman" w:eastAsiaTheme="minorEastAsia"/>
                <w:sz w:val="24"/>
                <w:szCs w:val="24"/>
                <w:highlight w:val="none"/>
                <w:lang w:eastAsia="zh-CN"/>
              </w:rPr>
              <w:t>广州华航</w:t>
            </w:r>
            <w:r>
              <w:rPr>
                <w:rFonts w:hint="default" w:ascii="Times New Roman" w:hAnsi="Times New Roman" w:cs="Times New Roman" w:eastAsiaTheme="minorEastAsia"/>
                <w:sz w:val="24"/>
                <w:szCs w:val="24"/>
                <w:highlight w:val="none"/>
              </w:rPr>
              <w:t>检测</w:t>
            </w:r>
            <w:r>
              <w:rPr>
                <w:rFonts w:hint="default" w:ascii="Times New Roman" w:hAnsi="Times New Roman" w:cs="Times New Roman" w:eastAsiaTheme="minorEastAsia"/>
                <w:sz w:val="24"/>
                <w:szCs w:val="24"/>
                <w:highlight w:val="none"/>
                <w:lang w:eastAsia="zh-CN"/>
              </w:rPr>
              <w:t>技术</w:t>
            </w:r>
            <w:r>
              <w:rPr>
                <w:rFonts w:hint="default" w:ascii="Times New Roman" w:hAnsi="Times New Roman" w:cs="Times New Roman" w:eastAsiaTheme="minorEastAsia"/>
                <w:sz w:val="24"/>
                <w:szCs w:val="24"/>
                <w:highlight w:val="none"/>
              </w:rPr>
              <w:t>有限公司</w:t>
            </w:r>
            <w:r>
              <w:rPr>
                <w:rFonts w:hint="default" w:ascii="Times New Roman" w:hAnsi="Times New Roman" w:cs="Times New Roman" w:eastAsiaTheme="minorEastAsia"/>
                <w:sz w:val="24"/>
                <w:szCs w:val="24"/>
              </w:rPr>
              <w:t>对项目边界</w:t>
            </w:r>
            <w:r>
              <w:rPr>
                <w:rFonts w:hint="eastAsia" w:cs="Times New Roman" w:eastAsiaTheme="minorEastAsia"/>
                <w:sz w:val="24"/>
                <w:szCs w:val="24"/>
                <w:lang w:eastAsia="zh-CN"/>
              </w:rPr>
              <w:t>及</w:t>
            </w:r>
            <w:r>
              <w:rPr>
                <w:rFonts w:hint="eastAsia"/>
                <w:color w:val="auto"/>
                <w:szCs w:val="21"/>
                <w:lang w:val="en-US" w:eastAsia="zh-CN"/>
              </w:rPr>
              <w:t>西北侧50米居民房外1米处</w:t>
            </w:r>
            <w:r>
              <w:rPr>
                <w:rFonts w:hint="default" w:ascii="Times New Roman" w:hAnsi="Times New Roman" w:cs="Times New Roman" w:eastAsiaTheme="minorEastAsia"/>
                <w:sz w:val="24"/>
                <w:szCs w:val="24"/>
              </w:rPr>
              <w:t>噪声进行监测，项目噪声监测点位详见</w:t>
            </w:r>
            <w:r>
              <w:rPr>
                <w:rFonts w:hint="default" w:ascii="Times New Roman" w:hAnsi="Times New Roman" w:cs="Times New Roman" w:eastAsiaTheme="minorEastAsia"/>
                <w:sz w:val="24"/>
                <w:szCs w:val="24"/>
                <w:highlight w:val="none"/>
              </w:rPr>
              <w:t>附图9，</w:t>
            </w:r>
            <w:r>
              <w:rPr>
                <w:rFonts w:hint="default" w:ascii="Times New Roman" w:hAnsi="Times New Roman" w:cs="Times New Roman" w:eastAsiaTheme="minorEastAsia"/>
                <w:sz w:val="24"/>
                <w:szCs w:val="24"/>
              </w:rPr>
              <w:t>监测结果详见下表。</w:t>
            </w:r>
          </w:p>
          <w:p>
            <w:pPr>
              <w:keepNext w:val="0"/>
              <w:keepLines w:val="0"/>
              <w:suppressLineNumbers w:val="0"/>
              <w:tabs>
                <w:tab w:val="left" w:pos="8081"/>
              </w:tabs>
              <w:spacing w:before="0" w:beforeAutospacing="0" w:after="0" w:afterAutospacing="0"/>
              <w:ind w:left="0" w:right="0" w:firstLine="200"/>
              <w:jc w:val="center"/>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表3-5 声环境现状监测结果  单位：dB(A)</w:t>
            </w:r>
          </w:p>
          <w:tbl>
            <w:tblPr>
              <w:tblStyle w:val="30"/>
              <w:tblW w:w="49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0"/>
              <w:gridCol w:w="3074"/>
              <w:gridCol w:w="1350"/>
              <w:gridCol w:w="1305"/>
              <w:gridCol w:w="1302"/>
              <w:gridCol w:w="133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0" w:type="dxa"/>
                  <w:vMerge w:val="restart"/>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编号</w:t>
                  </w:r>
                </w:p>
              </w:tc>
              <w:tc>
                <w:tcPr>
                  <w:tcW w:w="3074" w:type="dxa"/>
                  <w:vMerge w:val="restart"/>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监测点位</w:t>
                  </w:r>
                </w:p>
              </w:tc>
              <w:tc>
                <w:tcPr>
                  <w:tcW w:w="5295" w:type="dxa"/>
                  <w:gridSpan w:val="4"/>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rPr>
                    <w:t>测量值Leq</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0" w:type="dxa"/>
                  <w:vMerge w:val="continue"/>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rPr>
                  </w:pPr>
                </w:p>
              </w:tc>
              <w:tc>
                <w:tcPr>
                  <w:tcW w:w="3074" w:type="dxa"/>
                  <w:vMerge w:val="continue"/>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rPr>
                  </w:pPr>
                </w:p>
              </w:tc>
              <w:tc>
                <w:tcPr>
                  <w:tcW w:w="2655" w:type="dxa"/>
                  <w:gridSpan w:val="2"/>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2020-12-03</w:t>
                  </w:r>
                </w:p>
              </w:tc>
              <w:tc>
                <w:tcPr>
                  <w:tcW w:w="2640" w:type="dxa"/>
                  <w:gridSpan w:val="2"/>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2020-12-04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0" w:type="dxa"/>
                  <w:vMerge w:val="continue"/>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rPr>
                  </w:pPr>
                </w:p>
              </w:tc>
              <w:tc>
                <w:tcPr>
                  <w:tcW w:w="3074" w:type="dxa"/>
                  <w:vMerge w:val="continue"/>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rPr>
                  </w:pPr>
                </w:p>
              </w:tc>
              <w:tc>
                <w:tcPr>
                  <w:tcW w:w="1350"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昼间</w:t>
                  </w:r>
                </w:p>
              </w:tc>
              <w:tc>
                <w:tcPr>
                  <w:tcW w:w="1305"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夜间</w:t>
                  </w:r>
                </w:p>
              </w:tc>
              <w:tc>
                <w:tcPr>
                  <w:tcW w:w="1302"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昼间</w:t>
                  </w:r>
                </w:p>
              </w:tc>
              <w:tc>
                <w:tcPr>
                  <w:tcW w:w="1338"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highlight w:val="none"/>
                      <w:lang w:eastAsia="zh-CN"/>
                    </w:rPr>
                  </w:pPr>
                  <w:r>
                    <w:rPr>
                      <w:rFonts w:hint="default" w:ascii="Times New Roman" w:hAnsi="Times New Roman" w:cs="Times New Roman" w:eastAsiaTheme="minorEastAsia"/>
                      <w:sz w:val="21"/>
                      <w:szCs w:val="21"/>
                      <w:highlight w:val="none"/>
                    </w:rPr>
                    <w:t>夜间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0"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N1</w:t>
                  </w:r>
                </w:p>
              </w:tc>
              <w:tc>
                <w:tcPr>
                  <w:tcW w:w="3074"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项目东</w:t>
                  </w:r>
                  <w:r>
                    <w:rPr>
                      <w:rFonts w:hint="eastAsia" w:ascii="Times New Roman" w:hAnsi="Times New Roman" w:cs="Times New Roman"/>
                      <w:sz w:val="21"/>
                      <w:szCs w:val="21"/>
                      <w:lang w:eastAsia="zh-CN"/>
                    </w:rPr>
                    <w:t>侧边界外</w:t>
                  </w:r>
                  <w:r>
                    <w:rPr>
                      <w:rFonts w:hint="eastAsia" w:ascii="Times New Roman" w:hAnsi="Times New Roman" w:cs="Times New Roman"/>
                      <w:sz w:val="21"/>
                      <w:szCs w:val="21"/>
                      <w:lang w:val="en-US" w:eastAsia="zh-CN"/>
                    </w:rPr>
                    <w:t>1m处</w:t>
                  </w:r>
                </w:p>
              </w:tc>
              <w:tc>
                <w:tcPr>
                  <w:tcW w:w="1350"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58</w:t>
                  </w:r>
                </w:p>
              </w:tc>
              <w:tc>
                <w:tcPr>
                  <w:tcW w:w="1305"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48</w:t>
                  </w:r>
                </w:p>
              </w:tc>
              <w:tc>
                <w:tcPr>
                  <w:tcW w:w="1302"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58</w:t>
                  </w:r>
                </w:p>
              </w:tc>
              <w:tc>
                <w:tcPr>
                  <w:tcW w:w="1338"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47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0"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N2</w:t>
                  </w:r>
                </w:p>
              </w:tc>
              <w:tc>
                <w:tcPr>
                  <w:tcW w:w="3074"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项目</w:t>
                  </w:r>
                  <w:r>
                    <w:rPr>
                      <w:rFonts w:hint="eastAsia" w:ascii="Times New Roman" w:hAnsi="Times New Roman" w:cs="Times New Roman"/>
                      <w:sz w:val="21"/>
                      <w:szCs w:val="21"/>
                      <w:lang w:eastAsia="zh-CN"/>
                    </w:rPr>
                    <w:t>南侧边界外</w:t>
                  </w:r>
                  <w:r>
                    <w:rPr>
                      <w:rFonts w:hint="eastAsia" w:ascii="Times New Roman" w:hAnsi="Times New Roman" w:cs="Times New Roman"/>
                      <w:sz w:val="21"/>
                      <w:szCs w:val="21"/>
                      <w:lang w:val="en-US" w:eastAsia="zh-CN"/>
                    </w:rPr>
                    <w:t>1m处</w:t>
                  </w:r>
                </w:p>
              </w:tc>
              <w:tc>
                <w:tcPr>
                  <w:tcW w:w="1350"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57</w:t>
                  </w:r>
                </w:p>
              </w:tc>
              <w:tc>
                <w:tcPr>
                  <w:tcW w:w="1305"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47</w:t>
                  </w:r>
                </w:p>
              </w:tc>
              <w:tc>
                <w:tcPr>
                  <w:tcW w:w="1302"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56</w:t>
                  </w:r>
                </w:p>
              </w:tc>
              <w:tc>
                <w:tcPr>
                  <w:tcW w:w="1338"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46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0"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N3</w:t>
                  </w:r>
                </w:p>
              </w:tc>
              <w:tc>
                <w:tcPr>
                  <w:tcW w:w="3074"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项目</w:t>
                  </w:r>
                  <w:r>
                    <w:rPr>
                      <w:rFonts w:hint="eastAsia" w:ascii="Times New Roman" w:hAnsi="Times New Roman" w:cs="Times New Roman"/>
                      <w:sz w:val="21"/>
                      <w:szCs w:val="21"/>
                      <w:lang w:eastAsia="zh-CN"/>
                    </w:rPr>
                    <w:t>西侧边界外</w:t>
                  </w:r>
                  <w:r>
                    <w:rPr>
                      <w:rFonts w:hint="eastAsia" w:ascii="Times New Roman" w:hAnsi="Times New Roman" w:cs="Times New Roman"/>
                      <w:sz w:val="21"/>
                      <w:szCs w:val="21"/>
                      <w:lang w:val="en-US" w:eastAsia="zh-CN"/>
                    </w:rPr>
                    <w:t>1m处</w:t>
                  </w:r>
                </w:p>
              </w:tc>
              <w:tc>
                <w:tcPr>
                  <w:tcW w:w="1350"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56</w:t>
                  </w:r>
                </w:p>
              </w:tc>
              <w:tc>
                <w:tcPr>
                  <w:tcW w:w="1305"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46</w:t>
                  </w:r>
                </w:p>
              </w:tc>
              <w:tc>
                <w:tcPr>
                  <w:tcW w:w="1302"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57</w:t>
                  </w:r>
                </w:p>
              </w:tc>
              <w:tc>
                <w:tcPr>
                  <w:tcW w:w="1338"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46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0"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N4</w:t>
                  </w:r>
                </w:p>
              </w:tc>
              <w:tc>
                <w:tcPr>
                  <w:tcW w:w="3074"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项目</w:t>
                  </w:r>
                  <w:r>
                    <w:rPr>
                      <w:rFonts w:hint="eastAsia" w:ascii="Times New Roman" w:hAnsi="Times New Roman" w:cs="Times New Roman"/>
                      <w:sz w:val="21"/>
                      <w:szCs w:val="21"/>
                      <w:lang w:eastAsia="zh-CN"/>
                    </w:rPr>
                    <w:t>北侧边界外</w:t>
                  </w:r>
                  <w:r>
                    <w:rPr>
                      <w:rFonts w:hint="eastAsia" w:ascii="Times New Roman" w:hAnsi="Times New Roman" w:cs="Times New Roman"/>
                      <w:sz w:val="21"/>
                      <w:szCs w:val="21"/>
                      <w:lang w:val="en-US" w:eastAsia="zh-CN"/>
                    </w:rPr>
                    <w:t>1m处</w:t>
                  </w:r>
                </w:p>
              </w:tc>
              <w:tc>
                <w:tcPr>
                  <w:tcW w:w="1350"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57</w:t>
                  </w:r>
                </w:p>
              </w:tc>
              <w:tc>
                <w:tcPr>
                  <w:tcW w:w="1305"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47</w:t>
                  </w:r>
                </w:p>
              </w:tc>
              <w:tc>
                <w:tcPr>
                  <w:tcW w:w="1302"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58</w:t>
                  </w:r>
                </w:p>
              </w:tc>
              <w:tc>
                <w:tcPr>
                  <w:tcW w:w="1338"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48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0"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N</w:t>
                  </w:r>
                  <w:r>
                    <w:rPr>
                      <w:rFonts w:hint="default" w:ascii="Times New Roman" w:hAnsi="Times New Roman" w:cs="Times New Roman" w:eastAsiaTheme="minorEastAsia"/>
                      <w:sz w:val="21"/>
                      <w:szCs w:val="21"/>
                      <w:lang w:val="en-US" w:eastAsia="zh-CN"/>
                    </w:rPr>
                    <w:t>5</w:t>
                  </w:r>
                </w:p>
              </w:tc>
              <w:tc>
                <w:tcPr>
                  <w:tcW w:w="3074"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项目</w:t>
                  </w:r>
                  <w:r>
                    <w:rPr>
                      <w:rFonts w:hint="eastAsia" w:ascii="Times New Roman" w:hAnsi="Times New Roman" w:cs="Times New Roman"/>
                      <w:sz w:val="21"/>
                      <w:szCs w:val="21"/>
                      <w:lang w:eastAsia="zh-CN"/>
                    </w:rPr>
                    <w:t>西北侧</w:t>
                  </w:r>
                  <w:r>
                    <w:rPr>
                      <w:rFonts w:hint="eastAsia" w:ascii="Times New Roman" w:hAnsi="Times New Roman" w:cs="Times New Roman"/>
                      <w:sz w:val="21"/>
                      <w:szCs w:val="21"/>
                      <w:lang w:val="en-US" w:eastAsia="zh-CN"/>
                    </w:rPr>
                    <w:t>50m居民房外1m处</w:t>
                  </w:r>
                </w:p>
              </w:tc>
              <w:tc>
                <w:tcPr>
                  <w:tcW w:w="1350"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56</w:t>
                  </w:r>
                </w:p>
              </w:tc>
              <w:tc>
                <w:tcPr>
                  <w:tcW w:w="1305"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45</w:t>
                  </w:r>
                </w:p>
              </w:tc>
              <w:tc>
                <w:tcPr>
                  <w:tcW w:w="1302"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56</w:t>
                  </w:r>
                </w:p>
              </w:tc>
              <w:tc>
                <w:tcPr>
                  <w:tcW w:w="1338"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45</w:t>
                  </w:r>
                </w:p>
              </w:tc>
            </w:tr>
          </w:tbl>
          <w:p>
            <w:pPr>
              <w:pStyle w:val="108"/>
              <w:keepNext w:val="0"/>
              <w:keepLines w:val="0"/>
              <w:pageBreakBefore w:val="0"/>
              <w:widowControl/>
              <w:suppressLineNumbers w:val="0"/>
              <w:tabs>
                <w:tab w:val="left" w:pos="1365"/>
                <w:tab w:val="left" w:pos="8081"/>
                <w:tab w:val="clear" w:pos="2880"/>
              </w:tabs>
              <w:kinsoku/>
              <w:wordWrap/>
              <w:overflowPunct/>
              <w:topLinePunct w:val="0"/>
              <w:bidi w:val="0"/>
              <w:snapToGrid/>
              <w:spacing w:before="0" w:beforeAutospacing="0" w:after="0" w:afterAutospacing="0"/>
              <w:ind w:left="0" w:right="0" w:firstLine="480" w:firstLineChars="200"/>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根据监测数据，项目</w:t>
            </w:r>
            <w:r>
              <w:rPr>
                <w:rFonts w:hint="default" w:ascii="Times New Roman" w:hAnsi="Times New Roman" w:cs="Times New Roman" w:eastAsiaTheme="minorEastAsia"/>
                <w:sz w:val="24"/>
                <w:szCs w:val="24"/>
                <w:lang w:eastAsia="zh-CN"/>
              </w:rPr>
              <w:t>周边</w:t>
            </w:r>
            <w:r>
              <w:rPr>
                <w:rFonts w:hint="eastAsia" w:cs="Times New Roman" w:eastAsiaTheme="minorEastAsia"/>
                <w:sz w:val="24"/>
                <w:szCs w:val="24"/>
                <w:lang w:eastAsia="zh-CN"/>
              </w:rPr>
              <w:t>及西北侧居民点</w:t>
            </w:r>
            <w:r>
              <w:rPr>
                <w:rFonts w:hint="default" w:ascii="Times New Roman" w:hAnsi="Times New Roman" w:cs="Times New Roman" w:eastAsiaTheme="minorEastAsia"/>
                <w:sz w:val="24"/>
                <w:szCs w:val="24"/>
              </w:rPr>
              <w:t>噪声本底值符合国家《声环境质量标准》（GB3096-2008）中的</w:t>
            </w:r>
            <w:r>
              <w:rPr>
                <w:rFonts w:hint="eastAsia" w:cs="Times New Roman" w:eastAsiaTheme="minorEastAsia"/>
                <w:sz w:val="24"/>
                <w:szCs w:val="24"/>
                <w:lang w:val="en-US" w:eastAsia="zh-CN"/>
              </w:rPr>
              <w:t>2</w:t>
            </w:r>
            <w:r>
              <w:rPr>
                <w:rFonts w:hint="default" w:ascii="Times New Roman" w:hAnsi="Times New Roman" w:cs="Times New Roman" w:eastAsiaTheme="minorEastAsia"/>
                <w:sz w:val="24"/>
                <w:szCs w:val="24"/>
              </w:rPr>
              <w:t>类标准，没有出现超标现象，说明项目所在地声环境质量良好。</w:t>
            </w:r>
          </w:p>
          <w:p>
            <w:pPr>
              <w:keepNext w:val="0"/>
              <w:keepLines w:val="0"/>
              <w:pageBreakBefore w:val="0"/>
              <w:suppressLineNumbers w:val="0"/>
              <w:tabs>
                <w:tab w:val="left" w:pos="1365"/>
                <w:tab w:val="left" w:pos="8081"/>
              </w:tabs>
              <w:kinsoku/>
              <w:wordWrap/>
              <w:overflowPunct/>
              <w:topLinePunct w:val="0"/>
              <w:bidi w:val="0"/>
              <w:snapToGrid/>
              <w:spacing w:before="0" w:beforeAutospacing="0" w:after="0" w:afterAutospacing="0" w:line="360" w:lineRule="auto"/>
              <w:ind w:left="0" w:right="0" w:firstLine="482" w:firstLineChars="200"/>
              <w:rPr>
                <w:rFonts w:hint="default" w:ascii="Times New Roman" w:hAnsi="Times New Roman" w:cs="Times New Roman" w:eastAsiaTheme="minorEastAsia"/>
                <w:b/>
                <w:bCs/>
                <w:sz w:val="24"/>
                <w:szCs w:val="24"/>
              </w:rPr>
            </w:pPr>
            <w:r>
              <w:rPr>
                <w:rFonts w:hint="default" w:ascii="Times New Roman" w:hAnsi="Times New Roman" w:cs="Times New Roman" w:eastAsiaTheme="minorEastAsia"/>
                <w:b/>
                <w:bCs/>
                <w:sz w:val="24"/>
                <w:szCs w:val="24"/>
              </w:rPr>
              <w:t>4、土壤环境</w:t>
            </w:r>
          </w:p>
          <w:p>
            <w:pPr>
              <w:pStyle w:val="47"/>
              <w:keepNext w:val="0"/>
              <w:keepLines w:val="0"/>
              <w:pageBreakBefore w:val="0"/>
              <w:widowControl w:val="0"/>
              <w:suppressLineNumbers w:val="0"/>
              <w:tabs>
                <w:tab w:val="left" w:pos="1365"/>
                <w:tab w:val="left" w:pos="8081"/>
              </w:tabs>
              <w:kinsoku/>
              <w:wordWrap/>
              <w:overflowPunct/>
              <w:topLinePunct w:val="0"/>
              <w:autoSpaceDE w:val="0"/>
              <w:autoSpaceDN w:val="0"/>
              <w:bidi w:val="0"/>
              <w:adjustRightInd w:val="0"/>
              <w:snapToGrid/>
              <w:spacing w:before="0" w:beforeAutospacing="0" w:after="0" w:afterAutospacing="0" w:line="360" w:lineRule="auto"/>
              <w:ind w:left="0" w:right="0"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在</w:t>
            </w:r>
            <w:r>
              <w:rPr>
                <w:rFonts w:hint="eastAsia" w:asciiTheme="minorEastAsia" w:hAnsiTheme="minorEastAsia" w:eastAsiaTheme="minorEastAsia" w:cstheme="minorEastAsia"/>
                <w:sz w:val="24"/>
                <w:szCs w:val="24"/>
              </w:rPr>
              <w:t>《环境影响评价技术导则 土壤环境（试行）》（HJ964-2018）</w:t>
            </w:r>
            <w:r>
              <w:rPr>
                <w:rFonts w:hint="eastAsia" w:asciiTheme="minorEastAsia" w:hAnsiTheme="minorEastAsia" w:eastAsiaTheme="minorEastAsia" w:cstheme="minorEastAsia"/>
                <w:sz w:val="24"/>
                <w:szCs w:val="24"/>
                <w:lang w:eastAsia="zh-CN"/>
              </w:rPr>
              <w:t>中</w:t>
            </w:r>
            <w:r>
              <w:rPr>
                <w:rFonts w:hint="eastAsia" w:asciiTheme="minorEastAsia" w:hAnsiTheme="minorEastAsia" w:eastAsiaTheme="minorEastAsia" w:cstheme="minorEastAsia"/>
                <w:sz w:val="24"/>
                <w:szCs w:val="24"/>
              </w:rPr>
              <w:t>，建设项目类别</w:t>
            </w:r>
            <w:r>
              <w:rPr>
                <w:rFonts w:hint="eastAsia" w:asciiTheme="minorEastAsia" w:hAnsiTheme="minorEastAsia" w:eastAsiaTheme="minorEastAsia" w:cstheme="minorEastAsia"/>
                <w:sz w:val="24"/>
                <w:szCs w:val="24"/>
                <w:lang w:eastAsia="zh-CN"/>
              </w:rPr>
              <w:t>可</w:t>
            </w:r>
            <w:r>
              <w:rPr>
                <w:rFonts w:hint="eastAsia" w:asciiTheme="minorEastAsia" w:hAnsiTheme="minorEastAsia" w:eastAsiaTheme="minorEastAsia" w:cstheme="minorEastAsia"/>
                <w:sz w:val="24"/>
                <w:szCs w:val="24"/>
              </w:rPr>
              <w:t>根据行业特征、工艺特点或规模大小等分为Ⅰ类、Ⅱ类、Ⅲ类、Ⅳ类，其中Ⅳ类建设项目可不开展土壤环境影响评价。</w:t>
            </w:r>
          </w:p>
          <w:p>
            <w:pPr>
              <w:pStyle w:val="47"/>
              <w:keepNext w:val="0"/>
              <w:keepLines w:val="0"/>
              <w:pageBreakBefore w:val="0"/>
              <w:widowControl w:val="0"/>
              <w:suppressLineNumbers w:val="0"/>
              <w:tabs>
                <w:tab w:val="left" w:pos="1365"/>
                <w:tab w:val="left" w:pos="8081"/>
              </w:tabs>
              <w:kinsoku/>
              <w:wordWrap/>
              <w:overflowPunct/>
              <w:topLinePunct w:val="0"/>
              <w:autoSpaceDE w:val="0"/>
              <w:autoSpaceDN w:val="0"/>
              <w:bidi w:val="0"/>
              <w:adjustRightInd w:val="0"/>
              <w:snapToGrid/>
              <w:spacing w:before="0" w:beforeAutospacing="0" w:after="0" w:afterAutospacing="0" w:line="360" w:lineRule="auto"/>
              <w:ind w:left="0" w:right="0" w:firstLine="480" w:firstLineChars="200"/>
              <w:textAlignment w:val="baseline"/>
              <w:rPr>
                <w:rFonts w:hint="default" w:ascii="Times New Roman" w:hAnsi="Times New Roman" w:cs="Times New Roman" w:eastAsiaTheme="majorEastAsia"/>
                <w:b/>
                <w:bCs/>
                <w:sz w:val="21"/>
                <w:szCs w:val="21"/>
              </w:rPr>
            </w:pPr>
            <w:r>
              <w:rPr>
                <w:rFonts w:hint="eastAsia" w:asciiTheme="minorEastAsia" w:hAnsiTheme="minorEastAsia" w:eastAsiaTheme="minorEastAsia" w:cstheme="minorEastAsia"/>
                <w:sz w:val="24"/>
                <w:szCs w:val="24"/>
              </w:rPr>
              <w:t>本项目行业类别为Q8432 专科疾病防治院（所、站），在国民经济行业分类中属“Q 卫生和社会工作”类别，根据《环境影响评价技术导则 土壤环境（试行）》（HJ964-2018）附录A 土壤环境影响评价项目类别，可判定本项目为Ⅳ类，如下表。</w:t>
            </w:r>
          </w:p>
          <w:p>
            <w:pPr>
              <w:keepNext w:val="0"/>
              <w:keepLines w:val="0"/>
              <w:suppressLineNumbers w:val="0"/>
              <w:tabs>
                <w:tab w:val="left" w:pos="8081"/>
              </w:tabs>
              <w:spacing w:before="0" w:beforeAutospacing="0" w:after="0" w:afterAutospacing="0"/>
              <w:ind w:left="0" w:right="0" w:firstLine="200"/>
              <w:jc w:val="center"/>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表3-6  土壤环境影响评价项目类别（摘录）</w:t>
            </w:r>
          </w:p>
          <w:tbl>
            <w:tblPr>
              <w:tblStyle w:val="31"/>
              <w:tblW w:w="49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020"/>
              <w:gridCol w:w="1512"/>
              <w:gridCol w:w="1512"/>
              <w:gridCol w:w="1512"/>
              <w:gridCol w:w="151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45" w:type="dxa"/>
                  <w:vMerge w:val="restart"/>
                  <w:tcBorders>
                    <w:tl2br w:val="nil"/>
                    <w:tr2bl w:val="nil"/>
                  </w:tcBorders>
                  <w:vAlign w:val="center"/>
                </w:tcPr>
                <w:p>
                  <w:pPr>
                    <w:pStyle w:val="47"/>
                    <w:keepNext w:val="0"/>
                    <w:keepLines w:val="0"/>
                    <w:pageBreakBefore w:val="0"/>
                    <w:widowControl w:val="0"/>
                    <w:suppressLineNumbers w:val="0"/>
                    <w:tabs>
                      <w:tab w:val="left" w:pos="1365"/>
                      <w:tab w:val="left" w:pos="8081"/>
                    </w:tabs>
                    <w:wordWrap/>
                    <w:topLinePunct w:val="0"/>
                    <w:autoSpaceDE w:val="0"/>
                    <w:autoSpaceDN w:val="0"/>
                    <w:bidi w:val="0"/>
                    <w:adjustRightInd w:val="0"/>
                    <w:snapToGrid/>
                    <w:spacing w:before="0" w:beforeAutospacing="0" w:after="0" w:afterAutospacing="0" w:line="240" w:lineRule="auto"/>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行业类别</w:t>
                  </w:r>
                </w:p>
              </w:tc>
              <w:tc>
                <w:tcPr>
                  <w:tcW w:w="5897" w:type="dxa"/>
                  <w:gridSpan w:val="4"/>
                  <w:tcBorders>
                    <w:tl2br w:val="nil"/>
                    <w:tr2bl w:val="nil"/>
                  </w:tcBorders>
                  <w:vAlign w:val="center"/>
                </w:tcPr>
                <w:p>
                  <w:pPr>
                    <w:pStyle w:val="47"/>
                    <w:keepNext w:val="0"/>
                    <w:keepLines w:val="0"/>
                    <w:pageBreakBefore w:val="0"/>
                    <w:widowControl w:val="0"/>
                    <w:suppressLineNumbers w:val="0"/>
                    <w:tabs>
                      <w:tab w:val="left" w:pos="1365"/>
                      <w:tab w:val="left" w:pos="8081"/>
                    </w:tabs>
                    <w:wordWrap/>
                    <w:topLinePunct w:val="0"/>
                    <w:autoSpaceDE w:val="0"/>
                    <w:autoSpaceDN w:val="0"/>
                    <w:bidi w:val="0"/>
                    <w:adjustRightInd w:val="0"/>
                    <w:snapToGrid/>
                    <w:spacing w:before="0" w:beforeAutospacing="0" w:after="0" w:afterAutospacing="0" w:line="240" w:lineRule="auto"/>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项目类别</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45" w:type="dxa"/>
                  <w:vMerge w:val="continue"/>
                  <w:tcBorders>
                    <w:tl2br w:val="nil"/>
                    <w:tr2bl w:val="nil"/>
                  </w:tcBorders>
                  <w:vAlign w:val="center"/>
                </w:tcPr>
                <w:p>
                  <w:pPr>
                    <w:pStyle w:val="47"/>
                    <w:keepNext w:val="0"/>
                    <w:keepLines w:val="0"/>
                    <w:pageBreakBefore w:val="0"/>
                    <w:widowControl w:val="0"/>
                    <w:suppressLineNumbers w:val="0"/>
                    <w:tabs>
                      <w:tab w:val="left" w:pos="1365"/>
                      <w:tab w:val="left" w:pos="8081"/>
                    </w:tabs>
                    <w:wordWrap/>
                    <w:topLinePunct w:val="0"/>
                    <w:autoSpaceDE w:val="0"/>
                    <w:autoSpaceDN w:val="0"/>
                    <w:bidi w:val="0"/>
                    <w:adjustRightInd w:val="0"/>
                    <w:snapToGrid/>
                    <w:spacing w:before="0" w:beforeAutospacing="0" w:after="0" w:afterAutospacing="0" w:line="240" w:lineRule="auto"/>
                    <w:ind w:left="0" w:right="0"/>
                    <w:jc w:val="center"/>
                    <w:rPr>
                      <w:rFonts w:hint="default" w:ascii="Times New Roman" w:hAnsi="Times New Roman" w:cs="Times New Roman" w:eastAsiaTheme="minorEastAsia"/>
                      <w:sz w:val="21"/>
                      <w:szCs w:val="21"/>
                    </w:rPr>
                  </w:pPr>
                </w:p>
              </w:tc>
              <w:tc>
                <w:tcPr>
                  <w:tcW w:w="1474" w:type="dxa"/>
                  <w:tcBorders>
                    <w:tl2br w:val="nil"/>
                    <w:tr2bl w:val="nil"/>
                  </w:tcBorders>
                  <w:vAlign w:val="center"/>
                </w:tcPr>
                <w:p>
                  <w:pPr>
                    <w:pStyle w:val="47"/>
                    <w:keepNext w:val="0"/>
                    <w:keepLines w:val="0"/>
                    <w:pageBreakBefore w:val="0"/>
                    <w:widowControl w:val="0"/>
                    <w:suppressLineNumbers w:val="0"/>
                    <w:tabs>
                      <w:tab w:val="left" w:pos="1365"/>
                      <w:tab w:val="left" w:pos="8081"/>
                    </w:tabs>
                    <w:wordWrap/>
                    <w:topLinePunct w:val="0"/>
                    <w:autoSpaceDE w:val="0"/>
                    <w:autoSpaceDN w:val="0"/>
                    <w:bidi w:val="0"/>
                    <w:adjustRightInd w:val="0"/>
                    <w:snapToGrid/>
                    <w:spacing w:before="0" w:beforeAutospacing="0" w:after="0" w:afterAutospacing="0" w:line="240" w:lineRule="auto"/>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Ⅰ</w:t>
                  </w:r>
                </w:p>
              </w:tc>
              <w:tc>
                <w:tcPr>
                  <w:tcW w:w="1474" w:type="dxa"/>
                  <w:tcBorders>
                    <w:tl2br w:val="nil"/>
                    <w:tr2bl w:val="nil"/>
                  </w:tcBorders>
                  <w:vAlign w:val="center"/>
                </w:tcPr>
                <w:p>
                  <w:pPr>
                    <w:pStyle w:val="47"/>
                    <w:keepNext w:val="0"/>
                    <w:keepLines w:val="0"/>
                    <w:pageBreakBefore w:val="0"/>
                    <w:widowControl w:val="0"/>
                    <w:suppressLineNumbers w:val="0"/>
                    <w:tabs>
                      <w:tab w:val="left" w:pos="1365"/>
                      <w:tab w:val="left" w:pos="8081"/>
                    </w:tabs>
                    <w:wordWrap/>
                    <w:topLinePunct w:val="0"/>
                    <w:autoSpaceDE w:val="0"/>
                    <w:autoSpaceDN w:val="0"/>
                    <w:bidi w:val="0"/>
                    <w:adjustRightInd w:val="0"/>
                    <w:snapToGrid/>
                    <w:spacing w:before="0" w:beforeAutospacing="0" w:after="0" w:afterAutospacing="0" w:line="240" w:lineRule="auto"/>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Ⅱ</w:t>
                  </w:r>
                </w:p>
              </w:tc>
              <w:tc>
                <w:tcPr>
                  <w:tcW w:w="1474" w:type="dxa"/>
                  <w:tcBorders>
                    <w:tl2br w:val="nil"/>
                    <w:tr2bl w:val="nil"/>
                  </w:tcBorders>
                  <w:vAlign w:val="center"/>
                </w:tcPr>
                <w:p>
                  <w:pPr>
                    <w:pStyle w:val="47"/>
                    <w:keepNext w:val="0"/>
                    <w:keepLines w:val="0"/>
                    <w:pageBreakBefore w:val="0"/>
                    <w:widowControl w:val="0"/>
                    <w:suppressLineNumbers w:val="0"/>
                    <w:tabs>
                      <w:tab w:val="left" w:pos="1365"/>
                      <w:tab w:val="left" w:pos="8081"/>
                    </w:tabs>
                    <w:wordWrap/>
                    <w:topLinePunct w:val="0"/>
                    <w:autoSpaceDE w:val="0"/>
                    <w:autoSpaceDN w:val="0"/>
                    <w:bidi w:val="0"/>
                    <w:adjustRightInd w:val="0"/>
                    <w:snapToGrid/>
                    <w:spacing w:before="0" w:beforeAutospacing="0" w:after="0" w:afterAutospacing="0" w:line="240" w:lineRule="auto"/>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Ⅲ</w:t>
                  </w:r>
                </w:p>
              </w:tc>
              <w:tc>
                <w:tcPr>
                  <w:tcW w:w="1475" w:type="dxa"/>
                  <w:tcBorders>
                    <w:tl2br w:val="nil"/>
                    <w:tr2bl w:val="nil"/>
                  </w:tcBorders>
                  <w:vAlign w:val="center"/>
                </w:tcPr>
                <w:p>
                  <w:pPr>
                    <w:pStyle w:val="47"/>
                    <w:keepNext w:val="0"/>
                    <w:keepLines w:val="0"/>
                    <w:pageBreakBefore w:val="0"/>
                    <w:widowControl w:val="0"/>
                    <w:suppressLineNumbers w:val="0"/>
                    <w:tabs>
                      <w:tab w:val="left" w:pos="1365"/>
                      <w:tab w:val="left" w:pos="8081"/>
                    </w:tabs>
                    <w:wordWrap/>
                    <w:topLinePunct w:val="0"/>
                    <w:autoSpaceDE w:val="0"/>
                    <w:autoSpaceDN w:val="0"/>
                    <w:bidi w:val="0"/>
                    <w:adjustRightInd w:val="0"/>
                    <w:snapToGrid/>
                    <w:spacing w:before="0" w:beforeAutospacing="0" w:after="0" w:afterAutospacing="0" w:line="240" w:lineRule="auto"/>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45" w:type="dxa"/>
                  <w:tcBorders>
                    <w:tl2br w:val="nil"/>
                    <w:tr2bl w:val="nil"/>
                  </w:tcBorders>
                  <w:vAlign w:val="center"/>
                </w:tcPr>
                <w:p>
                  <w:pPr>
                    <w:pStyle w:val="47"/>
                    <w:keepNext w:val="0"/>
                    <w:keepLines w:val="0"/>
                    <w:pageBreakBefore w:val="0"/>
                    <w:widowControl w:val="0"/>
                    <w:suppressLineNumbers w:val="0"/>
                    <w:tabs>
                      <w:tab w:val="left" w:pos="1365"/>
                      <w:tab w:val="left" w:pos="8081"/>
                    </w:tabs>
                    <w:wordWrap/>
                    <w:topLinePunct w:val="0"/>
                    <w:autoSpaceDE w:val="0"/>
                    <w:autoSpaceDN w:val="0"/>
                    <w:bidi w:val="0"/>
                    <w:adjustRightInd w:val="0"/>
                    <w:snapToGrid/>
                    <w:spacing w:before="0" w:beforeAutospacing="0" w:after="0" w:afterAutospacing="0" w:line="240" w:lineRule="auto"/>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其他行业</w:t>
                  </w:r>
                </w:p>
              </w:tc>
              <w:tc>
                <w:tcPr>
                  <w:tcW w:w="1474" w:type="dxa"/>
                  <w:tcBorders>
                    <w:tl2br w:val="nil"/>
                    <w:tr2bl w:val="nil"/>
                  </w:tcBorders>
                </w:tcPr>
                <w:p>
                  <w:pPr>
                    <w:pStyle w:val="47"/>
                    <w:keepNext w:val="0"/>
                    <w:keepLines w:val="0"/>
                    <w:pageBreakBefore w:val="0"/>
                    <w:widowControl w:val="0"/>
                    <w:suppressLineNumbers w:val="0"/>
                    <w:tabs>
                      <w:tab w:val="left" w:pos="1365"/>
                      <w:tab w:val="left" w:pos="8081"/>
                    </w:tabs>
                    <w:wordWrap/>
                    <w:topLinePunct w:val="0"/>
                    <w:autoSpaceDE w:val="0"/>
                    <w:autoSpaceDN w:val="0"/>
                    <w:bidi w:val="0"/>
                    <w:adjustRightInd w:val="0"/>
                    <w:snapToGrid/>
                    <w:spacing w:before="0" w:beforeAutospacing="0" w:after="0" w:afterAutospacing="0" w:line="240" w:lineRule="auto"/>
                    <w:ind w:left="0" w:right="0"/>
                    <w:jc w:val="center"/>
                    <w:rPr>
                      <w:rFonts w:hint="default" w:ascii="Times New Roman" w:hAnsi="Times New Roman" w:cs="Times New Roman" w:eastAsiaTheme="minorEastAsia"/>
                      <w:sz w:val="21"/>
                      <w:szCs w:val="21"/>
                    </w:rPr>
                  </w:pPr>
                </w:p>
              </w:tc>
              <w:tc>
                <w:tcPr>
                  <w:tcW w:w="1474" w:type="dxa"/>
                  <w:tcBorders>
                    <w:tl2br w:val="nil"/>
                    <w:tr2bl w:val="nil"/>
                  </w:tcBorders>
                  <w:vAlign w:val="center"/>
                </w:tcPr>
                <w:p>
                  <w:pPr>
                    <w:pStyle w:val="47"/>
                    <w:keepNext w:val="0"/>
                    <w:keepLines w:val="0"/>
                    <w:pageBreakBefore w:val="0"/>
                    <w:widowControl w:val="0"/>
                    <w:suppressLineNumbers w:val="0"/>
                    <w:tabs>
                      <w:tab w:val="left" w:pos="1365"/>
                      <w:tab w:val="left" w:pos="8081"/>
                    </w:tabs>
                    <w:wordWrap/>
                    <w:topLinePunct w:val="0"/>
                    <w:autoSpaceDE w:val="0"/>
                    <w:autoSpaceDN w:val="0"/>
                    <w:bidi w:val="0"/>
                    <w:adjustRightInd w:val="0"/>
                    <w:snapToGrid/>
                    <w:spacing w:before="0" w:beforeAutospacing="0" w:after="0" w:afterAutospacing="0" w:line="240" w:lineRule="auto"/>
                    <w:ind w:left="0" w:right="0"/>
                    <w:jc w:val="center"/>
                    <w:rPr>
                      <w:rFonts w:hint="default" w:ascii="Times New Roman" w:hAnsi="Times New Roman" w:cs="Times New Roman" w:eastAsiaTheme="minorEastAsia"/>
                      <w:sz w:val="21"/>
                      <w:szCs w:val="21"/>
                    </w:rPr>
                  </w:pPr>
                </w:p>
              </w:tc>
              <w:tc>
                <w:tcPr>
                  <w:tcW w:w="1474" w:type="dxa"/>
                  <w:tcBorders>
                    <w:tl2br w:val="nil"/>
                    <w:tr2bl w:val="nil"/>
                  </w:tcBorders>
                  <w:vAlign w:val="center"/>
                </w:tcPr>
                <w:p>
                  <w:pPr>
                    <w:pStyle w:val="47"/>
                    <w:keepNext w:val="0"/>
                    <w:keepLines w:val="0"/>
                    <w:pageBreakBefore w:val="0"/>
                    <w:widowControl w:val="0"/>
                    <w:suppressLineNumbers w:val="0"/>
                    <w:tabs>
                      <w:tab w:val="left" w:pos="1365"/>
                      <w:tab w:val="left" w:pos="8081"/>
                    </w:tabs>
                    <w:wordWrap/>
                    <w:topLinePunct w:val="0"/>
                    <w:autoSpaceDE w:val="0"/>
                    <w:autoSpaceDN w:val="0"/>
                    <w:bidi w:val="0"/>
                    <w:adjustRightInd w:val="0"/>
                    <w:snapToGrid/>
                    <w:spacing w:before="0" w:beforeAutospacing="0" w:after="0" w:afterAutospacing="0" w:line="240" w:lineRule="auto"/>
                    <w:ind w:left="0" w:right="0"/>
                    <w:jc w:val="center"/>
                    <w:rPr>
                      <w:rFonts w:hint="default" w:ascii="Times New Roman" w:hAnsi="Times New Roman" w:cs="Times New Roman" w:eastAsiaTheme="minorEastAsia"/>
                      <w:sz w:val="21"/>
                      <w:szCs w:val="21"/>
                    </w:rPr>
                  </w:pPr>
                </w:p>
              </w:tc>
              <w:tc>
                <w:tcPr>
                  <w:tcW w:w="1475" w:type="dxa"/>
                  <w:tcBorders>
                    <w:tl2br w:val="nil"/>
                    <w:tr2bl w:val="nil"/>
                  </w:tcBorders>
                  <w:vAlign w:val="center"/>
                </w:tcPr>
                <w:p>
                  <w:pPr>
                    <w:pStyle w:val="47"/>
                    <w:keepNext w:val="0"/>
                    <w:keepLines w:val="0"/>
                    <w:pageBreakBefore w:val="0"/>
                    <w:widowControl w:val="0"/>
                    <w:suppressLineNumbers w:val="0"/>
                    <w:tabs>
                      <w:tab w:val="left" w:pos="1365"/>
                      <w:tab w:val="left" w:pos="8081"/>
                    </w:tabs>
                    <w:wordWrap/>
                    <w:topLinePunct w:val="0"/>
                    <w:autoSpaceDE w:val="0"/>
                    <w:autoSpaceDN w:val="0"/>
                    <w:bidi w:val="0"/>
                    <w:adjustRightInd w:val="0"/>
                    <w:snapToGrid/>
                    <w:spacing w:before="0" w:beforeAutospacing="0" w:after="0" w:afterAutospacing="0" w:line="240" w:lineRule="auto"/>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全部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42" w:type="dxa"/>
                  <w:gridSpan w:val="5"/>
                  <w:tcBorders>
                    <w:tl2br w:val="nil"/>
                    <w:tr2bl w:val="nil"/>
                  </w:tcBorders>
                </w:tcPr>
                <w:p>
                  <w:pPr>
                    <w:pStyle w:val="141"/>
                    <w:keepNext w:val="0"/>
                    <w:keepLines w:val="0"/>
                    <w:pageBreakBefore w:val="0"/>
                    <w:widowControl w:val="0"/>
                    <w:suppressLineNumbers w:val="0"/>
                    <w:tabs>
                      <w:tab w:val="left" w:pos="1365"/>
                      <w:tab w:val="left" w:pos="8081"/>
                    </w:tabs>
                    <w:kinsoku w:val="0"/>
                    <w:wordWrap/>
                    <w:overflowPunct w:val="0"/>
                    <w:topLinePunct w:val="0"/>
                    <w:autoSpaceDE w:val="0"/>
                    <w:autoSpaceDN w:val="0"/>
                    <w:bidi w:val="0"/>
                    <w:adjustRightInd w:val="0"/>
                    <w:snapToGrid/>
                    <w:spacing w:before="0" w:beforeAutospacing="0" w:after="0" w:afterAutospacing="0" w:line="240" w:lineRule="auto"/>
                    <w:ind w:left="0" w:right="0"/>
                    <w:jc w:val="both"/>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注 1：仅切割组装的、单纯混合和分装的、编织物及其制品制造的，列入Ⅳ类。</w:t>
                  </w:r>
                </w:p>
                <w:p>
                  <w:pPr>
                    <w:pStyle w:val="47"/>
                    <w:keepNext w:val="0"/>
                    <w:keepLines w:val="0"/>
                    <w:pageBreakBefore w:val="0"/>
                    <w:widowControl w:val="0"/>
                    <w:suppressLineNumbers w:val="0"/>
                    <w:tabs>
                      <w:tab w:val="left" w:pos="1365"/>
                      <w:tab w:val="left" w:pos="8081"/>
                    </w:tabs>
                    <w:wordWrap/>
                    <w:topLinePunct w:val="0"/>
                    <w:autoSpaceDE w:val="0"/>
                    <w:autoSpaceDN w:val="0"/>
                    <w:bidi w:val="0"/>
                    <w:adjustRightInd w:val="0"/>
                    <w:snapToGrid/>
                    <w:spacing w:before="0" w:beforeAutospacing="0" w:after="0" w:afterAutospacing="0" w:line="240" w:lineRule="auto"/>
                    <w:ind w:left="0" w:right="0"/>
                    <w:jc w:val="both"/>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注 2：建设项目土壤环境影响评价项目类别不在本表的，可根据土壤环境影响源、影响途径、影响因子的识 别结果，参照相近或相似项目类别确定。</w:t>
                  </w:r>
                </w:p>
              </w:tc>
            </w:tr>
          </w:tbl>
          <w:p>
            <w:pPr>
              <w:pStyle w:val="108"/>
              <w:keepNext w:val="0"/>
              <w:keepLines w:val="0"/>
              <w:pageBreakBefore w:val="0"/>
              <w:widowControl/>
              <w:suppressLineNumbers w:val="0"/>
              <w:tabs>
                <w:tab w:val="left" w:pos="1365"/>
                <w:tab w:val="left" w:pos="8081"/>
                <w:tab w:val="clear" w:pos="2880"/>
              </w:tabs>
              <w:kinsoku/>
              <w:wordWrap/>
              <w:overflowPunct/>
              <w:topLinePunct w:val="0"/>
              <w:autoSpaceDE/>
              <w:autoSpaceDN/>
              <w:bidi w:val="0"/>
              <w:adjustRightInd/>
              <w:spacing w:before="0" w:beforeAutospacing="0" w:after="0" w:afterAutospacing="0"/>
              <w:ind w:left="0" w:righ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综上</w:t>
            </w:r>
            <w:r>
              <w:rPr>
                <w:rFonts w:hint="eastAsia" w:asciiTheme="minorEastAsia" w:hAnsiTheme="minorEastAsia" w:eastAsiaTheme="minorEastAsia" w:cstheme="minorEastAsia"/>
                <w:sz w:val="24"/>
                <w:szCs w:val="24"/>
              </w:rPr>
              <w:t>，本项目为Ⅳ类建设项目，无需开展土壤环境影响评价。</w:t>
            </w:r>
          </w:p>
          <w:p>
            <w:pPr>
              <w:pStyle w:val="14"/>
              <w:keepNext w:val="0"/>
              <w:keepLines w:val="0"/>
              <w:pageBreakBefore w:val="0"/>
              <w:widowControl/>
              <w:numPr>
                <w:ilvl w:val="0"/>
                <w:numId w:val="0"/>
              </w:numPr>
              <w:suppressLineNumbers w:val="0"/>
              <w:tabs>
                <w:tab w:val="left" w:pos="1365"/>
                <w:tab w:val="left" w:pos="8081"/>
              </w:tabs>
              <w:kinsoku/>
              <w:wordWrap/>
              <w:overflowPunct/>
              <w:topLinePunct w:val="0"/>
              <w:autoSpaceDE/>
              <w:autoSpaceDN/>
              <w:bidi w:val="0"/>
              <w:adjustRightInd/>
              <w:spacing w:before="0" w:beforeAutospacing="0" w:after="0" w:afterAutospacing="0" w:line="360" w:lineRule="auto"/>
              <w:ind w:left="0" w:right="0" w:firstLine="482" w:firstLineChars="200"/>
              <w:textAlignment w:val="auto"/>
              <w:rPr>
                <w:rFonts w:hint="default" w:ascii="Times New Roman" w:hAnsi="Times New Roman" w:cs="Times New Roman" w:eastAsiaTheme="minorEastAsia"/>
                <w:b/>
                <w:bCs/>
                <w:sz w:val="24"/>
                <w:szCs w:val="24"/>
                <w:lang w:val="en-US" w:eastAsia="zh-CN"/>
              </w:rPr>
            </w:pPr>
            <w:r>
              <w:rPr>
                <w:rFonts w:hint="default" w:ascii="Times New Roman" w:hAnsi="Times New Roman" w:cs="Times New Roman" w:eastAsiaTheme="minorEastAsia"/>
                <w:b/>
                <w:bCs/>
                <w:sz w:val="24"/>
                <w:szCs w:val="24"/>
                <w:lang w:val="en-US" w:eastAsia="zh-CN"/>
              </w:rPr>
              <w:t>5、地下水环境</w:t>
            </w:r>
          </w:p>
          <w:p>
            <w:pPr>
              <w:pStyle w:val="14"/>
              <w:keepNext w:val="0"/>
              <w:keepLines w:val="0"/>
              <w:pageBreakBefore w:val="0"/>
              <w:widowControl/>
              <w:numPr>
                <w:ilvl w:val="0"/>
                <w:numId w:val="0"/>
              </w:numPr>
              <w:suppressLineNumbers w:val="0"/>
              <w:tabs>
                <w:tab w:val="left" w:pos="1365"/>
                <w:tab w:val="left" w:pos="8081"/>
              </w:tabs>
              <w:kinsoku/>
              <w:wordWrap/>
              <w:overflowPunct/>
              <w:topLinePunct w:val="0"/>
              <w:autoSpaceDE/>
              <w:autoSpaceDN/>
              <w:bidi w:val="0"/>
              <w:adjustRightInd/>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本项目</w:t>
            </w:r>
            <w:r>
              <w:rPr>
                <w:rFonts w:hint="eastAsia" w:cs="Times New Roman" w:eastAsiaTheme="minorEastAsia"/>
                <w:sz w:val="24"/>
                <w:szCs w:val="24"/>
                <w:lang w:val="en-US" w:eastAsia="zh-CN"/>
              </w:rPr>
              <w:t>行业类别为</w:t>
            </w:r>
            <w:r>
              <w:rPr>
                <w:rFonts w:hint="default" w:ascii="Times New Roman" w:hAnsi="宋体"/>
                <w:sz w:val="24"/>
              </w:rPr>
              <w:t>《环境影响评价技术导则</w:t>
            </w:r>
            <w:r>
              <w:rPr>
                <w:rFonts w:hint="default" w:ascii="Times New Roman" w:hAnsi="Times New Roman"/>
                <w:sz w:val="24"/>
              </w:rPr>
              <w:t> </w:t>
            </w:r>
            <w:r>
              <w:rPr>
                <w:rFonts w:hint="default" w:ascii="Times New Roman" w:hAnsi="宋体"/>
                <w:sz w:val="24"/>
              </w:rPr>
              <w:t>地下水环境》（</w:t>
            </w:r>
            <w:r>
              <w:rPr>
                <w:rFonts w:hint="default" w:ascii="Times New Roman" w:hAnsi="Times New Roman"/>
                <w:sz w:val="24"/>
              </w:rPr>
              <w:t>HJ610-2016</w:t>
            </w:r>
            <w:r>
              <w:rPr>
                <w:rFonts w:hint="default" w:ascii="Times New Roman" w:hAnsi="宋体"/>
                <w:sz w:val="24"/>
              </w:rPr>
              <w:t>）</w:t>
            </w:r>
            <w:r>
              <w:rPr>
                <w:rFonts w:hint="default" w:ascii="Times New Roman" w:hAnsi="Times New Roman" w:cs="Times New Roman" w:eastAsiaTheme="minorEastAsia"/>
                <w:sz w:val="24"/>
                <w:szCs w:val="24"/>
                <w:lang w:val="en-US" w:eastAsia="zh-CN"/>
              </w:rPr>
              <w:t>附录A中V社会事业与服务业中专科防治院（所、站），且环评类别为报告表，由</w:t>
            </w:r>
            <w:r>
              <w:rPr>
                <w:rFonts w:hint="eastAsia" w:cs="Times New Roman" w:eastAsiaTheme="minorEastAsia"/>
                <w:sz w:val="24"/>
                <w:szCs w:val="24"/>
                <w:lang w:val="en-US" w:eastAsia="zh-CN"/>
              </w:rPr>
              <w:t>导则</w:t>
            </w:r>
            <w:r>
              <w:rPr>
                <w:rFonts w:hint="default" w:ascii="Times New Roman" w:hAnsi="Times New Roman" w:cs="Times New Roman" w:eastAsiaTheme="minorEastAsia"/>
                <w:sz w:val="24"/>
                <w:szCs w:val="24"/>
                <w:lang w:val="en-US" w:eastAsia="zh-CN"/>
              </w:rPr>
              <w:t>可知，本项目属于地下水环境影响评价项目类别中的Ⅳ类，可不开展地下水环境影响评价。</w:t>
            </w:r>
          </w:p>
          <w:p>
            <w:pPr>
              <w:pStyle w:val="14"/>
              <w:keepNext w:val="0"/>
              <w:keepLines w:val="0"/>
              <w:pageBreakBefore w:val="0"/>
              <w:widowControl/>
              <w:suppressLineNumbers w:val="0"/>
              <w:tabs>
                <w:tab w:val="left" w:pos="1365"/>
                <w:tab w:val="left" w:pos="8081"/>
              </w:tabs>
              <w:kinsoku/>
              <w:wordWrap/>
              <w:overflowPunct/>
              <w:topLinePunct w:val="0"/>
              <w:autoSpaceDE/>
              <w:autoSpaceDN/>
              <w:bidi w:val="0"/>
              <w:adjustRightInd/>
              <w:spacing w:before="0" w:beforeAutospacing="0" w:after="0" w:afterAutospacing="0" w:line="360" w:lineRule="auto"/>
              <w:ind w:left="0" w:right="0" w:firstLine="482" w:firstLineChars="200"/>
              <w:textAlignment w:val="auto"/>
              <w:rPr>
                <w:rFonts w:hint="default" w:ascii="Times New Roman" w:hAnsi="Times New Roman" w:cs="Times New Roman" w:eastAsiaTheme="minorEastAsia"/>
                <w:b/>
                <w:bCs/>
                <w:sz w:val="24"/>
                <w:szCs w:val="24"/>
              </w:rPr>
            </w:pPr>
            <w:r>
              <w:rPr>
                <w:rFonts w:hint="default" w:ascii="Times New Roman" w:hAnsi="Times New Roman" w:cs="Times New Roman" w:eastAsiaTheme="minorEastAsia"/>
                <w:b/>
                <w:bCs/>
                <w:sz w:val="24"/>
                <w:szCs w:val="24"/>
              </w:rPr>
              <w:t>主要环境保护目标（列出名单及保护级别）</w:t>
            </w:r>
          </w:p>
          <w:p>
            <w:pPr>
              <w:keepNext w:val="0"/>
              <w:keepLines w:val="0"/>
              <w:pageBreakBefore w:val="0"/>
              <w:numPr>
                <w:ilvl w:val="0"/>
                <w:numId w:val="5"/>
              </w:numPr>
              <w:suppressLineNumbers w:val="0"/>
              <w:tabs>
                <w:tab w:val="left" w:pos="1365"/>
                <w:tab w:val="left" w:pos="8081"/>
              </w:tabs>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地表水环境保护目标</w:t>
            </w:r>
          </w:p>
          <w:p>
            <w:pPr>
              <w:keepNext w:val="0"/>
              <w:keepLines w:val="0"/>
              <w:pageBreakBefore w:val="0"/>
              <w:suppressLineNumbers w:val="0"/>
              <w:tabs>
                <w:tab w:val="left" w:pos="1365"/>
                <w:tab w:val="left" w:pos="8081"/>
              </w:tabs>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保护</w:t>
            </w:r>
            <w:r>
              <w:rPr>
                <w:rFonts w:hint="default" w:ascii="Times New Roman" w:hAnsi="Times New Roman" w:cs="Times New Roman" w:eastAsiaTheme="minorEastAsia"/>
                <w:sz w:val="24"/>
                <w:szCs w:val="24"/>
                <w:lang w:eastAsia="zh-CN"/>
              </w:rPr>
              <w:t>连</w:t>
            </w:r>
            <w:r>
              <w:rPr>
                <w:rFonts w:hint="default" w:ascii="Times New Roman" w:hAnsi="Times New Roman" w:cs="Times New Roman" w:eastAsiaTheme="minorEastAsia"/>
                <w:sz w:val="24"/>
                <w:szCs w:val="24"/>
              </w:rPr>
              <w:t>江（</w:t>
            </w:r>
            <w:r>
              <w:rPr>
                <w:rFonts w:hint="default" w:ascii="Times New Roman" w:hAnsi="Times New Roman" w:cs="Times New Roman" w:eastAsiaTheme="minorEastAsia"/>
                <w:sz w:val="24"/>
                <w:szCs w:val="24"/>
                <w:lang w:eastAsia="zh-CN"/>
              </w:rPr>
              <w:t>阳山县城</w:t>
            </w:r>
            <w:r>
              <w:rPr>
                <w:rFonts w:hint="default" w:ascii="Times New Roman" w:hAnsi="Times New Roman" w:cs="Times New Roman" w:eastAsiaTheme="minorEastAsia"/>
                <w:sz w:val="24"/>
                <w:szCs w:val="24"/>
              </w:rPr>
              <w:t>-英德市鱼咀</w:t>
            </w:r>
            <w:r>
              <w:rPr>
                <w:rFonts w:hint="default" w:ascii="Times New Roman" w:hAnsi="Times New Roman" w:cs="Times New Roman" w:eastAsiaTheme="minorEastAsia"/>
                <w:sz w:val="24"/>
                <w:szCs w:val="24"/>
                <w:lang w:eastAsia="zh-CN"/>
              </w:rPr>
              <w:t>段</w:t>
            </w:r>
            <w:r>
              <w:rPr>
                <w:rFonts w:hint="default" w:ascii="Times New Roman" w:hAnsi="Times New Roman" w:cs="Times New Roman" w:eastAsiaTheme="minorEastAsia"/>
                <w:sz w:val="24"/>
                <w:szCs w:val="24"/>
              </w:rPr>
              <w:t>）水质符合《地表水环境质量标准》（GB3838-2002）中的Ⅲ类标准。</w:t>
            </w:r>
          </w:p>
          <w:p>
            <w:pPr>
              <w:keepNext w:val="0"/>
              <w:keepLines w:val="0"/>
              <w:pageBreakBefore w:val="0"/>
              <w:suppressLineNumbers w:val="0"/>
              <w:tabs>
                <w:tab w:val="left" w:pos="1365"/>
                <w:tab w:val="left" w:pos="8081"/>
              </w:tabs>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2、环境空气保护目标</w:t>
            </w:r>
          </w:p>
          <w:p>
            <w:pPr>
              <w:keepNext w:val="0"/>
              <w:keepLines w:val="0"/>
              <w:pageBreakBefore w:val="0"/>
              <w:suppressLineNumbers w:val="0"/>
              <w:tabs>
                <w:tab w:val="left" w:pos="1365"/>
                <w:tab w:val="left" w:pos="8081"/>
              </w:tabs>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 xml:space="preserve">保护项目所在地的环境空气质量符合《环境空气质量标准》（GB3095-2012）二级标准。 </w:t>
            </w:r>
          </w:p>
          <w:p>
            <w:pPr>
              <w:keepNext w:val="0"/>
              <w:keepLines w:val="0"/>
              <w:pageBreakBefore w:val="0"/>
              <w:suppressLineNumbers w:val="0"/>
              <w:tabs>
                <w:tab w:val="left" w:pos="1365"/>
                <w:tab w:val="left" w:pos="8081"/>
              </w:tabs>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3、声环境保护目标</w:t>
            </w:r>
          </w:p>
          <w:p>
            <w:pPr>
              <w:keepNext w:val="0"/>
              <w:keepLines w:val="0"/>
              <w:pageBreakBefore w:val="0"/>
              <w:suppressLineNumbers w:val="0"/>
              <w:tabs>
                <w:tab w:val="left" w:pos="1365"/>
                <w:tab w:val="left" w:pos="8081"/>
              </w:tabs>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保护项目</w:t>
            </w:r>
            <w:r>
              <w:rPr>
                <w:rFonts w:hint="default" w:ascii="Times New Roman" w:hAnsi="Times New Roman" w:cs="Times New Roman" w:eastAsiaTheme="minorEastAsia"/>
                <w:sz w:val="24"/>
                <w:szCs w:val="24"/>
                <w:lang w:eastAsia="zh-CN"/>
              </w:rPr>
              <w:t>周边</w:t>
            </w:r>
            <w:r>
              <w:rPr>
                <w:rFonts w:hint="default" w:ascii="Times New Roman" w:hAnsi="Times New Roman" w:cs="Times New Roman" w:eastAsiaTheme="minorEastAsia"/>
                <w:sz w:val="24"/>
                <w:szCs w:val="24"/>
              </w:rPr>
              <w:t>声环境符合《声环境质量标准》（GB3096-2008）中</w:t>
            </w:r>
            <w:r>
              <w:rPr>
                <w:rFonts w:hint="eastAsia" w:ascii="Times New Roman" w:hAnsi="Times New Roman" w:cs="Times New Roman"/>
                <w:sz w:val="24"/>
                <w:szCs w:val="24"/>
                <w:lang w:val="en-US" w:eastAsia="zh-CN"/>
              </w:rPr>
              <w:t>2</w:t>
            </w:r>
            <w:r>
              <w:rPr>
                <w:rFonts w:hint="default" w:ascii="Times New Roman" w:hAnsi="Times New Roman" w:cs="Times New Roman" w:eastAsiaTheme="minorEastAsia"/>
                <w:sz w:val="24"/>
                <w:szCs w:val="24"/>
              </w:rPr>
              <w:t>类标准。</w:t>
            </w:r>
          </w:p>
          <w:p>
            <w:pPr>
              <w:keepNext w:val="0"/>
              <w:keepLines w:val="0"/>
              <w:pageBreakBefore w:val="0"/>
              <w:suppressLineNumbers w:val="0"/>
              <w:tabs>
                <w:tab w:val="left" w:pos="1365"/>
                <w:tab w:val="left" w:pos="8081"/>
              </w:tabs>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4、主要敏感点保护目标</w:t>
            </w:r>
          </w:p>
          <w:p>
            <w:pPr>
              <w:keepNext w:val="0"/>
              <w:keepLines w:val="0"/>
              <w:pageBreakBefore w:val="0"/>
              <w:suppressLineNumbers w:val="0"/>
              <w:tabs>
                <w:tab w:val="left" w:pos="1365"/>
                <w:tab w:val="left" w:pos="8081"/>
              </w:tabs>
              <w:kinsoku/>
              <w:wordWrap/>
              <w:overflowPunct/>
              <w:topLinePunct w:val="0"/>
              <w:autoSpaceDE/>
              <w:autoSpaceDN/>
              <w:bidi w:val="0"/>
              <w:adjustRightInd/>
              <w:spacing w:before="0" w:beforeAutospacing="0" w:after="0" w:afterAutospacing="0" w:line="360" w:lineRule="auto"/>
              <w:ind w:left="0" w:right="0" w:firstLine="480" w:firstLineChars="200"/>
              <w:textAlignment w:val="auto"/>
              <w:rPr>
                <w:rFonts w:hint="default" w:ascii="Times New Roman" w:hAnsi="Times New Roman" w:cs="Times New Roman" w:eastAsiaTheme="majorEastAsia"/>
                <w:b/>
                <w:bCs/>
                <w:highlight w:val="none"/>
              </w:rPr>
            </w:pPr>
            <w:r>
              <w:rPr>
                <w:rFonts w:hint="default" w:ascii="Times New Roman" w:hAnsi="Times New Roman" w:cs="Times New Roman" w:eastAsiaTheme="minorEastAsia"/>
                <w:sz w:val="24"/>
                <w:szCs w:val="24"/>
              </w:rPr>
              <w:t>项目用地周边主要环境敏感点保护目标详见下表。</w:t>
            </w:r>
          </w:p>
          <w:p>
            <w:pPr>
              <w:keepNext w:val="0"/>
              <w:keepLines w:val="0"/>
              <w:suppressLineNumbers w:val="0"/>
              <w:tabs>
                <w:tab w:val="left" w:pos="8081"/>
              </w:tabs>
              <w:spacing w:before="0" w:beforeAutospacing="0" w:after="0" w:afterAutospacing="0"/>
              <w:ind w:left="0" w:right="0" w:firstLine="200"/>
              <w:jc w:val="center"/>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表3-7主要环境保护目标一览表</w:t>
            </w:r>
          </w:p>
          <w:tbl>
            <w:tblPr>
              <w:tblStyle w:val="30"/>
              <w:tblW w:w="4900" w:type="pct"/>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0" w:type="dxa"/>
                <w:bottom w:w="0" w:type="dxa"/>
                <w:right w:w="0" w:type="dxa"/>
              </w:tblCellMar>
            </w:tblPr>
            <w:tblGrid>
              <w:gridCol w:w="354"/>
              <w:gridCol w:w="2161"/>
              <w:gridCol w:w="586"/>
              <w:gridCol w:w="450"/>
              <w:gridCol w:w="1064"/>
              <w:gridCol w:w="1582"/>
              <w:gridCol w:w="982"/>
              <w:gridCol w:w="859"/>
              <w:gridCol w:w="1031"/>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354" w:type="dxa"/>
                  <w:vMerge w:val="restart"/>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序号</w:t>
                  </w:r>
                </w:p>
              </w:tc>
              <w:tc>
                <w:tcPr>
                  <w:tcW w:w="2161" w:type="dxa"/>
                  <w:vMerge w:val="restart"/>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名称</w:t>
                  </w:r>
                </w:p>
              </w:tc>
              <w:tc>
                <w:tcPr>
                  <w:tcW w:w="1036" w:type="dxa"/>
                  <w:gridSpan w:val="2"/>
                  <w:tcBorders>
                    <w:bottom w:val="single" w:color="000000" w:sz="8" w:space="0"/>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坐标</w:t>
                  </w:r>
                </w:p>
              </w:tc>
              <w:tc>
                <w:tcPr>
                  <w:tcW w:w="1064" w:type="dxa"/>
                  <w:vMerge w:val="restart"/>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保护对象</w:t>
                  </w:r>
                </w:p>
              </w:tc>
              <w:tc>
                <w:tcPr>
                  <w:tcW w:w="1582" w:type="dxa"/>
                  <w:vMerge w:val="restart"/>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保护内容</w:t>
                  </w:r>
                </w:p>
              </w:tc>
              <w:tc>
                <w:tcPr>
                  <w:tcW w:w="982" w:type="dxa"/>
                  <w:vMerge w:val="restart"/>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环境功能区</w:t>
                  </w:r>
                </w:p>
              </w:tc>
              <w:tc>
                <w:tcPr>
                  <w:tcW w:w="859" w:type="dxa"/>
                  <w:vMerge w:val="restart"/>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相对厂址方位</w:t>
                  </w:r>
                </w:p>
              </w:tc>
              <w:tc>
                <w:tcPr>
                  <w:tcW w:w="1031" w:type="dxa"/>
                  <w:vMerge w:val="restart"/>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eastAsia="zh-CN"/>
                    </w:rPr>
                    <w:t>相对厂界距离</w:t>
                  </w:r>
                  <w:r>
                    <w:rPr>
                      <w:rFonts w:hint="default" w:ascii="Times New Roman" w:hAnsi="Times New Roman" w:cs="Times New Roman" w:eastAsiaTheme="minorEastAsia"/>
                      <w:sz w:val="21"/>
                      <w:szCs w:val="21"/>
                      <w:lang w:val="en-US" w:eastAsia="zh-CN"/>
                    </w:rPr>
                    <w:t>/m</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354" w:type="dxa"/>
                  <w:vMerge w:val="continue"/>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2161" w:type="dxa"/>
                  <w:vMerge w:val="continue"/>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lang w:eastAsia="zh-CN"/>
                    </w:rPr>
                  </w:pPr>
                </w:p>
              </w:tc>
              <w:tc>
                <w:tcPr>
                  <w:tcW w:w="586" w:type="dxa"/>
                  <w:tcBorders>
                    <w:top w:val="single" w:color="000000" w:sz="8" w:space="0"/>
                    <w:right w:val="single" w:color="000000" w:sz="8" w:space="0"/>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X</w:t>
                  </w:r>
                </w:p>
              </w:tc>
              <w:tc>
                <w:tcPr>
                  <w:tcW w:w="450" w:type="dxa"/>
                  <w:tcBorders>
                    <w:top w:val="single" w:color="000000" w:sz="8" w:space="0"/>
                    <w:left w:val="single" w:color="000000" w:sz="8" w:space="0"/>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Y</w:t>
                  </w:r>
                </w:p>
              </w:tc>
              <w:tc>
                <w:tcPr>
                  <w:tcW w:w="1064" w:type="dxa"/>
                  <w:vMerge w:val="continue"/>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lang w:eastAsia="zh-CN"/>
                    </w:rPr>
                  </w:pPr>
                </w:p>
              </w:tc>
              <w:tc>
                <w:tcPr>
                  <w:tcW w:w="1582" w:type="dxa"/>
                  <w:vMerge w:val="continue"/>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lang w:eastAsia="zh-CN"/>
                    </w:rPr>
                  </w:pPr>
                </w:p>
              </w:tc>
              <w:tc>
                <w:tcPr>
                  <w:tcW w:w="982" w:type="dxa"/>
                  <w:vMerge w:val="continue"/>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lang w:eastAsia="zh-CN"/>
                    </w:rPr>
                  </w:pPr>
                </w:p>
              </w:tc>
              <w:tc>
                <w:tcPr>
                  <w:tcW w:w="859" w:type="dxa"/>
                  <w:vMerge w:val="continue"/>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lang w:eastAsia="zh-CN"/>
                    </w:rPr>
                  </w:pPr>
                </w:p>
              </w:tc>
              <w:tc>
                <w:tcPr>
                  <w:tcW w:w="1031" w:type="dxa"/>
                  <w:vMerge w:val="continue"/>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97" w:hRule="atLeast"/>
                <w:jc w:val="center"/>
              </w:trPr>
              <w:tc>
                <w:tcPr>
                  <w:tcW w:w="354"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w:t>
                  </w:r>
                </w:p>
              </w:tc>
              <w:tc>
                <w:tcPr>
                  <w:tcW w:w="2161"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eastAsia" w:ascii="Times New Roman" w:hAnsi="Times New Roman" w:cs="Times New Roman"/>
                      <w:sz w:val="21"/>
                      <w:szCs w:val="21"/>
                      <w:lang w:eastAsia="zh-CN"/>
                    </w:rPr>
                    <w:t>阳山县城</w:t>
                  </w:r>
                </w:p>
              </w:tc>
              <w:tc>
                <w:tcPr>
                  <w:tcW w:w="586" w:type="dxa"/>
                  <w:tcBorders>
                    <w:right w:val="single" w:color="000000" w:sz="8" w:space="0"/>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0</w:t>
                  </w:r>
                </w:p>
              </w:tc>
              <w:tc>
                <w:tcPr>
                  <w:tcW w:w="450" w:type="dxa"/>
                  <w:tcBorders>
                    <w:left w:val="single" w:color="000000" w:sz="8" w:space="0"/>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0</w:t>
                  </w:r>
                </w:p>
              </w:tc>
              <w:tc>
                <w:tcPr>
                  <w:tcW w:w="1064"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eastAsia" w:ascii="Times New Roman" w:hAnsi="Times New Roman" w:cs="Times New Roman"/>
                      <w:sz w:val="21"/>
                      <w:szCs w:val="21"/>
                      <w:lang w:eastAsia="zh-CN"/>
                    </w:rPr>
                    <w:t>小区、</w:t>
                  </w:r>
                  <w:r>
                    <w:rPr>
                      <w:rFonts w:hint="default" w:ascii="Times New Roman" w:hAnsi="Times New Roman" w:cs="Times New Roman" w:eastAsiaTheme="minorEastAsia"/>
                      <w:sz w:val="21"/>
                      <w:szCs w:val="21"/>
                    </w:rPr>
                    <w:t>学校</w:t>
                  </w:r>
                </w:p>
              </w:tc>
              <w:tc>
                <w:tcPr>
                  <w:tcW w:w="1582" w:type="dxa"/>
                  <w:tcBorders>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居民，约</w:t>
                  </w:r>
                  <w:r>
                    <w:rPr>
                      <w:rFonts w:hint="eastAsia" w:ascii="Times New Roman" w:hAnsi="Times New Roman" w:cs="Times New Roman"/>
                      <w:sz w:val="21"/>
                      <w:szCs w:val="21"/>
                      <w:lang w:val="en-US" w:eastAsia="zh-CN"/>
                    </w:rPr>
                    <w:t>1.</w:t>
                  </w:r>
                  <w:r>
                    <w:rPr>
                      <w:rFonts w:hint="default" w:ascii="Times New Roman" w:hAnsi="Times New Roman" w:cs="Times New Roman"/>
                      <w:sz w:val="21"/>
                      <w:szCs w:val="21"/>
                      <w:lang w:val="en-US" w:eastAsia="zh-CN"/>
                    </w:rPr>
                    <w:t>2</w:t>
                  </w:r>
                  <w:r>
                    <w:rPr>
                      <w:rFonts w:hint="eastAsia" w:ascii="Times New Roman" w:hAnsi="Times New Roman" w:cs="Times New Roman"/>
                      <w:sz w:val="21"/>
                      <w:szCs w:val="21"/>
                      <w:lang w:val="en-US" w:eastAsia="zh-CN"/>
                    </w:rPr>
                    <w:t>万</w:t>
                  </w:r>
                  <w:r>
                    <w:rPr>
                      <w:rFonts w:hint="default" w:ascii="Times New Roman" w:hAnsi="Times New Roman" w:cs="Times New Roman" w:eastAsiaTheme="minorEastAsia"/>
                      <w:sz w:val="21"/>
                      <w:szCs w:val="21"/>
                      <w:lang w:val="en-US" w:eastAsia="zh-CN"/>
                    </w:rPr>
                    <w:t>人</w:t>
                  </w:r>
                </w:p>
              </w:tc>
              <w:tc>
                <w:tcPr>
                  <w:tcW w:w="982" w:type="dxa"/>
                  <w:tcBorders>
                    <w:bottom w:val="single" w:color="auto" w:sz="4" w:space="0"/>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环境空气二类区</w:t>
                  </w:r>
                </w:p>
              </w:tc>
              <w:tc>
                <w:tcPr>
                  <w:tcW w:w="859" w:type="dxa"/>
                  <w:tcBorders>
                    <w:bottom w:val="single" w:color="auto" w:sz="4" w:space="0"/>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eastAsia" w:ascii="Times New Roman" w:hAnsi="Times New Roman" w:cs="Times New Roman" w:eastAsiaTheme="minorEastAsia"/>
                      <w:sz w:val="21"/>
                      <w:szCs w:val="21"/>
                      <w:lang w:eastAsia="zh-CN"/>
                    </w:rPr>
                  </w:pPr>
                  <w:r>
                    <w:rPr>
                      <w:rFonts w:hint="eastAsia" w:ascii="Times New Roman" w:hAnsi="Times New Roman" w:cs="Times New Roman"/>
                      <w:sz w:val="21"/>
                      <w:szCs w:val="21"/>
                      <w:lang w:eastAsia="zh-CN"/>
                    </w:rPr>
                    <w:t>周边</w:t>
                  </w:r>
                </w:p>
              </w:tc>
              <w:tc>
                <w:tcPr>
                  <w:tcW w:w="1031" w:type="dxa"/>
                  <w:tcBorders>
                    <w:bottom w:val="single" w:color="000000" w:sz="8" w:space="0"/>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color w:val="auto"/>
                      <w:sz w:val="21"/>
                      <w:szCs w:val="21"/>
                      <w:lang w:val="en-US" w:eastAsia="zh-CN"/>
                    </w:rPr>
                    <w:t>20-2500</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64" w:hRule="atLeast"/>
                <w:jc w:val="center"/>
              </w:trPr>
              <w:tc>
                <w:tcPr>
                  <w:tcW w:w="354" w:type="dxa"/>
                  <w:tcBorders>
                    <w:bottom w:val="single" w:color="000000" w:sz="4" w:space="0"/>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sz w:val="21"/>
                      <w:szCs w:val="21"/>
                      <w:lang w:val="en-US" w:eastAsia="zh-CN"/>
                    </w:rPr>
                    <w:t>2</w:t>
                  </w:r>
                </w:p>
              </w:tc>
              <w:tc>
                <w:tcPr>
                  <w:tcW w:w="2161" w:type="dxa"/>
                  <w:tcBorders>
                    <w:bottom w:val="single" w:color="000000" w:sz="4" w:space="0"/>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lang w:eastAsia="zh-CN"/>
                    </w:rPr>
                  </w:pPr>
                  <w:r>
                    <w:rPr>
                      <w:rFonts w:hint="eastAsia" w:ascii="Times New Roman" w:hAnsi="Times New Roman" w:cs="Times New Roman"/>
                      <w:sz w:val="21"/>
                      <w:szCs w:val="21"/>
                      <w:lang w:eastAsia="zh-CN"/>
                    </w:rPr>
                    <w:t>城北水库</w:t>
                  </w:r>
                </w:p>
              </w:tc>
              <w:tc>
                <w:tcPr>
                  <w:tcW w:w="586" w:type="dxa"/>
                  <w:tcBorders>
                    <w:bottom w:val="single" w:color="000000" w:sz="4" w:space="0"/>
                    <w:right w:val="single" w:color="000000" w:sz="8" w:space="0"/>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-650</w:t>
                  </w:r>
                </w:p>
              </w:tc>
              <w:tc>
                <w:tcPr>
                  <w:tcW w:w="450" w:type="dxa"/>
                  <w:tcBorders>
                    <w:left w:val="single" w:color="000000" w:sz="8" w:space="0"/>
                    <w:bottom w:val="single" w:color="000000" w:sz="4" w:space="0"/>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1750</w:t>
                  </w:r>
                </w:p>
              </w:tc>
              <w:tc>
                <w:tcPr>
                  <w:tcW w:w="1064" w:type="dxa"/>
                  <w:tcBorders>
                    <w:bottom w:val="single" w:color="000000" w:sz="4" w:space="0"/>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水库</w:t>
                  </w:r>
                </w:p>
              </w:tc>
              <w:tc>
                <w:tcPr>
                  <w:tcW w:w="1582" w:type="dxa"/>
                  <w:tcBorders>
                    <w:bottom w:val="single" w:color="000000" w:sz="4" w:space="0"/>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lang w:eastAsia="zh-CN"/>
                    </w:rPr>
                  </w:pPr>
                  <w:r>
                    <w:rPr>
                      <w:rFonts w:hint="eastAsia" w:ascii="Times New Roman" w:hAnsi="Times New Roman" w:cs="Times New Roman"/>
                      <w:sz w:val="21"/>
                      <w:szCs w:val="21"/>
                      <w:lang w:eastAsia="zh-CN"/>
                    </w:rPr>
                    <w:t>水质</w:t>
                  </w:r>
                </w:p>
              </w:tc>
              <w:tc>
                <w:tcPr>
                  <w:tcW w:w="982" w:type="dxa"/>
                  <w:tcBorders>
                    <w:top w:val="single" w:color="auto" w:sz="4" w:space="0"/>
                    <w:bottom w:val="single" w:color="000000" w:sz="4" w:space="0"/>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w:t>
                  </w:r>
                </w:p>
              </w:tc>
              <w:tc>
                <w:tcPr>
                  <w:tcW w:w="859" w:type="dxa"/>
                  <w:tcBorders>
                    <w:top w:val="single" w:color="auto" w:sz="4" w:space="0"/>
                    <w:bottom w:val="single" w:color="000000" w:sz="4" w:space="0"/>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lang w:eastAsia="zh-CN"/>
                    </w:rPr>
                  </w:pPr>
                  <w:r>
                    <w:rPr>
                      <w:rFonts w:hint="eastAsia" w:ascii="Times New Roman" w:hAnsi="Times New Roman" w:cs="Times New Roman"/>
                      <w:sz w:val="21"/>
                      <w:szCs w:val="21"/>
                      <w:lang w:eastAsia="zh-CN"/>
                    </w:rPr>
                    <w:t>西北</w:t>
                  </w:r>
                </w:p>
              </w:tc>
              <w:tc>
                <w:tcPr>
                  <w:tcW w:w="1031" w:type="dxa"/>
                  <w:tcBorders>
                    <w:bottom w:val="single" w:color="000000" w:sz="4" w:space="0"/>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1888</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934" w:hRule="atLeast"/>
                <w:jc w:val="center"/>
              </w:trPr>
              <w:tc>
                <w:tcPr>
                  <w:tcW w:w="354" w:type="dxa"/>
                  <w:tcBorders>
                    <w:top w:val="single" w:color="000000" w:sz="4" w:space="0"/>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3</w:t>
                  </w:r>
                </w:p>
              </w:tc>
              <w:tc>
                <w:tcPr>
                  <w:tcW w:w="2161" w:type="dxa"/>
                  <w:tcBorders>
                    <w:top w:val="single" w:color="000000" w:sz="4" w:space="0"/>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连江（阳山县城—英德市鱼咀段）</w:t>
                  </w:r>
                </w:p>
              </w:tc>
              <w:tc>
                <w:tcPr>
                  <w:tcW w:w="586" w:type="dxa"/>
                  <w:tcBorders>
                    <w:top w:val="single" w:color="000000" w:sz="4" w:space="0"/>
                    <w:right w:val="single" w:color="000000" w:sz="8" w:space="0"/>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w:t>
                  </w:r>
                </w:p>
              </w:tc>
              <w:tc>
                <w:tcPr>
                  <w:tcW w:w="450" w:type="dxa"/>
                  <w:tcBorders>
                    <w:top w:val="single" w:color="000000" w:sz="4" w:space="0"/>
                    <w:left w:val="single" w:color="000000" w:sz="8" w:space="0"/>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-480</w:t>
                  </w:r>
                </w:p>
              </w:tc>
              <w:tc>
                <w:tcPr>
                  <w:tcW w:w="1064" w:type="dxa"/>
                  <w:tcBorders>
                    <w:top w:val="single" w:color="000000" w:sz="4" w:space="0"/>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河流</w:t>
                  </w:r>
                </w:p>
              </w:tc>
              <w:tc>
                <w:tcPr>
                  <w:tcW w:w="1582" w:type="dxa"/>
                  <w:tcBorders>
                    <w:top w:val="single" w:color="000000" w:sz="4" w:space="0"/>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水质</w:t>
                  </w:r>
                </w:p>
              </w:tc>
              <w:tc>
                <w:tcPr>
                  <w:tcW w:w="982" w:type="dxa"/>
                  <w:tcBorders>
                    <w:top w:val="single" w:color="000000" w:sz="4" w:space="0"/>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地表水</w:t>
                  </w:r>
                  <w:r>
                    <w:rPr>
                      <w:rFonts w:hint="default" w:ascii="Times New Roman" w:hAnsi="Times New Roman" w:cs="Times New Roman" w:eastAsiaTheme="minorEastAsia"/>
                      <w:sz w:val="21"/>
                      <w:szCs w:val="21"/>
                    </w:rPr>
                    <w:t>Ⅲ类</w:t>
                  </w:r>
                </w:p>
              </w:tc>
              <w:tc>
                <w:tcPr>
                  <w:tcW w:w="859" w:type="dxa"/>
                  <w:tcBorders>
                    <w:top w:val="single" w:color="000000" w:sz="4" w:space="0"/>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lang w:eastAsia="zh-CN"/>
                    </w:rPr>
                  </w:pPr>
                  <w:r>
                    <w:rPr>
                      <w:rFonts w:hint="eastAsia" w:ascii="Times New Roman" w:hAnsi="Times New Roman" w:cs="Times New Roman"/>
                      <w:sz w:val="21"/>
                      <w:szCs w:val="21"/>
                      <w:lang w:eastAsia="zh-CN"/>
                    </w:rPr>
                    <w:t>南</w:t>
                  </w:r>
                </w:p>
              </w:tc>
              <w:tc>
                <w:tcPr>
                  <w:tcW w:w="1031" w:type="dxa"/>
                  <w:tcBorders>
                    <w:top w:val="single" w:color="000000" w:sz="4" w:space="0"/>
                    <w:tl2br w:val="nil"/>
                    <w:tr2bl w:val="nil"/>
                  </w:tcBorders>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48</w:t>
                  </w:r>
                  <w:r>
                    <w:rPr>
                      <w:rFonts w:hint="default" w:ascii="Times New Roman" w:hAnsi="Times New Roman" w:cs="Times New Roman"/>
                      <w:sz w:val="21"/>
                      <w:szCs w:val="21"/>
                      <w:lang w:val="en-US" w:eastAsia="zh-CN"/>
                    </w:rPr>
                    <w:t>0</w:t>
                  </w:r>
                </w:p>
              </w:tc>
            </w:tr>
          </w:tbl>
          <w:p>
            <w:pPr>
              <w:pStyle w:val="108"/>
              <w:keepNext w:val="0"/>
              <w:keepLines w:val="0"/>
              <w:pageBreakBefore w:val="0"/>
              <w:widowControl/>
              <w:suppressLineNumbers w:val="0"/>
              <w:tabs>
                <w:tab w:val="left" w:pos="1365"/>
                <w:tab w:val="left" w:pos="8081"/>
                <w:tab w:val="clear" w:pos="2880"/>
              </w:tabs>
              <w:wordWrap/>
              <w:topLinePunct w:val="0"/>
              <w:bidi w:val="0"/>
              <w:spacing w:before="0" w:beforeAutospacing="0" w:after="0" w:afterAutospacing="0"/>
              <w:ind w:left="0" w:right="0" w:firstLine="525" w:firstLineChars="25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eastAsia="zh-CN"/>
              </w:rPr>
              <w:t>注：以项目中心为坐标原点，东、北方向为</w:t>
            </w:r>
            <w:r>
              <w:rPr>
                <w:rFonts w:hint="eastAsia" w:asciiTheme="minorEastAsia" w:hAnsiTheme="minorEastAsia" w:eastAsiaTheme="minorEastAsia" w:cstheme="minorEastAsia"/>
                <w:sz w:val="21"/>
                <w:szCs w:val="21"/>
                <w:lang w:val="en-US" w:eastAsia="zh-CN"/>
              </w:rPr>
              <w:t>X、Y轴的正方向。</w:t>
            </w:r>
          </w:p>
          <w:p>
            <w:pPr>
              <w:pStyle w:val="108"/>
              <w:keepNext w:val="0"/>
              <w:keepLines w:val="0"/>
              <w:pageBreakBefore w:val="0"/>
              <w:widowControl/>
              <w:suppressLineNumbers w:val="0"/>
              <w:tabs>
                <w:tab w:val="left" w:pos="1365"/>
                <w:tab w:val="left" w:pos="8081"/>
                <w:tab w:val="clear" w:pos="2880"/>
              </w:tabs>
              <w:wordWrap/>
              <w:topLinePunct w:val="0"/>
              <w:bidi w:val="0"/>
              <w:spacing w:before="0" w:beforeAutospacing="0" w:after="0" w:afterAutospacing="0"/>
              <w:ind w:left="0" w:right="0" w:firstLine="525" w:firstLineChars="250"/>
              <w:rPr>
                <w:rFonts w:hint="eastAsia" w:asciiTheme="minorEastAsia" w:hAnsiTheme="minorEastAsia" w:eastAsiaTheme="minorEastAsia" w:cstheme="minorEastAsia"/>
                <w:sz w:val="21"/>
                <w:szCs w:val="21"/>
                <w:lang w:val="en-US" w:eastAsia="zh-CN"/>
              </w:rPr>
            </w:pPr>
          </w:p>
          <w:p>
            <w:pPr>
              <w:pStyle w:val="108"/>
              <w:keepNext w:val="0"/>
              <w:keepLines w:val="0"/>
              <w:pageBreakBefore w:val="0"/>
              <w:widowControl/>
              <w:suppressLineNumbers w:val="0"/>
              <w:tabs>
                <w:tab w:val="left" w:pos="1365"/>
                <w:tab w:val="left" w:pos="8081"/>
                <w:tab w:val="clear" w:pos="2880"/>
              </w:tabs>
              <w:wordWrap/>
              <w:topLinePunct w:val="0"/>
              <w:bidi w:val="0"/>
              <w:spacing w:before="0" w:beforeAutospacing="0" w:after="0" w:afterAutospacing="0"/>
              <w:ind w:left="0" w:right="0" w:firstLine="525" w:firstLineChars="250"/>
              <w:rPr>
                <w:rFonts w:hint="eastAsia" w:asciiTheme="minorEastAsia" w:hAnsiTheme="minorEastAsia" w:eastAsiaTheme="minorEastAsia" w:cstheme="minorEastAsia"/>
                <w:sz w:val="21"/>
                <w:szCs w:val="21"/>
                <w:lang w:val="en-US" w:eastAsia="zh-CN"/>
              </w:rPr>
            </w:pPr>
          </w:p>
          <w:p>
            <w:pPr>
              <w:pStyle w:val="108"/>
              <w:keepNext w:val="0"/>
              <w:keepLines w:val="0"/>
              <w:pageBreakBefore w:val="0"/>
              <w:widowControl/>
              <w:suppressLineNumbers w:val="0"/>
              <w:tabs>
                <w:tab w:val="left" w:pos="1365"/>
                <w:tab w:val="left" w:pos="8081"/>
                <w:tab w:val="clear" w:pos="2880"/>
              </w:tabs>
              <w:wordWrap/>
              <w:topLinePunct w:val="0"/>
              <w:bidi w:val="0"/>
              <w:spacing w:before="0" w:beforeAutospacing="0" w:after="0" w:afterAutospacing="0"/>
              <w:ind w:left="0" w:right="0" w:firstLine="525" w:firstLineChars="250"/>
              <w:rPr>
                <w:rFonts w:hint="eastAsia" w:asciiTheme="minorEastAsia" w:hAnsiTheme="minorEastAsia" w:eastAsiaTheme="minorEastAsia" w:cstheme="minorEastAsia"/>
                <w:sz w:val="21"/>
                <w:szCs w:val="21"/>
                <w:lang w:val="en-US" w:eastAsia="zh-CN"/>
              </w:rPr>
            </w:pPr>
          </w:p>
        </w:tc>
      </w:tr>
    </w:tbl>
    <w:p>
      <w:pPr>
        <w:keepNext w:val="0"/>
        <w:keepLines w:val="0"/>
        <w:pageBreakBefore w:val="0"/>
        <w:widowControl w:val="0"/>
        <w:tabs>
          <w:tab w:val="left" w:pos="1365"/>
          <w:tab w:val="left" w:pos="8081"/>
        </w:tabs>
        <w:kinsoku/>
        <w:wordWrap/>
        <w:overflowPunct/>
        <w:topLinePunct w:val="0"/>
        <w:autoSpaceDE/>
        <w:autoSpaceDN/>
        <w:bidi w:val="0"/>
        <w:adjustRightInd/>
        <w:snapToGrid/>
        <w:spacing w:line="280" w:lineRule="atLeast"/>
        <w:ind w:left="0" w:leftChars="0" w:right="0" w:rightChars="0"/>
        <w:textAlignment w:val="auto"/>
        <w:outlineLvl w:val="0"/>
        <w:rPr>
          <w:rFonts w:ascii="宋体" w:hAnsi="宋体" w:eastAsia="宋体" w:cs="宋体"/>
          <w:b/>
          <w:sz w:val="28"/>
          <w:szCs w:val="20"/>
        </w:rPr>
      </w:pPr>
      <w:bookmarkStart w:id="4" w:name="_Toc26514_WPSOffice_Level1"/>
      <w:r>
        <w:rPr>
          <w:rFonts w:hint="eastAsia" w:ascii="宋体" w:hAnsi="宋体" w:eastAsia="宋体" w:cs="宋体"/>
          <w:b/>
          <w:sz w:val="28"/>
          <w:szCs w:val="20"/>
        </w:rPr>
        <w:t>四、评价适用标准</w:t>
      </w:r>
    </w:p>
    <w:bookmarkEnd w:id="4"/>
    <w:tbl>
      <w:tblPr>
        <w:tblStyle w:val="30"/>
        <w:tblW w:w="49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707"/>
        <w:gridCol w:w="799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298" w:hRule="atLeast"/>
          <w:jc w:val="center"/>
        </w:trPr>
        <w:tc>
          <w:tcPr>
            <w:tcW w:w="709" w:type="dxa"/>
            <w:tcBorders>
              <w:top w:val="single" w:color="auto" w:sz="12" w:space="0"/>
              <w:left w:val="single" w:color="auto" w:sz="12" w:space="0"/>
              <w:bottom w:val="single" w:color="auto" w:sz="6" w:space="0"/>
              <w:right w:val="single" w:color="auto" w:sz="6" w:space="0"/>
            </w:tcBorders>
            <w:shd w:val="clear" w:color="auto" w:fill="auto"/>
            <w:vAlign w:val="center"/>
          </w:tcPr>
          <w:p>
            <w:pPr>
              <w:keepNext w:val="0"/>
              <w:keepLines w:val="0"/>
              <w:pageBreakBefore w:val="0"/>
              <w:suppressLineNumbers w:val="0"/>
              <w:tabs>
                <w:tab w:val="left" w:pos="1365"/>
                <w:tab w:val="left" w:pos="8081"/>
              </w:tabs>
              <w:kinsoku/>
              <w:wordWrap/>
              <w:overflowPunct/>
              <w:topLinePunct w:val="0"/>
              <w:bidi w:val="0"/>
              <w:spacing w:before="0" w:beforeAutospacing="0" w:after="0" w:afterAutospacing="0" w:line="360" w:lineRule="auto"/>
              <w:ind w:left="0" w:leftChars="0" w:right="0" w:rightChars="0"/>
              <w:rPr>
                <w:rFonts w:hint="default" w:ascii="宋体" w:hAnsi="宋体" w:eastAsia="宋体" w:cs="宋体"/>
                <w:b/>
                <w:sz w:val="24"/>
              </w:rPr>
            </w:pPr>
          </w:p>
          <w:p>
            <w:pPr>
              <w:keepNext w:val="0"/>
              <w:keepLines w:val="0"/>
              <w:pageBreakBefore w:val="0"/>
              <w:suppressLineNumbers w:val="0"/>
              <w:tabs>
                <w:tab w:val="left" w:pos="1365"/>
                <w:tab w:val="left" w:pos="8081"/>
              </w:tabs>
              <w:kinsoku/>
              <w:wordWrap/>
              <w:overflowPunct/>
              <w:topLinePunct w:val="0"/>
              <w:bidi w:val="0"/>
              <w:spacing w:before="0" w:beforeAutospacing="0" w:after="0" w:afterAutospacing="0" w:line="360" w:lineRule="auto"/>
              <w:ind w:left="0" w:leftChars="0" w:right="0" w:rightChars="0"/>
              <w:jc w:val="center"/>
              <w:rPr>
                <w:rFonts w:hint="default" w:ascii="宋体" w:hAnsi="宋体" w:eastAsia="宋体" w:cs="宋体"/>
                <w:b/>
                <w:sz w:val="24"/>
              </w:rPr>
            </w:pPr>
            <w:r>
              <w:rPr>
                <w:rFonts w:hint="eastAsia" w:ascii="宋体" w:hAnsi="宋体" w:eastAsia="宋体" w:cs="宋体"/>
                <w:b/>
                <w:sz w:val="24"/>
              </w:rPr>
              <w:t>环</w:t>
            </w:r>
          </w:p>
          <w:p>
            <w:pPr>
              <w:keepNext w:val="0"/>
              <w:keepLines w:val="0"/>
              <w:pageBreakBefore w:val="0"/>
              <w:suppressLineNumbers w:val="0"/>
              <w:tabs>
                <w:tab w:val="left" w:pos="1365"/>
                <w:tab w:val="left" w:pos="8081"/>
              </w:tabs>
              <w:kinsoku/>
              <w:wordWrap/>
              <w:overflowPunct/>
              <w:topLinePunct w:val="0"/>
              <w:bidi w:val="0"/>
              <w:spacing w:before="0" w:beforeAutospacing="0" w:after="0" w:afterAutospacing="0" w:line="360" w:lineRule="auto"/>
              <w:ind w:left="0" w:leftChars="0" w:right="0" w:rightChars="0"/>
              <w:jc w:val="center"/>
              <w:rPr>
                <w:rFonts w:hint="default" w:ascii="宋体" w:hAnsi="宋体" w:eastAsia="宋体" w:cs="宋体"/>
                <w:b/>
                <w:sz w:val="24"/>
              </w:rPr>
            </w:pPr>
            <w:r>
              <w:rPr>
                <w:rFonts w:hint="eastAsia" w:ascii="宋体" w:hAnsi="宋体" w:eastAsia="宋体" w:cs="宋体"/>
                <w:b/>
                <w:sz w:val="24"/>
              </w:rPr>
              <w:t>境</w:t>
            </w:r>
          </w:p>
          <w:p>
            <w:pPr>
              <w:keepNext w:val="0"/>
              <w:keepLines w:val="0"/>
              <w:pageBreakBefore w:val="0"/>
              <w:suppressLineNumbers w:val="0"/>
              <w:tabs>
                <w:tab w:val="left" w:pos="1365"/>
                <w:tab w:val="left" w:pos="8081"/>
              </w:tabs>
              <w:kinsoku/>
              <w:wordWrap/>
              <w:overflowPunct/>
              <w:topLinePunct w:val="0"/>
              <w:bidi w:val="0"/>
              <w:spacing w:before="0" w:beforeAutospacing="0" w:after="0" w:afterAutospacing="0" w:line="360" w:lineRule="auto"/>
              <w:ind w:left="0" w:leftChars="0" w:right="0" w:rightChars="0"/>
              <w:jc w:val="center"/>
              <w:rPr>
                <w:rFonts w:hint="default" w:ascii="宋体" w:hAnsi="宋体" w:eastAsia="宋体" w:cs="宋体"/>
                <w:b/>
                <w:sz w:val="24"/>
              </w:rPr>
            </w:pPr>
            <w:r>
              <w:rPr>
                <w:rFonts w:hint="eastAsia" w:ascii="宋体" w:hAnsi="宋体" w:eastAsia="宋体" w:cs="宋体"/>
                <w:b/>
                <w:sz w:val="24"/>
              </w:rPr>
              <w:t>质</w:t>
            </w:r>
          </w:p>
          <w:p>
            <w:pPr>
              <w:keepNext w:val="0"/>
              <w:keepLines w:val="0"/>
              <w:pageBreakBefore w:val="0"/>
              <w:suppressLineNumbers w:val="0"/>
              <w:tabs>
                <w:tab w:val="left" w:pos="1365"/>
                <w:tab w:val="left" w:pos="8081"/>
              </w:tabs>
              <w:kinsoku/>
              <w:wordWrap/>
              <w:overflowPunct/>
              <w:topLinePunct w:val="0"/>
              <w:bidi w:val="0"/>
              <w:spacing w:before="0" w:beforeAutospacing="0" w:after="0" w:afterAutospacing="0" w:line="360" w:lineRule="auto"/>
              <w:ind w:left="0" w:leftChars="0" w:right="0" w:rightChars="0"/>
              <w:jc w:val="center"/>
              <w:rPr>
                <w:rFonts w:hint="default" w:ascii="宋体" w:hAnsi="宋体" w:eastAsia="宋体" w:cs="宋体"/>
                <w:b/>
                <w:sz w:val="24"/>
              </w:rPr>
            </w:pPr>
            <w:r>
              <w:rPr>
                <w:rFonts w:hint="eastAsia" w:ascii="宋体" w:hAnsi="宋体" w:eastAsia="宋体" w:cs="宋体"/>
                <w:b/>
                <w:sz w:val="24"/>
              </w:rPr>
              <w:t>量</w:t>
            </w:r>
          </w:p>
          <w:p>
            <w:pPr>
              <w:keepNext w:val="0"/>
              <w:keepLines w:val="0"/>
              <w:pageBreakBefore w:val="0"/>
              <w:suppressLineNumbers w:val="0"/>
              <w:tabs>
                <w:tab w:val="left" w:pos="1365"/>
                <w:tab w:val="left" w:pos="8081"/>
              </w:tabs>
              <w:kinsoku/>
              <w:wordWrap/>
              <w:overflowPunct/>
              <w:topLinePunct w:val="0"/>
              <w:bidi w:val="0"/>
              <w:spacing w:before="0" w:beforeAutospacing="0" w:after="0" w:afterAutospacing="0" w:line="360" w:lineRule="auto"/>
              <w:ind w:left="0" w:leftChars="0" w:right="0" w:rightChars="0"/>
              <w:jc w:val="center"/>
              <w:rPr>
                <w:rFonts w:hint="default" w:ascii="宋体" w:hAnsi="宋体" w:eastAsia="宋体" w:cs="宋体"/>
                <w:b/>
                <w:sz w:val="24"/>
              </w:rPr>
            </w:pPr>
            <w:r>
              <w:rPr>
                <w:rFonts w:hint="eastAsia" w:ascii="宋体" w:hAnsi="宋体" w:eastAsia="宋体" w:cs="宋体"/>
                <w:b/>
                <w:sz w:val="24"/>
              </w:rPr>
              <w:t>标</w:t>
            </w:r>
          </w:p>
          <w:p>
            <w:pPr>
              <w:keepNext w:val="0"/>
              <w:keepLines w:val="0"/>
              <w:pageBreakBefore w:val="0"/>
              <w:suppressLineNumbers w:val="0"/>
              <w:tabs>
                <w:tab w:val="left" w:pos="1365"/>
                <w:tab w:val="left" w:pos="8081"/>
              </w:tabs>
              <w:kinsoku/>
              <w:wordWrap/>
              <w:overflowPunct/>
              <w:topLinePunct w:val="0"/>
              <w:bidi w:val="0"/>
              <w:spacing w:before="0" w:beforeAutospacing="0" w:after="0" w:afterAutospacing="0" w:line="360" w:lineRule="auto"/>
              <w:ind w:left="0" w:leftChars="0" w:right="0" w:rightChars="0"/>
              <w:jc w:val="center"/>
              <w:rPr>
                <w:rFonts w:hint="default" w:ascii="宋体" w:hAnsi="宋体" w:eastAsia="宋体" w:cs="宋体"/>
                <w:sz w:val="24"/>
              </w:rPr>
            </w:pPr>
            <w:r>
              <w:rPr>
                <w:rFonts w:hint="eastAsia" w:ascii="宋体" w:hAnsi="宋体" w:eastAsia="宋体" w:cs="宋体"/>
                <w:b/>
                <w:sz w:val="24"/>
              </w:rPr>
              <w:t>准</w:t>
            </w:r>
          </w:p>
        </w:tc>
        <w:tc>
          <w:tcPr>
            <w:tcW w:w="8016" w:type="dxa"/>
            <w:tcBorders>
              <w:top w:val="single" w:color="auto" w:sz="12" w:space="0"/>
              <w:left w:val="single" w:color="auto" w:sz="6" w:space="0"/>
              <w:bottom w:val="single" w:color="auto" w:sz="6" w:space="0"/>
              <w:right w:val="single" w:color="auto" w:sz="12" w:space="0"/>
            </w:tcBorders>
            <w:shd w:val="clear" w:color="auto" w:fill="auto"/>
          </w:tcPr>
          <w:p>
            <w:pPr>
              <w:keepNext w:val="0"/>
              <w:keepLines w:val="0"/>
              <w:pageBreakBefore w:val="0"/>
              <w:widowControl w:val="0"/>
              <w:numPr>
                <w:ilvl w:val="0"/>
                <w:numId w:val="0"/>
              </w:numPr>
              <w:suppressLineNumbers w:val="0"/>
              <w:tabs>
                <w:tab w:val="left" w:pos="1365"/>
                <w:tab w:val="left" w:pos="8081"/>
              </w:tabs>
              <w:kinsoku/>
              <w:wordWrap/>
              <w:overflowPunct/>
              <w:topLinePunct w:val="0"/>
              <w:autoSpaceDE/>
              <w:autoSpaceDN/>
              <w:bidi w:val="0"/>
              <w:adjustRightInd/>
              <w:spacing w:before="0" w:beforeAutospacing="0" w:after="0" w:afterAutospacing="0" w:line="360" w:lineRule="auto"/>
              <w:ind w:left="0" w:leftChars="0" w:right="0" w:rightChars="0" w:firstLine="482" w:firstLineChars="200"/>
              <w:textAlignment w:val="auto"/>
              <w:rPr>
                <w:rFonts w:hint="default" w:ascii="Times New Roman" w:hAnsi="Times New Roman" w:eastAsia="宋体" w:cs="Times New Roman"/>
                <w:b/>
                <w:bCs/>
                <w:sz w:val="24"/>
                <w:lang w:eastAsia="zh-CN"/>
              </w:rPr>
            </w:pPr>
            <w:r>
              <w:rPr>
                <w:rFonts w:hint="default" w:ascii="Times New Roman" w:hAnsi="Times New Roman" w:eastAsia="宋体" w:cs="Times New Roman"/>
                <w:b/>
                <w:bCs/>
                <w:sz w:val="24"/>
                <w:lang w:val="en-US" w:eastAsia="zh-CN"/>
              </w:rPr>
              <w:t>1、</w:t>
            </w:r>
            <w:r>
              <w:rPr>
                <w:rFonts w:hint="default" w:ascii="Times New Roman" w:hAnsi="Times New Roman" w:eastAsia="宋体" w:cs="Times New Roman"/>
                <w:b/>
                <w:bCs/>
                <w:sz w:val="24"/>
                <w:lang w:eastAsia="zh-CN"/>
              </w:rPr>
              <w:t>环境空气</w:t>
            </w:r>
          </w:p>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val="0"/>
              <w:spacing w:before="0" w:beforeAutospacing="0" w:after="0" w:afterAutospacing="0" w:line="360" w:lineRule="auto"/>
              <w:ind w:left="0" w:leftChars="0" w:right="0" w:rightChars="0" w:firstLine="480" w:firstLineChars="200"/>
              <w:textAlignment w:val="auto"/>
              <w:rPr>
                <w:rFonts w:hint="default" w:ascii="Times New Roman" w:hAnsi="Times New Roman" w:eastAsia="宋体" w:cs="Times New Roman"/>
                <w:bCs/>
                <w:sz w:val="24"/>
                <w:lang w:eastAsia="zh-CN"/>
              </w:rPr>
            </w:pPr>
            <w:r>
              <w:rPr>
                <w:rFonts w:hint="default" w:ascii="Times New Roman" w:hAnsi="Times New Roman" w:eastAsia="宋体" w:cs="Times New Roman"/>
                <w:bCs/>
                <w:sz w:val="24"/>
                <w:lang w:val="en-US" w:eastAsia="zh-CN"/>
              </w:rPr>
              <w:t>项目所在区域的环境空气质量功能区类别为二类功能区，基本污染物SO</w:t>
            </w:r>
            <w:r>
              <w:rPr>
                <w:rFonts w:hint="default" w:ascii="Times New Roman" w:hAnsi="Times New Roman" w:eastAsia="宋体" w:cs="Times New Roman"/>
                <w:bCs/>
                <w:sz w:val="24"/>
                <w:vertAlign w:val="subscript"/>
                <w:lang w:val="en-US" w:eastAsia="zh-CN"/>
              </w:rPr>
              <w:t>2</w:t>
            </w:r>
            <w:r>
              <w:rPr>
                <w:rFonts w:hint="default" w:ascii="Times New Roman" w:hAnsi="Times New Roman" w:eastAsia="宋体" w:cs="Times New Roman"/>
                <w:bCs/>
                <w:sz w:val="24"/>
                <w:lang w:val="en-US" w:eastAsia="zh-CN"/>
              </w:rPr>
              <w:t>、NO</w:t>
            </w:r>
            <w:r>
              <w:rPr>
                <w:rFonts w:hint="default" w:ascii="Times New Roman" w:hAnsi="Times New Roman" w:eastAsia="宋体" w:cs="Times New Roman"/>
                <w:bCs/>
                <w:sz w:val="24"/>
                <w:vertAlign w:val="subscript"/>
                <w:lang w:val="en-US" w:eastAsia="zh-CN"/>
              </w:rPr>
              <w:t>2</w:t>
            </w:r>
            <w:r>
              <w:rPr>
                <w:rFonts w:hint="default" w:ascii="Times New Roman" w:hAnsi="Times New Roman" w:eastAsia="宋体" w:cs="Times New Roman"/>
                <w:bCs/>
                <w:sz w:val="24"/>
                <w:lang w:val="en-US" w:eastAsia="zh-CN"/>
              </w:rPr>
              <w:t>、PM</w:t>
            </w:r>
            <w:r>
              <w:rPr>
                <w:rFonts w:hint="default" w:ascii="Times New Roman" w:hAnsi="Times New Roman" w:eastAsia="宋体" w:cs="Times New Roman"/>
                <w:bCs/>
                <w:sz w:val="24"/>
                <w:vertAlign w:val="subscript"/>
                <w:lang w:val="en-US" w:eastAsia="zh-CN"/>
              </w:rPr>
              <w:t>10</w:t>
            </w:r>
            <w:r>
              <w:rPr>
                <w:rFonts w:hint="default" w:ascii="Times New Roman" w:hAnsi="Times New Roman" w:eastAsia="宋体" w:cs="Times New Roman"/>
                <w:bCs/>
                <w:sz w:val="24"/>
                <w:lang w:val="en-US" w:eastAsia="zh-CN"/>
              </w:rPr>
              <w:t>、 PM</w:t>
            </w:r>
            <w:r>
              <w:rPr>
                <w:rFonts w:hint="default" w:ascii="Times New Roman" w:hAnsi="Times New Roman" w:eastAsia="宋体" w:cs="Times New Roman"/>
                <w:bCs/>
                <w:sz w:val="24"/>
                <w:vertAlign w:val="subscript"/>
                <w:lang w:val="en-US" w:eastAsia="zh-CN"/>
              </w:rPr>
              <w:t>2.5</w:t>
            </w:r>
            <w:r>
              <w:rPr>
                <w:rFonts w:hint="default" w:ascii="Times New Roman" w:hAnsi="Times New Roman" w:eastAsia="宋体" w:cs="Times New Roman"/>
                <w:bCs/>
                <w:sz w:val="24"/>
                <w:lang w:val="en-US" w:eastAsia="zh-CN"/>
              </w:rPr>
              <w:t>、CO、O</w:t>
            </w:r>
            <w:r>
              <w:rPr>
                <w:rFonts w:hint="default" w:ascii="Times New Roman" w:hAnsi="Times New Roman" w:eastAsia="宋体" w:cs="Times New Roman"/>
                <w:bCs/>
                <w:sz w:val="24"/>
                <w:vertAlign w:val="subscript"/>
                <w:lang w:val="en-US" w:eastAsia="zh-CN"/>
              </w:rPr>
              <w:t>3</w:t>
            </w:r>
            <w:r>
              <w:rPr>
                <w:rFonts w:hint="default" w:ascii="Times New Roman" w:hAnsi="Times New Roman" w:eastAsia="宋体" w:cs="Times New Roman"/>
                <w:bCs/>
                <w:sz w:val="24"/>
                <w:lang w:val="en-US" w:eastAsia="zh-CN"/>
              </w:rPr>
              <w:t xml:space="preserve">执行《环境空气质量标准》(GB3095-2012) 及2018年修改单中的二级标准，对应标准值见下表。 </w:t>
            </w:r>
          </w:p>
          <w:p>
            <w:pPr>
              <w:keepNext w:val="0"/>
              <w:keepLines w:val="0"/>
              <w:suppressLineNumbers w:val="0"/>
              <w:tabs>
                <w:tab w:val="left" w:pos="8081"/>
              </w:tabs>
              <w:spacing w:before="0" w:beforeAutospacing="0" w:after="0" w:afterAutospacing="0"/>
              <w:ind w:left="0" w:right="0" w:firstLine="200"/>
              <w:jc w:val="center"/>
              <w:rPr>
                <w:rFonts w:hint="default"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表4-1  环境空气质量标准</w:t>
            </w:r>
          </w:p>
          <w:tbl>
            <w:tblPr>
              <w:tblStyle w:val="30"/>
              <w:tblW w:w="489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176"/>
              <w:gridCol w:w="961"/>
              <w:gridCol w:w="1582"/>
              <w:gridCol w:w="1649"/>
              <w:gridCol w:w="241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76" w:type="dxa"/>
                  <w:vMerge w:val="restart"/>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r>
                    <w:rPr>
                      <w:rFonts w:hint="default" w:ascii="Times New Roman" w:hAnsi="Times New Roman" w:eastAsia="宋体" w:cs="Times New Roman"/>
                    </w:rPr>
                    <w:t>类别</w:t>
                  </w:r>
                </w:p>
              </w:tc>
              <w:tc>
                <w:tcPr>
                  <w:tcW w:w="961" w:type="dxa"/>
                  <w:vMerge w:val="restart"/>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r>
                    <w:rPr>
                      <w:rFonts w:hint="default" w:ascii="Times New Roman" w:hAnsi="Times New Roman" w:eastAsia="宋体" w:cs="Times New Roman"/>
                    </w:rPr>
                    <w:t>名称</w:t>
                  </w:r>
                </w:p>
              </w:tc>
              <w:tc>
                <w:tcPr>
                  <w:tcW w:w="3231" w:type="dxa"/>
                  <w:gridSpan w:val="2"/>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r>
                    <w:rPr>
                      <w:rFonts w:hint="default" w:ascii="Times New Roman" w:hAnsi="Times New Roman" w:eastAsia="宋体" w:cs="Times New Roman"/>
                    </w:rPr>
                    <w:t>标准值（μg/m³）</w:t>
                  </w:r>
                </w:p>
              </w:tc>
              <w:tc>
                <w:tcPr>
                  <w:tcW w:w="2410" w:type="dxa"/>
                  <w:vMerge w:val="restart"/>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r>
                    <w:rPr>
                      <w:rFonts w:hint="default" w:ascii="Times New Roman" w:hAnsi="Times New Roman" w:eastAsia="宋体" w:cs="Times New Roman"/>
                    </w:rPr>
                    <w:t>依据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76" w:type="dxa"/>
                  <w:vMerge w:val="continue"/>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p>
              </w:tc>
              <w:tc>
                <w:tcPr>
                  <w:tcW w:w="961" w:type="dxa"/>
                  <w:vMerge w:val="continue"/>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p>
              </w:tc>
              <w:tc>
                <w:tcPr>
                  <w:tcW w:w="1582" w:type="dxa"/>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r>
                    <w:rPr>
                      <w:rFonts w:hint="default" w:ascii="Times New Roman" w:hAnsi="Times New Roman" w:eastAsia="宋体" w:cs="Times New Roman"/>
                    </w:rPr>
                    <w:t>1小时平均值</w:t>
                  </w:r>
                </w:p>
              </w:tc>
              <w:tc>
                <w:tcPr>
                  <w:tcW w:w="1649" w:type="dxa"/>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r>
                    <w:rPr>
                      <w:rFonts w:hint="default" w:ascii="Times New Roman" w:hAnsi="Times New Roman" w:eastAsia="宋体" w:cs="Times New Roman"/>
                    </w:rPr>
                    <w:t>24小时平均值</w:t>
                  </w:r>
                </w:p>
              </w:tc>
              <w:tc>
                <w:tcPr>
                  <w:tcW w:w="2410" w:type="dxa"/>
                  <w:vMerge w:val="continue"/>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76" w:type="dxa"/>
                  <w:vMerge w:val="restart"/>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r>
                    <w:rPr>
                      <w:rFonts w:hint="default" w:ascii="Times New Roman" w:hAnsi="Times New Roman" w:eastAsia="宋体" w:cs="Times New Roman"/>
                    </w:rPr>
                    <w:t>常规</w:t>
                  </w:r>
                </w:p>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r>
                    <w:rPr>
                      <w:rFonts w:hint="default" w:ascii="Times New Roman" w:hAnsi="Times New Roman" w:eastAsia="宋体" w:cs="Times New Roman"/>
                    </w:rPr>
                    <w:t>污染物</w:t>
                  </w:r>
                </w:p>
              </w:tc>
              <w:tc>
                <w:tcPr>
                  <w:tcW w:w="961" w:type="dxa"/>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r>
                    <w:rPr>
                      <w:rFonts w:hint="default" w:ascii="Times New Roman" w:hAnsi="Times New Roman" w:eastAsia="宋体" w:cs="Times New Roman"/>
                    </w:rPr>
                    <w:t>SO</w:t>
                  </w:r>
                  <w:r>
                    <w:rPr>
                      <w:rFonts w:hint="default" w:ascii="Times New Roman" w:hAnsi="Times New Roman" w:eastAsia="宋体" w:cs="Times New Roman"/>
                      <w:vertAlign w:val="subscript"/>
                    </w:rPr>
                    <w:t>2</w:t>
                  </w:r>
                </w:p>
              </w:tc>
              <w:tc>
                <w:tcPr>
                  <w:tcW w:w="1582" w:type="dxa"/>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r>
                    <w:rPr>
                      <w:rFonts w:hint="default" w:ascii="Times New Roman" w:hAnsi="Times New Roman" w:eastAsia="宋体" w:cs="Times New Roman"/>
                    </w:rPr>
                    <w:t>500</w:t>
                  </w:r>
                </w:p>
              </w:tc>
              <w:tc>
                <w:tcPr>
                  <w:tcW w:w="1649" w:type="dxa"/>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r>
                    <w:rPr>
                      <w:rFonts w:hint="default" w:ascii="Times New Roman" w:hAnsi="Times New Roman" w:eastAsia="宋体" w:cs="Times New Roman"/>
                    </w:rPr>
                    <w:t>150</w:t>
                  </w:r>
                </w:p>
              </w:tc>
              <w:tc>
                <w:tcPr>
                  <w:tcW w:w="2410" w:type="dxa"/>
                  <w:vMerge w:val="restart"/>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r>
                    <w:rPr>
                      <w:rFonts w:hint="default" w:ascii="Times New Roman" w:hAnsi="Times New Roman" w:eastAsia="宋体" w:cs="Times New Roman"/>
                    </w:rPr>
                    <w:t>《环境空气质量标准》（GB3095-2012）中的二级标准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76" w:type="dxa"/>
                  <w:vMerge w:val="continue"/>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p>
              </w:tc>
              <w:tc>
                <w:tcPr>
                  <w:tcW w:w="961" w:type="dxa"/>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r>
                    <w:rPr>
                      <w:rFonts w:hint="default" w:ascii="Times New Roman" w:hAnsi="Times New Roman" w:eastAsia="宋体" w:cs="Times New Roman"/>
                    </w:rPr>
                    <w:t>NO</w:t>
                  </w:r>
                  <w:r>
                    <w:rPr>
                      <w:rFonts w:hint="default" w:ascii="Times New Roman" w:hAnsi="Times New Roman" w:eastAsia="宋体" w:cs="Times New Roman"/>
                      <w:vertAlign w:val="subscript"/>
                    </w:rPr>
                    <w:t>2</w:t>
                  </w:r>
                </w:p>
              </w:tc>
              <w:tc>
                <w:tcPr>
                  <w:tcW w:w="1582" w:type="dxa"/>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r>
                    <w:rPr>
                      <w:rFonts w:hint="default" w:ascii="Times New Roman" w:hAnsi="Times New Roman" w:eastAsia="宋体" w:cs="Times New Roman"/>
                    </w:rPr>
                    <w:t>200</w:t>
                  </w:r>
                </w:p>
              </w:tc>
              <w:tc>
                <w:tcPr>
                  <w:tcW w:w="1649" w:type="dxa"/>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r>
                    <w:rPr>
                      <w:rFonts w:hint="default" w:ascii="Times New Roman" w:hAnsi="Times New Roman" w:eastAsia="宋体" w:cs="Times New Roman"/>
                    </w:rPr>
                    <w:t>80</w:t>
                  </w:r>
                </w:p>
              </w:tc>
              <w:tc>
                <w:tcPr>
                  <w:tcW w:w="2410" w:type="dxa"/>
                  <w:vMerge w:val="continue"/>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76" w:type="dxa"/>
                  <w:vMerge w:val="continue"/>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p>
              </w:tc>
              <w:tc>
                <w:tcPr>
                  <w:tcW w:w="961" w:type="dxa"/>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r>
                    <w:rPr>
                      <w:rFonts w:hint="default" w:ascii="Times New Roman" w:hAnsi="Times New Roman" w:eastAsia="宋体" w:cs="Times New Roman"/>
                    </w:rPr>
                    <w:t>PM</w:t>
                  </w:r>
                  <w:r>
                    <w:rPr>
                      <w:rFonts w:hint="default" w:ascii="Times New Roman" w:hAnsi="Times New Roman" w:eastAsia="宋体" w:cs="Times New Roman"/>
                      <w:vertAlign w:val="subscript"/>
                    </w:rPr>
                    <w:t>10</w:t>
                  </w:r>
                </w:p>
              </w:tc>
              <w:tc>
                <w:tcPr>
                  <w:tcW w:w="1582" w:type="dxa"/>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r>
                    <w:rPr>
                      <w:rFonts w:hint="default" w:ascii="Times New Roman" w:hAnsi="Times New Roman" w:eastAsia="宋体" w:cs="Times New Roman"/>
                    </w:rPr>
                    <w:t>/</w:t>
                  </w:r>
                </w:p>
              </w:tc>
              <w:tc>
                <w:tcPr>
                  <w:tcW w:w="1649" w:type="dxa"/>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r>
                    <w:rPr>
                      <w:rFonts w:hint="default" w:ascii="Times New Roman" w:hAnsi="Times New Roman" w:eastAsia="宋体" w:cs="Times New Roman"/>
                    </w:rPr>
                    <w:t>150</w:t>
                  </w:r>
                </w:p>
              </w:tc>
              <w:tc>
                <w:tcPr>
                  <w:tcW w:w="2410" w:type="dxa"/>
                  <w:vMerge w:val="continue"/>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76" w:type="dxa"/>
                  <w:vMerge w:val="continue"/>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p>
              </w:tc>
              <w:tc>
                <w:tcPr>
                  <w:tcW w:w="961" w:type="dxa"/>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r>
                    <w:rPr>
                      <w:rFonts w:hint="default" w:ascii="Times New Roman" w:hAnsi="Times New Roman" w:eastAsia="宋体" w:cs="Times New Roman"/>
                    </w:rPr>
                    <w:t>PM</w:t>
                  </w:r>
                  <w:r>
                    <w:rPr>
                      <w:rFonts w:hint="default" w:ascii="Times New Roman" w:hAnsi="Times New Roman" w:eastAsia="宋体" w:cs="Times New Roman"/>
                      <w:vertAlign w:val="subscript"/>
                    </w:rPr>
                    <w:t>2.5</w:t>
                  </w:r>
                </w:p>
              </w:tc>
              <w:tc>
                <w:tcPr>
                  <w:tcW w:w="1582" w:type="dxa"/>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r>
                    <w:rPr>
                      <w:rFonts w:hint="default" w:ascii="Times New Roman" w:hAnsi="Times New Roman" w:eastAsia="宋体" w:cs="Times New Roman"/>
                    </w:rPr>
                    <w:t>/</w:t>
                  </w:r>
                </w:p>
              </w:tc>
              <w:tc>
                <w:tcPr>
                  <w:tcW w:w="1649" w:type="dxa"/>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r>
                    <w:rPr>
                      <w:rFonts w:hint="default" w:ascii="Times New Roman" w:hAnsi="Times New Roman" w:eastAsia="宋体" w:cs="Times New Roman"/>
                    </w:rPr>
                    <w:t>75</w:t>
                  </w:r>
                </w:p>
              </w:tc>
              <w:tc>
                <w:tcPr>
                  <w:tcW w:w="2410" w:type="dxa"/>
                  <w:vMerge w:val="continue"/>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76" w:type="dxa"/>
                  <w:vMerge w:val="continue"/>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p>
              </w:tc>
              <w:tc>
                <w:tcPr>
                  <w:tcW w:w="961" w:type="dxa"/>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r>
                    <w:rPr>
                      <w:rFonts w:hint="default" w:ascii="Times New Roman" w:hAnsi="Times New Roman" w:eastAsia="宋体" w:cs="Times New Roman"/>
                    </w:rPr>
                    <w:t>CO</w:t>
                  </w:r>
                </w:p>
              </w:tc>
              <w:tc>
                <w:tcPr>
                  <w:tcW w:w="1582" w:type="dxa"/>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r>
                    <w:rPr>
                      <w:rFonts w:hint="default" w:ascii="Times New Roman" w:hAnsi="Times New Roman" w:eastAsia="宋体" w:cs="Times New Roman"/>
                    </w:rPr>
                    <w:t>10000</w:t>
                  </w:r>
                </w:p>
              </w:tc>
              <w:tc>
                <w:tcPr>
                  <w:tcW w:w="1649" w:type="dxa"/>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r>
                    <w:rPr>
                      <w:rFonts w:hint="default" w:ascii="Times New Roman" w:hAnsi="Times New Roman" w:eastAsia="宋体" w:cs="Times New Roman"/>
                    </w:rPr>
                    <w:t>4000</w:t>
                  </w:r>
                </w:p>
              </w:tc>
              <w:tc>
                <w:tcPr>
                  <w:tcW w:w="2410" w:type="dxa"/>
                  <w:vMerge w:val="continue"/>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76" w:type="dxa"/>
                  <w:vMerge w:val="continue"/>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p>
              </w:tc>
              <w:tc>
                <w:tcPr>
                  <w:tcW w:w="961" w:type="dxa"/>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r>
                    <w:rPr>
                      <w:rFonts w:hint="default" w:ascii="Times New Roman" w:hAnsi="Times New Roman" w:eastAsia="宋体" w:cs="Times New Roman"/>
                    </w:rPr>
                    <w:t>O</w:t>
                  </w:r>
                  <w:r>
                    <w:rPr>
                      <w:rFonts w:hint="default" w:ascii="Times New Roman" w:hAnsi="Times New Roman" w:eastAsia="宋体" w:cs="Times New Roman"/>
                      <w:vertAlign w:val="subscript"/>
                    </w:rPr>
                    <w:t>3</w:t>
                  </w:r>
                </w:p>
              </w:tc>
              <w:tc>
                <w:tcPr>
                  <w:tcW w:w="1582" w:type="dxa"/>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r>
                    <w:rPr>
                      <w:rFonts w:hint="default" w:ascii="Times New Roman" w:hAnsi="Times New Roman" w:eastAsia="宋体" w:cs="Times New Roman"/>
                    </w:rPr>
                    <w:t>200</w:t>
                  </w:r>
                </w:p>
              </w:tc>
              <w:tc>
                <w:tcPr>
                  <w:tcW w:w="1649" w:type="dxa"/>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r>
                    <w:rPr>
                      <w:rFonts w:hint="default" w:ascii="Times New Roman" w:hAnsi="Times New Roman" w:eastAsia="宋体" w:cs="Times New Roman"/>
                    </w:rPr>
                    <w:t>160（8h）</w:t>
                  </w:r>
                </w:p>
              </w:tc>
              <w:tc>
                <w:tcPr>
                  <w:tcW w:w="2410" w:type="dxa"/>
                  <w:vMerge w:val="continue"/>
                  <w:tcBorders>
                    <w:tl2br w:val="nil"/>
                    <w:tr2bl w:val="nil"/>
                  </w:tcBorders>
                  <w:shd w:val="clear" w:color="auto" w:fill="auto"/>
                  <w:vAlign w:val="center"/>
                </w:tcPr>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rPr>
                  </w:pPr>
                </w:p>
              </w:tc>
            </w:tr>
          </w:tbl>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textAlignment w:val="auto"/>
              <w:rPr>
                <w:rFonts w:hint="default" w:ascii="Times New Roman" w:hAnsi="Times New Roman" w:eastAsia="宋体" w:cs="Times New Roman"/>
                <w:b/>
                <w:bCs/>
                <w:sz w:val="24"/>
                <w:lang w:eastAsia="zh-CN"/>
              </w:rPr>
            </w:pPr>
            <w:r>
              <w:rPr>
                <w:rFonts w:hint="default" w:ascii="Times New Roman" w:hAnsi="Times New Roman" w:eastAsia="宋体" w:cs="Times New Roman"/>
                <w:b/>
                <w:bCs/>
                <w:sz w:val="24"/>
              </w:rPr>
              <w:t>2、</w:t>
            </w:r>
            <w:r>
              <w:rPr>
                <w:rFonts w:hint="default" w:ascii="Times New Roman" w:hAnsi="Times New Roman" w:eastAsia="宋体" w:cs="Times New Roman"/>
                <w:b/>
                <w:bCs/>
                <w:sz w:val="24"/>
                <w:lang w:eastAsia="zh-CN"/>
              </w:rPr>
              <w:t>水环境</w:t>
            </w:r>
          </w:p>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rPr>
                <w:rFonts w:hint="default" w:ascii="Times New Roman" w:hAnsi="Times New Roman" w:eastAsia="宋体" w:cs="Times New Roman"/>
                <w:sz w:val="24"/>
                <w:lang w:eastAsia="zh-CN"/>
              </w:rPr>
            </w:pPr>
            <w:r>
              <w:rPr>
                <w:rFonts w:hint="default" w:ascii="Times New Roman" w:hAnsi="Times New Roman" w:eastAsia="宋体" w:cs="Times New Roman"/>
                <w:sz w:val="24"/>
              </w:rPr>
              <w:t xml:space="preserve">根据《广东省地表水环境功能区划》（粤环[2011]14 号）， </w:t>
            </w:r>
            <w:r>
              <w:rPr>
                <w:rFonts w:hint="default" w:ascii="Times New Roman" w:hAnsi="Times New Roman" w:eastAsia="宋体" w:cs="Times New Roman"/>
                <w:sz w:val="24"/>
                <w:lang w:eastAsia="zh-CN"/>
              </w:rPr>
              <w:t>阳山县</w:t>
            </w:r>
            <w:r>
              <w:rPr>
                <w:rFonts w:hint="default" w:ascii="Times New Roman" w:hAnsi="Times New Roman" w:eastAsia="宋体" w:cs="Times New Roman"/>
                <w:sz w:val="24"/>
              </w:rPr>
              <w:t>污水处理厂纳污水体</w:t>
            </w:r>
            <w:r>
              <w:rPr>
                <w:rFonts w:hint="default" w:ascii="Times New Roman" w:hAnsi="Times New Roman" w:eastAsia="宋体" w:cs="Times New Roman"/>
                <w:sz w:val="24"/>
                <w:lang w:eastAsia="zh-CN"/>
              </w:rPr>
              <w:t>连</w:t>
            </w:r>
            <w:r>
              <w:rPr>
                <w:rFonts w:hint="default" w:ascii="Times New Roman" w:hAnsi="Times New Roman" w:eastAsia="宋体" w:cs="Times New Roman"/>
                <w:sz w:val="24"/>
              </w:rPr>
              <w:t>江</w:t>
            </w:r>
            <w:r>
              <w:rPr>
                <w:rFonts w:hint="eastAsia" w:ascii="Times New Roman" w:hAnsi="Times New Roman" w:eastAsia="宋体" w:cs="Times New Roman"/>
                <w:sz w:val="24"/>
                <w:lang w:eastAsia="zh-CN"/>
              </w:rPr>
              <w:t>（</w:t>
            </w:r>
            <w:r>
              <w:rPr>
                <w:rFonts w:hint="default" w:ascii="Times New Roman" w:hAnsi="Times New Roman" w:eastAsia="宋体" w:cs="Times New Roman"/>
                <w:sz w:val="24"/>
                <w:lang w:eastAsia="zh-CN"/>
              </w:rPr>
              <w:t>阳山县城</w:t>
            </w:r>
            <w:r>
              <w:rPr>
                <w:rFonts w:hint="default" w:ascii="Times New Roman" w:hAnsi="Times New Roman" w:eastAsia="宋体" w:cs="Times New Roman"/>
                <w:sz w:val="24"/>
              </w:rPr>
              <w:t>至英</w:t>
            </w:r>
            <w:r>
              <w:rPr>
                <w:rFonts w:hint="default" w:ascii="Times New Roman" w:hAnsi="Times New Roman" w:eastAsia="宋体" w:cs="Times New Roman"/>
                <w:sz w:val="24"/>
                <w:lang w:eastAsia="zh-CN"/>
              </w:rPr>
              <w:t>德市鱼咀段</w:t>
            </w:r>
            <w:r>
              <w:rPr>
                <w:rFonts w:hint="eastAsia" w:ascii="Times New Roman" w:hAnsi="Times New Roman" w:eastAsia="宋体" w:cs="Times New Roman"/>
                <w:sz w:val="24"/>
                <w:lang w:eastAsia="zh-CN"/>
              </w:rPr>
              <w:t>）</w:t>
            </w:r>
            <w:r>
              <w:rPr>
                <w:rFonts w:hint="default" w:ascii="Times New Roman" w:hAnsi="Times New Roman" w:eastAsia="宋体" w:cs="Times New Roman"/>
                <w:sz w:val="24"/>
              </w:rPr>
              <w:t>水质目标</w:t>
            </w:r>
            <w:r>
              <w:rPr>
                <w:rFonts w:hint="eastAsia" w:ascii="Times New Roman" w:hAnsi="Times New Roman" w:eastAsia="宋体" w:cs="Times New Roman"/>
                <w:sz w:val="24"/>
                <w:lang w:eastAsia="zh-CN"/>
              </w:rPr>
              <w:t>为</w:t>
            </w:r>
            <w:r>
              <w:rPr>
                <w:rFonts w:hint="default" w:ascii="Times New Roman" w:hAnsi="Times New Roman" w:eastAsia="宋体" w:cs="Times New Roman"/>
                <w:sz w:val="24"/>
              </w:rPr>
              <w:t>Ⅲ类，执行《地表水环境质量标准》（GB3838-2002）Ⅲ类标准</w:t>
            </w:r>
            <w:r>
              <w:rPr>
                <w:rFonts w:hint="default" w:ascii="Times New Roman" w:hAnsi="Times New Roman" w:eastAsia="宋体" w:cs="Times New Roman"/>
                <w:sz w:val="24"/>
                <w:lang w:eastAsia="zh-CN"/>
              </w:rPr>
              <w:t>，</w:t>
            </w:r>
            <w:r>
              <w:rPr>
                <w:rFonts w:hint="default" w:ascii="Times New Roman" w:hAnsi="Times New Roman" w:eastAsia="宋体" w:cs="Times New Roman"/>
                <w:bCs/>
                <w:sz w:val="24"/>
                <w:lang w:val="en-US" w:eastAsia="zh-CN"/>
              </w:rPr>
              <w:t>对应标准值见下表。</w:t>
            </w:r>
          </w:p>
          <w:p>
            <w:pPr>
              <w:keepNext w:val="0"/>
              <w:keepLines w:val="0"/>
              <w:suppressLineNumbers w:val="0"/>
              <w:tabs>
                <w:tab w:val="left" w:pos="8081"/>
              </w:tabs>
              <w:spacing w:before="0" w:beforeAutospacing="0" w:after="0" w:afterAutospacing="0"/>
              <w:ind w:left="0" w:right="0" w:firstLine="200"/>
              <w:jc w:val="center"/>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表4-2 《地表水环境质量标准》(摘录)(pH为无量纲量，其余项目单位均为：mg/L)</w:t>
            </w:r>
          </w:p>
          <w:tbl>
            <w:tblPr>
              <w:tblStyle w:val="30"/>
              <w:tblW w:w="49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8"/>
              <w:gridCol w:w="2283"/>
              <w:gridCol w:w="476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jc w:val="center"/>
              </w:trPr>
              <w:tc>
                <w:tcPr>
                  <w:tcW w:w="757" w:type="dxa"/>
                  <w:tcBorders>
                    <w:tl2br w:val="nil"/>
                    <w:tr2bl w:val="nil"/>
                  </w:tcBorders>
                  <w:shd w:val="clear" w:color="auto" w:fill="auto"/>
                  <w:vAlign w:val="center"/>
                </w:tcPr>
                <w:p>
                  <w:pPr>
                    <w:keepNext w:val="0"/>
                    <w:keepLines w:val="0"/>
                    <w:pageBreakBefore w:val="0"/>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序号</w:t>
                  </w:r>
                </w:p>
              </w:tc>
              <w:tc>
                <w:tcPr>
                  <w:tcW w:w="2401" w:type="dxa"/>
                  <w:tcBorders>
                    <w:tl2br w:val="nil"/>
                    <w:tr2bl w:val="nil"/>
                  </w:tcBorders>
                  <w:shd w:val="clear" w:color="auto" w:fill="auto"/>
                  <w:vAlign w:val="center"/>
                </w:tcPr>
                <w:p>
                  <w:pPr>
                    <w:keepNext w:val="0"/>
                    <w:keepLines w:val="0"/>
                    <w:pageBreakBefore w:val="0"/>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项目</w:t>
                  </w:r>
                </w:p>
              </w:tc>
              <w:tc>
                <w:tcPr>
                  <w:tcW w:w="5029" w:type="dxa"/>
                  <w:tcBorders>
                    <w:tl2br w:val="nil"/>
                    <w:tr2bl w:val="nil"/>
                  </w:tcBorders>
                  <w:shd w:val="clear" w:color="auto" w:fill="auto"/>
                  <w:vAlign w:val="center"/>
                </w:tcPr>
                <w:p>
                  <w:pPr>
                    <w:keepNext w:val="0"/>
                    <w:keepLines w:val="0"/>
                    <w:pageBreakBefore w:val="0"/>
                    <w:widowControl/>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Ⅲ类标准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7" w:type="dxa"/>
                  <w:tcBorders>
                    <w:tl2br w:val="nil"/>
                    <w:tr2bl w:val="nil"/>
                  </w:tcBorders>
                  <w:shd w:val="clear" w:color="auto" w:fill="auto"/>
                  <w:vAlign w:val="center"/>
                </w:tcPr>
                <w:p>
                  <w:pPr>
                    <w:keepNext w:val="0"/>
                    <w:keepLines w:val="0"/>
                    <w:pageBreakBefore w:val="0"/>
                    <w:widowControl/>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1</w:t>
                  </w:r>
                </w:p>
              </w:tc>
              <w:tc>
                <w:tcPr>
                  <w:tcW w:w="2401" w:type="dxa"/>
                  <w:tcBorders>
                    <w:tl2br w:val="nil"/>
                    <w:tr2bl w:val="nil"/>
                  </w:tcBorders>
                  <w:shd w:val="clear" w:color="auto" w:fill="auto"/>
                  <w:vAlign w:val="center"/>
                </w:tcPr>
                <w:p>
                  <w:pPr>
                    <w:keepNext w:val="0"/>
                    <w:keepLines w:val="0"/>
                    <w:pageBreakBefore w:val="0"/>
                    <w:widowControl/>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水温</w:t>
                  </w:r>
                </w:p>
              </w:tc>
              <w:tc>
                <w:tcPr>
                  <w:tcW w:w="5029" w:type="dxa"/>
                  <w:tcBorders>
                    <w:tl2br w:val="nil"/>
                    <w:tr2bl w:val="nil"/>
                  </w:tcBorders>
                  <w:shd w:val="clear" w:color="auto" w:fill="auto"/>
                  <w:vAlign w:val="center"/>
                </w:tcPr>
                <w:p>
                  <w:pPr>
                    <w:keepNext w:val="0"/>
                    <w:keepLines w:val="0"/>
                    <w:pageBreakBefore w:val="0"/>
                    <w:widowControl/>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周平均最大温升≤1，周平均最大降温≤2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7" w:type="dxa"/>
                  <w:tcBorders>
                    <w:tl2br w:val="nil"/>
                    <w:tr2bl w:val="nil"/>
                  </w:tcBorders>
                  <w:shd w:val="clear" w:color="auto" w:fill="auto"/>
                  <w:vAlign w:val="center"/>
                </w:tcPr>
                <w:p>
                  <w:pPr>
                    <w:keepNext w:val="0"/>
                    <w:keepLines w:val="0"/>
                    <w:pageBreakBefore w:val="0"/>
                    <w:widowControl/>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2</w:t>
                  </w:r>
                </w:p>
              </w:tc>
              <w:tc>
                <w:tcPr>
                  <w:tcW w:w="2401" w:type="dxa"/>
                  <w:tcBorders>
                    <w:tl2br w:val="nil"/>
                    <w:tr2bl w:val="nil"/>
                  </w:tcBorders>
                  <w:shd w:val="clear" w:color="auto" w:fill="auto"/>
                  <w:vAlign w:val="center"/>
                </w:tcPr>
                <w:p>
                  <w:pPr>
                    <w:keepNext w:val="0"/>
                    <w:keepLines w:val="0"/>
                    <w:pageBreakBefore w:val="0"/>
                    <w:widowControl/>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pH值</w:t>
                  </w:r>
                </w:p>
              </w:tc>
              <w:tc>
                <w:tcPr>
                  <w:tcW w:w="5029" w:type="dxa"/>
                  <w:tcBorders>
                    <w:tl2br w:val="nil"/>
                    <w:tr2bl w:val="nil"/>
                  </w:tcBorders>
                  <w:shd w:val="clear" w:color="auto" w:fill="auto"/>
                  <w:vAlign w:val="center"/>
                </w:tcPr>
                <w:p>
                  <w:pPr>
                    <w:keepNext w:val="0"/>
                    <w:keepLines w:val="0"/>
                    <w:pageBreakBefore w:val="0"/>
                    <w:widowControl/>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6～9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7" w:type="dxa"/>
                  <w:tcBorders>
                    <w:tl2br w:val="nil"/>
                    <w:tr2bl w:val="nil"/>
                  </w:tcBorders>
                  <w:shd w:val="clear" w:color="auto" w:fill="auto"/>
                  <w:vAlign w:val="center"/>
                </w:tcPr>
                <w:p>
                  <w:pPr>
                    <w:keepNext w:val="0"/>
                    <w:keepLines w:val="0"/>
                    <w:pageBreakBefore w:val="0"/>
                    <w:widowControl/>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3</w:t>
                  </w:r>
                </w:p>
              </w:tc>
              <w:tc>
                <w:tcPr>
                  <w:tcW w:w="2401" w:type="dxa"/>
                  <w:tcBorders>
                    <w:tl2br w:val="nil"/>
                    <w:tr2bl w:val="nil"/>
                  </w:tcBorders>
                  <w:shd w:val="clear" w:color="auto" w:fill="auto"/>
                  <w:vAlign w:val="center"/>
                </w:tcPr>
                <w:p>
                  <w:pPr>
                    <w:keepNext w:val="0"/>
                    <w:keepLines w:val="0"/>
                    <w:pageBreakBefore w:val="0"/>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CODcr</w:t>
                  </w:r>
                </w:p>
              </w:tc>
              <w:tc>
                <w:tcPr>
                  <w:tcW w:w="5029" w:type="dxa"/>
                  <w:tcBorders>
                    <w:tl2br w:val="nil"/>
                    <w:tr2bl w:val="nil"/>
                  </w:tcBorders>
                  <w:shd w:val="clear" w:color="auto" w:fill="auto"/>
                  <w:vAlign w:val="center"/>
                </w:tcPr>
                <w:p>
                  <w:pPr>
                    <w:keepNext w:val="0"/>
                    <w:keepLines w:val="0"/>
                    <w:pageBreakBefore w:val="0"/>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lang w:val="en-US" w:eastAsia="zh-CN"/>
                    </w:rPr>
                  </w:pPr>
                  <w:r>
                    <w:rPr>
                      <w:rFonts w:hint="default" w:ascii="Times New Roman" w:hAnsi="Times New Roman" w:eastAsia="宋体" w:cs="Times New Roman"/>
                    </w:rPr>
                    <w:t>≤</w:t>
                  </w:r>
                  <w:r>
                    <w:rPr>
                      <w:rFonts w:hint="default" w:ascii="Times New Roman" w:hAnsi="Times New Roman" w:eastAsia="宋体" w:cs="Times New Roman"/>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7" w:type="dxa"/>
                  <w:tcBorders>
                    <w:tl2br w:val="nil"/>
                    <w:tr2bl w:val="nil"/>
                  </w:tcBorders>
                  <w:shd w:val="clear" w:color="auto" w:fill="auto"/>
                  <w:vAlign w:val="center"/>
                </w:tcPr>
                <w:p>
                  <w:pPr>
                    <w:keepNext w:val="0"/>
                    <w:keepLines w:val="0"/>
                    <w:pageBreakBefore w:val="0"/>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4</w:t>
                  </w:r>
                </w:p>
              </w:tc>
              <w:tc>
                <w:tcPr>
                  <w:tcW w:w="2401" w:type="dxa"/>
                  <w:tcBorders>
                    <w:tl2br w:val="nil"/>
                    <w:tr2bl w:val="nil"/>
                  </w:tcBorders>
                  <w:shd w:val="clear" w:color="auto" w:fill="auto"/>
                  <w:vAlign w:val="center"/>
                </w:tcPr>
                <w:p>
                  <w:pPr>
                    <w:keepNext w:val="0"/>
                    <w:keepLines w:val="0"/>
                    <w:pageBreakBefore w:val="0"/>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BOD</w:t>
                  </w:r>
                  <w:r>
                    <w:rPr>
                      <w:rFonts w:hint="default" w:ascii="Times New Roman" w:hAnsi="Times New Roman" w:eastAsia="宋体" w:cs="Times New Roman"/>
                      <w:vertAlign w:val="subscript"/>
                    </w:rPr>
                    <w:t>5</w:t>
                  </w:r>
                </w:p>
              </w:tc>
              <w:tc>
                <w:tcPr>
                  <w:tcW w:w="5029" w:type="dxa"/>
                  <w:tcBorders>
                    <w:tl2br w:val="nil"/>
                    <w:tr2bl w:val="nil"/>
                  </w:tcBorders>
                  <w:shd w:val="clear" w:color="auto" w:fill="auto"/>
                  <w:vAlign w:val="center"/>
                </w:tcPr>
                <w:p>
                  <w:pPr>
                    <w:keepNext w:val="0"/>
                    <w:keepLines w:val="0"/>
                    <w:pageBreakBefore w:val="0"/>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lang w:val="en-US" w:eastAsia="zh-CN"/>
                    </w:rPr>
                  </w:pPr>
                  <w:r>
                    <w:rPr>
                      <w:rFonts w:hint="default" w:ascii="Times New Roman" w:hAnsi="Times New Roman" w:eastAsia="宋体" w:cs="Times New Roman"/>
                    </w:rPr>
                    <w:t>≤</w:t>
                  </w:r>
                  <w:r>
                    <w:rPr>
                      <w:rFonts w:hint="default" w:ascii="Times New Roman" w:hAnsi="Times New Roman" w:eastAsia="宋体" w:cs="Times New Roman"/>
                      <w:lang w:val="en-US" w:eastAsia="zh-CN"/>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7" w:type="dxa"/>
                  <w:tcBorders>
                    <w:tl2br w:val="nil"/>
                    <w:tr2bl w:val="nil"/>
                  </w:tcBorders>
                  <w:shd w:val="clear" w:color="auto" w:fill="auto"/>
                  <w:vAlign w:val="center"/>
                </w:tcPr>
                <w:p>
                  <w:pPr>
                    <w:keepNext w:val="0"/>
                    <w:keepLines w:val="0"/>
                    <w:pageBreakBefore w:val="0"/>
                    <w:widowControl/>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5</w:t>
                  </w:r>
                </w:p>
              </w:tc>
              <w:tc>
                <w:tcPr>
                  <w:tcW w:w="2401" w:type="dxa"/>
                  <w:tcBorders>
                    <w:tl2br w:val="nil"/>
                    <w:tr2bl w:val="nil"/>
                  </w:tcBorders>
                  <w:shd w:val="clear" w:color="auto" w:fill="auto"/>
                  <w:vAlign w:val="center"/>
                </w:tcPr>
                <w:p>
                  <w:pPr>
                    <w:keepNext w:val="0"/>
                    <w:keepLines w:val="0"/>
                    <w:pageBreakBefore w:val="0"/>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溶解氧（DO）</w:t>
                  </w:r>
                </w:p>
              </w:tc>
              <w:tc>
                <w:tcPr>
                  <w:tcW w:w="5029" w:type="dxa"/>
                  <w:tcBorders>
                    <w:tl2br w:val="nil"/>
                    <w:tr2bl w:val="nil"/>
                  </w:tcBorders>
                  <w:shd w:val="clear" w:color="auto" w:fill="auto"/>
                  <w:vAlign w:val="center"/>
                </w:tcPr>
                <w:p>
                  <w:pPr>
                    <w:keepNext w:val="0"/>
                    <w:keepLines w:val="0"/>
                    <w:pageBreakBefore w:val="0"/>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lang w:val="en-US" w:eastAsia="zh-CN"/>
                    </w:rPr>
                  </w:pPr>
                  <w:r>
                    <w:rPr>
                      <w:rFonts w:hint="default" w:ascii="Times New Roman" w:hAnsi="Times New Roman" w:eastAsia="宋体" w:cs="Times New Roman"/>
                    </w:rPr>
                    <w:t>≥</w:t>
                  </w:r>
                  <w:r>
                    <w:rPr>
                      <w:rFonts w:hint="default" w:ascii="Times New Roman" w:hAnsi="Times New Roman" w:eastAsia="宋体" w:cs="Times New Roman"/>
                      <w:lang w:val="en-US" w:eastAsia="zh-CN"/>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7" w:type="dxa"/>
                  <w:tcBorders>
                    <w:tl2br w:val="nil"/>
                    <w:tr2bl w:val="nil"/>
                  </w:tcBorders>
                  <w:shd w:val="clear" w:color="auto" w:fill="auto"/>
                  <w:vAlign w:val="center"/>
                </w:tcPr>
                <w:p>
                  <w:pPr>
                    <w:keepNext w:val="0"/>
                    <w:keepLines w:val="0"/>
                    <w:pageBreakBefore w:val="0"/>
                    <w:widowControl/>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6</w:t>
                  </w:r>
                </w:p>
              </w:tc>
              <w:tc>
                <w:tcPr>
                  <w:tcW w:w="2401" w:type="dxa"/>
                  <w:tcBorders>
                    <w:tl2br w:val="nil"/>
                    <w:tr2bl w:val="nil"/>
                  </w:tcBorders>
                  <w:shd w:val="clear" w:color="auto" w:fill="auto"/>
                  <w:vAlign w:val="center"/>
                </w:tcPr>
                <w:p>
                  <w:pPr>
                    <w:keepNext w:val="0"/>
                    <w:keepLines w:val="0"/>
                    <w:pageBreakBefore w:val="0"/>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氨氮</w:t>
                  </w:r>
                </w:p>
              </w:tc>
              <w:tc>
                <w:tcPr>
                  <w:tcW w:w="5029" w:type="dxa"/>
                  <w:tcBorders>
                    <w:tl2br w:val="nil"/>
                    <w:tr2bl w:val="nil"/>
                  </w:tcBorders>
                  <w:shd w:val="clear" w:color="auto" w:fill="auto"/>
                  <w:vAlign w:val="center"/>
                </w:tcPr>
                <w:p>
                  <w:pPr>
                    <w:keepNext w:val="0"/>
                    <w:keepLines w:val="0"/>
                    <w:pageBreakBefore w:val="0"/>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lang w:val="en-US" w:eastAsia="zh-CN"/>
                    </w:rPr>
                  </w:pPr>
                  <w:r>
                    <w:rPr>
                      <w:rFonts w:hint="default" w:ascii="Times New Roman" w:hAnsi="Times New Roman" w:eastAsia="宋体" w:cs="Times New Roman"/>
                    </w:rPr>
                    <w:t>≤</w:t>
                  </w:r>
                  <w:r>
                    <w:rPr>
                      <w:rFonts w:hint="default" w:ascii="Times New Roman" w:hAnsi="Times New Roman" w:eastAsia="宋体" w:cs="Times New Roman"/>
                      <w:lang w:val="en-US" w:eastAsia="zh-CN"/>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7" w:type="dxa"/>
                  <w:tcBorders>
                    <w:tl2br w:val="nil"/>
                    <w:tr2bl w:val="nil"/>
                  </w:tcBorders>
                  <w:shd w:val="clear" w:color="auto" w:fill="auto"/>
                  <w:vAlign w:val="center"/>
                </w:tcPr>
                <w:p>
                  <w:pPr>
                    <w:keepNext w:val="0"/>
                    <w:keepLines w:val="0"/>
                    <w:pageBreakBefore w:val="0"/>
                    <w:widowControl/>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7</w:t>
                  </w:r>
                </w:p>
              </w:tc>
              <w:tc>
                <w:tcPr>
                  <w:tcW w:w="2401" w:type="dxa"/>
                  <w:tcBorders>
                    <w:tl2br w:val="nil"/>
                    <w:tr2bl w:val="nil"/>
                  </w:tcBorders>
                  <w:shd w:val="clear" w:color="auto" w:fill="auto"/>
                  <w:vAlign w:val="center"/>
                </w:tcPr>
                <w:p>
                  <w:pPr>
                    <w:keepNext w:val="0"/>
                    <w:keepLines w:val="0"/>
                    <w:pageBreakBefore w:val="0"/>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总磷</w:t>
                  </w:r>
                </w:p>
              </w:tc>
              <w:tc>
                <w:tcPr>
                  <w:tcW w:w="5029" w:type="dxa"/>
                  <w:tcBorders>
                    <w:tl2br w:val="nil"/>
                    <w:tr2bl w:val="nil"/>
                  </w:tcBorders>
                  <w:shd w:val="clear" w:color="auto" w:fill="auto"/>
                  <w:vAlign w:val="center"/>
                </w:tcPr>
                <w:p>
                  <w:pPr>
                    <w:keepNext w:val="0"/>
                    <w:keepLines w:val="0"/>
                    <w:pageBreakBefore w:val="0"/>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lang w:val="en-US" w:eastAsia="zh-CN"/>
                    </w:rPr>
                  </w:pPr>
                  <w:r>
                    <w:rPr>
                      <w:rFonts w:hint="default" w:ascii="Times New Roman" w:hAnsi="Times New Roman" w:eastAsia="宋体" w:cs="Times New Roman"/>
                    </w:rPr>
                    <w:t>≤0.</w:t>
                  </w:r>
                  <w:r>
                    <w:rPr>
                      <w:rFonts w:hint="default" w:ascii="Times New Roman" w:hAnsi="Times New Roman" w:eastAsia="宋体" w:cs="Times New Roman"/>
                      <w:lang w:val="en-US" w:eastAsia="zh-CN"/>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7" w:type="dxa"/>
                  <w:tcBorders>
                    <w:tl2br w:val="nil"/>
                    <w:tr2bl w:val="nil"/>
                  </w:tcBorders>
                  <w:shd w:val="clear" w:color="auto" w:fill="auto"/>
                  <w:vAlign w:val="center"/>
                </w:tcPr>
                <w:p>
                  <w:pPr>
                    <w:keepNext w:val="0"/>
                    <w:keepLines w:val="0"/>
                    <w:pageBreakBefore w:val="0"/>
                    <w:widowControl/>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8</w:t>
                  </w:r>
                </w:p>
              </w:tc>
              <w:tc>
                <w:tcPr>
                  <w:tcW w:w="2401" w:type="dxa"/>
                  <w:tcBorders>
                    <w:tl2br w:val="nil"/>
                    <w:tr2bl w:val="nil"/>
                  </w:tcBorders>
                  <w:shd w:val="clear" w:color="auto" w:fill="auto"/>
                  <w:vAlign w:val="center"/>
                </w:tcPr>
                <w:p>
                  <w:pPr>
                    <w:keepNext w:val="0"/>
                    <w:keepLines w:val="0"/>
                    <w:pageBreakBefore w:val="0"/>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LAS</w:t>
                  </w:r>
                </w:p>
              </w:tc>
              <w:tc>
                <w:tcPr>
                  <w:tcW w:w="5029" w:type="dxa"/>
                  <w:tcBorders>
                    <w:tl2br w:val="nil"/>
                    <w:tr2bl w:val="nil"/>
                  </w:tcBorders>
                  <w:shd w:val="clear" w:color="auto" w:fill="auto"/>
                  <w:vAlign w:val="center"/>
                </w:tcPr>
                <w:p>
                  <w:pPr>
                    <w:keepNext w:val="0"/>
                    <w:keepLines w:val="0"/>
                    <w:pageBreakBefore w:val="0"/>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7" w:type="dxa"/>
                  <w:tcBorders>
                    <w:tl2br w:val="nil"/>
                    <w:tr2bl w:val="nil"/>
                  </w:tcBorders>
                  <w:shd w:val="clear" w:color="auto" w:fill="auto"/>
                  <w:vAlign w:val="center"/>
                </w:tcPr>
                <w:p>
                  <w:pPr>
                    <w:keepNext w:val="0"/>
                    <w:keepLines w:val="0"/>
                    <w:pageBreakBefore w:val="0"/>
                    <w:widowControl/>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9</w:t>
                  </w:r>
                </w:p>
              </w:tc>
              <w:tc>
                <w:tcPr>
                  <w:tcW w:w="2401" w:type="dxa"/>
                  <w:tcBorders>
                    <w:tl2br w:val="nil"/>
                    <w:tr2bl w:val="nil"/>
                  </w:tcBorders>
                  <w:shd w:val="clear" w:color="auto" w:fill="auto"/>
                  <w:vAlign w:val="center"/>
                </w:tcPr>
                <w:p>
                  <w:pPr>
                    <w:keepNext w:val="0"/>
                    <w:keepLines w:val="0"/>
                    <w:pageBreakBefore w:val="0"/>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SS</w:t>
                  </w:r>
                </w:p>
              </w:tc>
              <w:tc>
                <w:tcPr>
                  <w:tcW w:w="5029" w:type="dxa"/>
                  <w:tcBorders>
                    <w:tl2br w:val="nil"/>
                    <w:tr2bl w:val="nil"/>
                  </w:tcBorders>
                  <w:shd w:val="clear" w:color="auto" w:fill="auto"/>
                  <w:vAlign w:val="center"/>
                </w:tcPr>
                <w:p>
                  <w:pPr>
                    <w:keepNext w:val="0"/>
                    <w:keepLines w:val="0"/>
                    <w:pageBreakBefore w:val="0"/>
                    <w:suppressLineNumbers w:val="0"/>
                    <w:tabs>
                      <w:tab w:val="left" w:pos="1365"/>
                      <w:tab w:val="left" w:pos="8081"/>
                    </w:tabs>
                    <w:kinsoku/>
                    <w:wordWrap/>
                    <w:overflowPunct/>
                    <w:topLinePunct w:val="0"/>
                    <w:bidi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w:t>
                  </w:r>
                </w:p>
              </w:tc>
            </w:tr>
          </w:tbl>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360" w:lineRule="auto"/>
              <w:ind w:left="0" w:right="0" w:rightChars="0" w:firstLine="482" w:firstLineChars="200"/>
              <w:textAlignment w:val="auto"/>
              <w:rPr>
                <w:rFonts w:hint="default" w:ascii="Times New Roman" w:hAnsi="Times New Roman" w:eastAsia="宋体" w:cs="Times New Roman"/>
                <w:b/>
                <w:bCs/>
                <w:sz w:val="24"/>
                <w:lang w:eastAsia="zh-CN"/>
              </w:rPr>
            </w:pPr>
            <w:r>
              <w:rPr>
                <w:rFonts w:hint="default" w:ascii="Times New Roman" w:hAnsi="Times New Roman" w:eastAsia="宋体" w:cs="Times New Roman"/>
                <w:b/>
                <w:bCs/>
                <w:sz w:val="24"/>
                <w:lang w:val="en-US" w:eastAsia="zh-CN"/>
              </w:rPr>
              <w:t>3、</w:t>
            </w:r>
            <w:r>
              <w:rPr>
                <w:rFonts w:hint="default" w:ascii="Times New Roman" w:hAnsi="Times New Roman" w:eastAsia="宋体" w:cs="Times New Roman"/>
                <w:b/>
                <w:bCs/>
                <w:sz w:val="24"/>
                <w:lang w:eastAsia="zh-CN"/>
              </w:rPr>
              <w:t>声环境</w:t>
            </w:r>
          </w:p>
          <w:p>
            <w:pPr>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rPr>
                <w:rFonts w:hint="eastAsia" w:ascii="Times New Roman" w:hAnsi="Times New Roman" w:eastAsia="宋体" w:cs="Times New Roman"/>
                <w:sz w:val="24"/>
                <w:lang w:eastAsia="zh-CN"/>
              </w:rPr>
            </w:pPr>
            <w:r>
              <w:rPr>
                <w:rFonts w:hint="default" w:ascii="Times New Roman" w:hAnsi="Times New Roman" w:eastAsia="宋体" w:cs="Times New Roman"/>
                <w:sz w:val="24"/>
              </w:rPr>
              <w:t>项目</w:t>
            </w:r>
            <w:r>
              <w:rPr>
                <w:rFonts w:hint="default" w:ascii="Times New Roman" w:hAnsi="Times New Roman" w:eastAsia="宋体" w:cs="Times New Roman"/>
                <w:sz w:val="24"/>
                <w:lang w:eastAsia="zh-CN"/>
              </w:rPr>
              <w:t>周边</w:t>
            </w:r>
            <w:r>
              <w:rPr>
                <w:rFonts w:hint="eastAsia" w:ascii="Times New Roman" w:hAnsi="Times New Roman" w:eastAsia="宋体" w:cs="Times New Roman"/>
                <w:sz w:val="24"/>
                <w:lang w:eastAsia="zh-CN"/>
              </w:rPr>
              <w:t>声环境</w:t>
            </w:r>
            <w:r>
              <w:rPr>
                <w:rFonts w:hint="default" w:ascii="Times New Roman" w:hAnsi="Times New Roman" w:eastAsia="宋体" w:cs="Times New Roman"/>
                <w:sz w:val="24"/>
              </w:rPr>
              <w:t>执行《声环境质量标准》（GB3096-2008）中的</w:t>
            </w:r>
            <w:r>
              <w:rPr>
                <w:rFonts w:hint="eastAsia" w:ascii="Times New Roman" w:hAnsi="Times New Roman" w:eastAsia="宋体" w:cs="Times New Roman"/>
                <w:sz w:val="24"/>
                <w:lang w:val="en-US" w:eastAsia="zh-CN"/>
              </w:rPr>
              <w:t>2</w:t>
            </w:r>
            <w:r>
              <w:rPr>
                <w:rFonts w:hint="default" w:ascii="Times New Roman" w:hAnsi="Times New Roman" w:eastAsia="宋体" w:cs="Times New Roman"/>
                <w:sz w:val="24"/>
              </w:rPr>
              <w:t>类标准</w:t>
            </w:r>
            <w:r>
              <w:rPr>
                <w:rFonts w:hint="eastAsia" w:ascii="Times New Roman" w:hAnsi="Times New Roman" w:eastAsia="宋体" w:cs="Times New Roman"/>
                <w:sz w:val="24"/>
                <w:lang w:eastAsia="zh-CN"/>
              </w:rPr>
              <w:t>。</w:t>
            </w:r>
          </w:p>
          <w:p>
            <w:pPr>
              <w:keepNext w:val="0"/>
              <w:keepLines w:val="0"/>
              <w:suppressLineNumbers w:val="0"/>
              <w:tabs>
                <w:tab w:val="left" w:pos="8081"/>
              </w:tabs>
              <w:spacing w:before="0" w:beforeAutospacing="0" w:after="0" w:afterAutospacing="0"/>
              <w:ind w:left="0" w:right="0" w:firstLine="200"/>
              <w:jc w:val="center"/>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 xml:space="preserve">表4-3 《声环境质量标准》（摘录）  </w:t>
            </w:r>
            <w:r>
              <w:rPr>
                <w:rFonts w:hint="eastAsia" w:ascii="Times New Roman" w:hAnsi="Times New Roman" w:eastAsia="宋体" w:cs="Times New Roman"/>
                <w:b/>
                <w:bCs/>
                <w:color w:val="auto"/>
                <w:kern w:val="2"/>
                <w:sz w:val="24"/>
                <w:szCs w:val="24"/>
                <w:lang w:val="en-US" w:eastAsia="zh-CN" w:bidi="ar-SA"/>
              </w:rPr>
              <w:t>（</w:t>
            </w:r>
            <w:r>
              <w:rPr>
                <w:rFonts w:hint="default" w:ascii="Times New Roman" w:hAnsi="Times New Roman" w:eastAsia="宋体" w:cs="Times New Roman"/>
                <w:b/>
                <w:bCs/>
                <w:color w:val="auto"/>
                <w:kern w:val="2"/>
                <w:sz w:val="24"/>
                <w:szCs w:val="24"/>
                <w:lang w:val="en-US" w:eastAsia="zh-CN" w:bidi="ar-SA"/>
              </w:rPr>
              <w:t>单位：dB</w:t>
            </w:r>
            <w:r>
              <w:rPr>
                <w:rFonts w:hint="eastAsia" w:ascii="Times New Roman" w:hAnsi="Times New Roman" w:eastAsia="宋体" w:cs="Times New Roman"/>
                <w:b/>
                <w:bCs/>
                <w:color w:val="auto"/>
                <w:kern w:val="2"/>
                <w:sz w:val="24"/>
                <w:szCs w:val="24"/>
                <w:lang w:val="en-US" w:eastAsia="zh-CN" w:bidi="ar-SA"/>
              </w:rPr>
              <w:t>（</w:t>
            </w:r>
            <w:r>
              <w:rPr>
                <w:rFonts w:hint="default" w:ascii="Times New Roman" w:hAnsi="Times New Roman" w:eastAsia="宋体" w:cs="Times New Roman"/>
                <w:b/>
                <w:bCs/>
                <w:color w:val="auto"/>
                <w:kern w:val="2"/>
                <w:sz w:val="24"/>
                <w:szCs w:val="24"/>
                <w:lang w:val="en-US" w:eastAsia="zh-CN" w:bidi="ar-SA"/>
              </w:rPr>
              <w:t>A</w:t>
            </w:r>
            <w:r>
              <w:rPr>
                <w:rFonts w:hint="eastAsia" w:ascii="Times New Roman" w:hAnsi="Times New Roman" w:eastAsia="宋体" w:cs="Times New Roman"/>
                <w:b/>
                <w:bCs/>
                <w:color w:val="auto"/>
                <w:kern w:val="2"/>
                <w:sz w:val="24"/>
                <w:szCs w:val="24"/>
                <w:lang w:val="en-US" w:eastAsia="zh-CN" w:bidi="ar-SA"/>
              </w:rPr>
              <w:t>））</w:t>
            </w:r>
          </w:p>
          <w:tbl>
            <w:tblPr>
              <w:tblStyle w:val="30"/>
              <w:tblW w:w="49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3336"/>
              <w:gridCol w:w="2218"/>
              <w:gridCol w:w="222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95" w:type="dxa"/>
                  <w:tcBorders>
                    <w:tl2br w:val="nil"/>
                    <w:tr2bl w:val="nil"/>
                  </w:tcBorders>
                  <w:vAlign w:val="center"/>
                </w:tcPr>
                <w:p>
                  <w:pPr>
                    <w:pStyle w:val="9"/>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声环境功能区类别</w:t>
                  </w:r>
                </w:p>
              </w:tc>
              <w:tc>
                <w:tcPr>
                  <w:tcW w:w="2324" w:type="dxa"/>
                  <w:tcBorders>
                    <w:tl2br w:val="nil"/>
                    <w:tr2bl w:val="nil"/>
                  </w:tcBorders>
                  <w:vAlign w:val="center"/>
                </w:tcPr>
                <w:p>
                  <w:pPr>
                    <w:pStyle w:val="9"/>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昼间</w:t>
                  </w:r>
                </w:p>
              </w:tc>
              <w:tc>
                <w:tcPr>
                  <w:tcW w:w="2329" w:type="dxa"/>
                  <w:tcBorders>
                    <w:tl2br w:val="nil"/>
                    <w:tr2bl w:val="nil"/>
                  </w:tcBorders>
                  <w:vAlign w:val="center"/>
                </w:tcPr>
                <w:p>
                  <w:pPr>
                    <w:pStyle w:val="9"/>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夜间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495" w:type="dxa"/>
                  <w:tcBorders>
                    <w:tl2br w:val="nil"/>
                    <w:tr2bl w:val="nil"/>
                  </w:tcBorders>
                  <w:vAlign w:val="center"/>
                </w:tcPr>
                <w:p>
                  <w:pPr>
                    <w:pStyle w:val="9"/>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14:textFill>
                        <w14:solidFill>
                          <w14:schemeClr w14:val="tx1"/>
                        </w14:solidFill>
                      </w14:textFill>
                    </w:rPr>
                    <w:t>类</w:t>
                  </w:r>
                </w:p>
              </w:tc>
              <w:tc>
                <w:tcPr>
                  <w:tcW w:w="2324" w:type="dxa"/>
                  <w:tcBorders>
                    <w:tl2br w:val="nil"/>
                    <w:tr2bl w:val="nil"/>
                  </w:tcBorders>
                  <w:vAlign w:val="center"/>
                </w:tcPr>
                <w:p>
                  <w:pPr>
                    <w:pStyle w:val="9"/>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60</w:t>
                  </w:r>
                </w:p>
              </w:tc>
              <w:tc>
                <w:tcPr>
                  <w:tcW w:w="2329" w:type="dxa"/>
                  <w:tcBorders>
                    <w:tl2br w:val="nil"/>
                    <w:tr2bl w:val="nil"/>
                  </w:tcBorders>
                  <w:vAlign w:val="center"/>
                </w:tcPr>
                <w:p>
                  <w:pPr>
                    <w:pStyle w:val="9"/>
                    <w:keepNext w:val="0"/>
                    <w:keepLines w:val="0"/>
                    <w:pageBreakBefore w:val="0"/>
                    <w:widowControl w:val="0"/>
                    <w:suppressLineNumbers w:val="0"/>
                    <w:tabs>
                      <w:tab w:val="left" w:pos="1365"/>
                      <w:tab w:val="left" w:pos="8081"/>
                    </w:tabs>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w:t>
                  </w:r>
                </w:p>
              </w:tc>
            </w:tr>
          </w:tbl>
          <w:p>
            <w:pPr>
              <w:pStyle w:val="47"/>
              <w:keepNext w:val="0"/>
              <w:keepLines w:val="0"/>
              <w:pageBreakBefore w:val="0"/>
              <w:suppressLineNumbers w:val="0"/>
              <w:tabs>
                <w:tab w:val="left" w:pos="1365"/>
                <w:tab w:val="left" w:pos="8081"/>
              </w:tabs>
              <w:kinsoku/>
              <w:wordWrap/>
              <w:overflowPunct/>
              <w:topLinePunct w:val="0"/>
              <w:bidi w:val="0"/>
              <w:spacing w:before="0" w:beforeAutospacing="0" w:after="0" w:afterAutospacing="0"/>
              <w:ind w:left="0" w:leftChars="0" w:right="0" w:rightChars="0"/>
              <w:rPr>
                <w:rFonts w:hint="default" w:ascii="宋体" w:hAnsi="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709" w:type="dxa"/>
            <w:tcBorders>
              <w:top w:val="single" w:color="auto" w:sz="6" w:space="0"/>
              <w:left w:val="single" w:color="auto" w:sz="12" w:space="0"/>
              <w:bottom w:val="single" w:color="auto" w:sz="6" w:space="0"/>
              <w:right w:val="single" w:color="auto" w:sz="6" w:space="0"/>
            </w:tcBorders>
            <w:shd w:val="clear" w:color="auto" w:fill="auto"/>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360" w:lineRule="auto"/>
              <w:ind w:left="0" w:right="0" w:firstLine="241" w:firstLineChars="100"/>
              <w:rPr>
                <w:rFonts w:hint="eastAsia" w:ascii="宋体" w:hAnsi="宋体" w:eastAsia="宋体" w:cs="宋体"/>
                <w:b/>
                <w:sz w:val="24"/>
              </w:rPr>
            </w:pPr>
          </w:p>
          <w:p>
            <w:pPr>
              <w:keepNext w:val="0"/>
              <w:keepLines w:val="0"/>
              <w:pageBreakBefore w:val="0"/>
              <w:suppressLineNumbers w:val="0"/>
              <w:tabs>
                <w:tab w:val="left" w:pos="8081"/>
              </w:tabs>
              <w:kinsoku/>
              <w:wordWrap/>
              <w:overflowPunct/>
              <w:topLinePunct w:val="0"/>
              <w:bidi w:val="0"/>
              <w:spacing w:before="0" w:beforeAutospacing="0" w:after="0" w:afterAutospacing="0" w:line="360" w:lineRule="auto"/>
              <w:ind w:left="0" w:right="0" w:firstLine="241" w:firstLineChars="100"/>
              <w:rPr>
                <w:rFonts w:hint="eastAsia" w:ascii="宋体" w:hAnsi="宋体" w:eastAsia="宋体" w:cs="宋体"/>
                <w:b/>
                <w:sz w:val="24"/>
              </w:rPr>
            </w:pPr>
          </w:p>
          <w:p>
            <w:pPr>
              <w:keepNext w:val="0"/>
              <w:keepLines w:val="0"/>
              <w:pageBreakBefore w:val="0"/>
              <w:suppressLineNumbers w:val="0"/>
              <w:tabs>
                <w:tab w:val="left" w:pos="8081"/>
              </w:tabs>
              <w:kinsoku/>
              <w:wordWrap/>
              <w:overflowPunct/>
              <w:topLinePunct w:val="0"/>
              <w:bidi w:val="0"/>
              <w:spacing w:before="0" w:beforeAutospacing="0" w:after="0" w:afterAutospacing="0" w:line="360" w:lineRule="auto"/>
              <w:ind w:left="0" w:right="0" w:firstLine="241" w:firstLineChars="100"/>
              <w:rPr>
                <w:rFonts w:hint="default" w:ascii="宋体" w:hAnsi="宋体" w:eastAsia="宋体" w:cs="宋体"/>
                <w:b/>
                <w:sz w:val="24"/>
              </w:rPr>
            </w:pPr>
            <w:r>
              <w:rPr>
                <w:rFonts w:hint="eastAsia" w:ascii="宋体" w:hAnsi="宋体" w:eastAsia="宋体" w:cs="宋体"/>
                <w:b/>
                <w:sz w:val="24"/>
              </w:rPr>
              <w:t>污</w:t>
            </w:r>
          </w:p>
          <w:p>
            <w:pPr>
              <w:keepNext w:val="0"/>
              <w:keepLines w:val="0"/>
              <w:pageBreakBefore w:val="0"/>
              <w:suppressLineNumbers w:val="0"/>
              <w:tabs>
                <w:tab w:val="left" w:pos="8081"/>
              </w:tabs>
              <w:kinsoku/>
              <w:wordWrap/>
              <w:overflowPunct/>
              <w:topLinePunct w:val="0"/>
              <w:bidi w:val="0"/>
              <w:spacing w:before="0" w:beforeAutospacing="0" w:after="0" w:afterAutospacing="0" w:line="360" w:lineRule="auto"/>
              <w:ind w:left="0" w:right="0"/>
              <w:jc w:val="center"/>
              <w:rPr>
                <w:rFonts w:hint="default" w:ascii="宋体" w:hAnsi="宋体" w:eastAsia="宋体" w:cs="宋体"/>
                <w:b/>
                <w:sz w:val="24"/>
              </w:rPr>
            </w:pPr>
            <w:r>
              <w:rPr>
                <w:rFonts w:hint="eastAsia" w:ascii="宋体" w:hAnsi="宋体" w:eastAsia="宋体" w:cs="宋体"/>
                <w:b/>
                <w:sz w:val="24"/>
              </w:rPr>
              <w:t>染</w:t>
            </w:r>
          </w:p>
          <w:p>
            <w:pPr>
              <w:keepNext w:val="0"/>
              <w:keepLines w:val="0"/>
              <w:pageBreakBefore w:val="0"/>
              <w:suppressLineNumbers w:val="0"/>
              <w:tabs>
                <w:tab w:val="left" w:pos="8081"/>
              </w:tabs>
              <w:kinsoku/>
              <w:wordWrap/>
              <w:overflowPunct/>
              <w:topLinePunct w:val="0"/>
              <w:bidi w:val="0"/>
              <w:spacing w:before="0" w:beforeAutospacing="0" w:after="0" w:afterAutospacing="0" w:line="360" w:lineRule="auto"/>
              <w:ind w:left="0" w:right="0"/>
              <w:jc w:val="center"/>
              <w:rPr>
                <w:rFonts w:hint="default" w:ascii="宋体" w:hAnsi="宋体" w:eastAsia="宋体" w:cs="宋体"/>
                <w:b/>
                <w:sz w:val="24"/>
              </w:rPr>
            </w:pPr>
            <w:r>
              <w:rPr>
                <w:rFonts w:hint="eastAsia" w:ascii="宋体" w:hAnsi="宋体" w:eastAsia="宋体" w:cs="宋体"/>
                <w:b/>
                <w:sz w:val="24"/>
              </w:rPr>
              <w:t>物</w:t>
            </w:r>
          </w:p>
          <w:p>
            <w:pPr>
              <w:keepNext w:val="0"/>
              <w:keepLines w:val="0"/>
              <w:pageBreakBefore w:val="0"/>
              <w:suppressLineNumbers w:val="0"/>
              <w:tabs>
                <w:tab w:val="left" w:pos="8081"/>
              </w:tabs>
              <w:kinsoku/>
              <w:wordWrap/>
              <w:overflowPunct/>
              <w:topLinePunct w:val="0"/>
              <w:bidi w:val="0"/>
              <w:spacing w:before="0" w:beforeAutospacing="0" w:after="0" w:afterAutospacing="0" w:line="360" w:lineRule="auto"/>
              <w:ind w:left="0" w:right="0"/>
              <w:jc w:val="center"/>
              <w:rPr>
                <w:rFonts w:hint="default" w:ascii="宋体" w:hAnsi="宋体" w:eastAsia="宋体" w:cs="宋体"/>
                <w:b/>
                <w:sz w:val="24"/>
              </w:rPr>
            </w:pPr>
            <w:r>
              <w:rPr>
                <w:rFonts w:hint="eastAsia" w:ascii="宋体" w:hAnsi="宋体" w:eastAsia="宋体" w:cs="宋体"/>
                <w:b/>
                <w:sz w:val="24"/>
              </w:rPr>
              <w:t>排</w:t>
            </w:r>
          </w:p>
          <w:p>
            <w:pPr>
              <w:keepNext w:val="0"/>
              <w:keepLines w:val="0"/>
              <w:pageBreakBefore w:val="0"/>
              <w:suppressLineNumbers w:val="0"/>
              <w:tabs>
                <w:tab w:val="left" w:pos="8081"/>
              </w:tabs>
              <w:kinsoku/>
              <w:wordWrap/>
              <w:overflowPunct/>
              <w:topLinePunct w:val="0"/>
              <w:bidi w:val="0"/>
              <w:spacing w:before="0" w:beforeAutospacing="0" w:after="0" w:afterAutospacing="0" w:line="360" w:lineRule="auto"/>
              <w:ind w:left="0" w:right="0"/>
              <w:jc w:val="center"/>
              <w:rPr>
                <w:rFonts w:hint="default" w:ascii="宋体" w:hAnsi="宋体" w:eastAsia="宋体" w:cs="宋体"/>
                <w:b/>
                <w:sz w:val="24"/>
              </w:rPr>
            </w:pPr>
            <w:r>
              <w:rPr>
                <w:rFonts w:hint="eastAsia" w:ascii="宋体" w:hAnsi="宋体" w:eastAsia="宋体" w:cs="宋体"/>
                <w:b/>
                <w:sz w:val="24"/>
              </w:rPr>
              <w:t>放</w:t>
            </w:r>
          </w:p>
          <w:p>
            <w:pPr>
              <w:keepNext w:val="0"/>
              <w:keepLines w:val="0"/>
              <w:pageBreakBefore w:val="0"/>
              <w:suppressLineNumbers w:val="0"/>
              <w:tabs>
                <w:tab w:val="left" w:pos="8081"/>
              </w:tabs>
              <w:kinsoku/>
              <w:wordWrap/>
              <w:overflowPunct/>
              <w:topLinePunct w:val="0"/>
              <w:bidi w:val="0"/>
              <w:spacing w:before="0" w:beforeAutospacing="0" w:after="0" w:afterAutospacing="0" w:line="360" w:lineRule="auto"/>
              <w:ind w:left="0" w:right="0"/>
              <w:jc w:val="center"/>
              <w:rPr>
                <w:rFonts w:hint="default" w:ascii="宋体" w:hAnsi="宋体" w:eastAsia="宋体" w:cs="宋体"/>
                <w:b/>
                <w:sz w:val="24"/>
              </w:rPr>
            </w:pPr>
            <w:r>
              <w:rPr>
                <w:rFonts w:hint="eastAsia" w:ascii="宋体" w:hAnsi="宋体" w:eastAsia="宋体" w:cs="宋体"/>
                <w:b/>
                <w:sz w:val="24"/>
              </w:rPr>
              <w:t>标</w:t>
            </w:r>
          </w:p>
          <w:p>
            <w:pPr>
              <w:keepNext w:val="0"/>
              <w:keepLines w:val="0"/>
              <w:pageBreakBefore w:val="0"/>
              <w:suppressLineNumbers w:val="0"/>
              <w:tabs>
                <w:tab w:val="left" w:pos="8081"/>
              </w:tabs>
              <w:kinsoku/>
              <w:wordWrap/>
              <w:overflowPunct/>
              <w:topLinePunct w:val="0"/>
              <w:bidi w:val="0"/>
              <w:spacing w:before="0" w:beforeAutospacing="0" w:after="0" w:afterAutospacing="0" w:line="360" w:lineRule="auto"/>
              <w:ind w:left="0" w:right="0"/>
              <w:jc w:val="center"/>
              <w:rPr>
                <w:rFonts w:hint="default" w:ascii="宋体" w:hAnsi="宋体" w:eastAsia="宋体" w:cs="宋体"/>
                <w:sz w:val="24"/>
              </w:rPr>
            </w:pPr>
            <w:r>
              <w:rPr>
                <w:rFonts w:hint="eastAsia" w:ascii="宋体" w:hAnsi="宋体" w:eastAsia="宋体" w:cs="宋体"/>
                <w:b/>
                <w:sz w:val="24"/>
              </w:rPr>
              <w:t>准</w:t>
            </w:r>
          </w:p>
        </w:tc>
        <w:tc>
          <w:tcPr>
            <w:tcW w:w="8016" w:type="dxa"/>
            <w:tcBorders>
              <w:top w:val="single" w:color="auto" w:sz="6" w:space="0"/>
              <w:left w:val="single" w:color="auto" w:sz="6" w:space="0"/>
              <w:bottom w:val="single" w:color="auto" w:sz="6" w:space="0"/>
              <w:right w:val="single" w:color="auto" w:sz="12" w:space="0"/>
            </w:tcBorders>
            <w:shd w:val="clear" w:color="auto" w:fill="auto"/>
            <w:vAlign w:val="top"/>
          </w:tcPr>
          <w:p>
            <w:pPr>
              <w:pStyle w:val="47"/>
              <w:keepNext w:val="0"/>
              <w:keepLines w:val="0"/>
              <w:pageBreakBefore w:val="0"/>
              <w:widowControl w:val="0"/>
              <w:suppressLineNumbers w:val="0"/>
              <w:tabs>
                <w:tab w:val="left" w:pos="8081"/>
              </w:tabs>
              <w:kinsoku/>
              <w:wordWrap/>
              <w:overflowPunct/>
              <w:topLinePunct w:val="0"/>
              <w:autoSpaceDE w:val="0"/>
              <w:autoSpaceDN w:val="0"/>
              <w:bidi w:val="0"/>
              <w:adjustRightInd w:val="0"/>
              <w:snapToGrid/>
              <w:spacing w:before="0" w:beforeAutospacing="0" w:after="0" w:afterAutospacing="0" w:line="360" w:lineRule="auto"/>
              <w:ind w:left="0" w:right="0" w:firstLine="480" w:firstLineChars="200"/>
              <w:jc w:val="both"/>
              <w:textAlignment w:val="baseline"/>
              <w:rPr>
                <w:rFonts w:hint="default"/>
              </w:rPr>
            </w:pPr>
            <w:r>
              <w:rPr>
                <w:rFonts w:hint="default"/>
              </w:rPr>
              <w:t>施工期：</w:t>
            </w:r>
          </w:p>
          <w:p>
            <w:pPr>
              <w:pStyle w:val="47"/>
              <w:keepNext w:val="0"/>
              <w:keepLines w:val="0"/>
              <w:pageBreakBefore w:val="0"/>
              <w:widowControl w:val="0"/>
              <w:suppressLineNumbers w:val="0"/>
              <w:tabs>
                <w:tab w:val="left" w:pos="8081"/>
              </w:tabs>
              <w:kinsoku/>
              <w:wordWrap/>
              <w:overflowPunct/>
              <w:topLinePunct w:val="0"/>
              <w:autoSpaceDE w:val="0"/>
              <w:autoSpaceDN w:val="0"/>
              <w:bidi w:val="0"/>
              <w:adjustRightInd w:val="0"/>
              <w:snapToGrid/>
              <w:spacing w:before="0" w:beforeAutospacing="0" w:after="0" w:afterAutospacing="0" w:line="360" w:lineRule="auto"/>
              <w:ind w:left="0" w:right="0" w:firstLine="480" w:firstLineChars="200"/>
              <w:jc w:val="both"/>
              <w:textAlignment w:val="baseline"/>
              <w:rPr>
                <w:rFonts w:hint="default"/>
              </w:rPr>
            </w:pPr>
            <w:r>
              <w:rPr>
                <w:rFonts w:hint="default"/>
              </w:rPr>
              <w:t>1、施工期扬尘、施工机械废气、汽车尾气执行广东省《大气污染物排放限值》（DB44/27-2001）（第二时段）无组织排放监测点浓度限值；</w:t>
            </w:r>
          </w:p>
          <w:p>
            <w:pPr>
              <w:pStyle w:val="47"/>
              <w:keepNext w:val="0"/>
              <w:keepLines w:val="0"/>
              <w:pageBreakBefore w:val="0"/>
              <w:widowControl w:val="0"/>
              <w:suppressLineNumbers w:val="0"/>
              <w:tabs>
                <w:tab w:val="left" w:pos="8081"/>
              </w:tabs>
              <w:kinsoku/>
              <w:wordWrap/>
              <w:overflowPunct/>
              <w:topLinePunct w:val="0"/>
              <w:autoSpaceDE w:val="0"/>
              <w:autoSpaceDN w:val="0"/>
              <w:bidi w:val="0"/>
              <w:adjustRightInd w:val="0"/>
              <w:snapToGrid/>
              <w:spacing w:before="0" w:beforeAutospacing="0" w:after="0" w:afterAutospacing="0" w:line="360" w:lineRule="auto"/>
              <w:ind w:left="0" w:right="0" w:firstLine="480" w:firstLineChars="200"/>
              <w:jc w:val="both"/>
              <w:textAlignment w:val="baseline"/>
              <w:rPr>
                <w:rFonts w:hint="default"/>
              </w:rPr>
            </w:pPr>
            <w:r>
              <w:rPr>
                <w:rFonts w:hint="default"/>
              </w:rPr>
              <w:t>2、施工期废污水执行广东省地方标准《水污染物排放限值》（DB44/26-2001）第二时段三级标准；</w:t>
            </w:r>
          </w:p>
          <w:p>
            <w:pPr>
              <w:pStyle w:val="47"/>
              <w:keepNext w:val="0"/>
              <w:keepLines w:val="0"/>
              <w:pageBreakBefore w:val="0"/>
              <w:widowControl w:val="0"/>
              <w:suppressLineNumbers w:val="0"/>
              <w:tabs>
                <w:tab w:val="left" w:pos="8081"/>
              </w:tabs>
              <w:kinsoku/>
              <w:wordWrap/>
              <w:overflowPunct/>
              <w:topLinePunct w:val="0"/>
              <w:autoSpaceDE w:val="0"/>
              <w:autoSpaceDN w:val="0"/>
              <w:bidi w:val="0"/>
              <w:adjustRightInd w:val="0"/>
              <w:snapToGrid/>
              <w:spacing w:before="0" w:beforeAutospacing="0" w:after="0" w:afterAutospacing="0" w:line="360" w:lineRule="auto"/>
              <w:ind w:left="0" w:right="0" w:firstLine="480" w:firstLineChars="200"/>
              <w:jc w:val="both"/>
              <w:textAlignment w:val="baseline"/>
              <w:rPr>
                <w:rFonts w:hint="default"/>
              </w:rPr>
            </w:pPr>
            <w:r>
              <w:rPr>
                <w:rFonts w:hint="default"/>
              </w:rPr>
              <w:t>3、施工期噪声执行《建筑施工场界环境噪声排放标准》（GB12523-2011），即昼间≤70dB(A)，夜间≤55dB(A)。</w:t>
            </w:r>
          </w:p>
          <w:p>
            <w:pPr>
              <w:pStyle w:val="47"/>
              <w:keepNext w:val="0"/>
              <w:keepLines w:val="0"/>
              <w:pageBreakBefore w:val="0"/>
              <w:widowControl w:val="0"/>
              <w:suppressLineNumbers w:val="0"/>
              <w:tabs>
                <w:tab w:val="left" w:pos="8081"/>
              </w:tabs>
              <w:kinsoku/>
              <w:wordWrap/>
              <w:overflowPunct/>
              <w:topLinePunct w:val="0"/>
              <w:autoSpaceDE w:val="0"/>
              <w:autoSpaceDN w:val="0"/>
              <w:bidi w:val="0"/>
              <w:adjustRightInd w:val="0"/>
              <w:snapToGrid/>
              <w:spacing w:before="0" w:beforeAutospacing="0" w:after="0" w:afterAutospacing="0" w:line="360" w:lineRule="auto"/>
              <w:ind w:left="0" w:right="0" w:firstLine="480" w:firstLineChars="200"/>
              <w:jc w:val="both"/>
              <w:textAlignment w:val="baseline"/>
              <w:rPr>
                <w:rFonts w:hint="default"/>
              </w:rPr>
            </w:pPr>
            <w:r>
              <w:rPr>
                <w:rFonts w:hint="default"/>
              </w:rPr>
              <w:t>运营期：</w:t>
            </w:r>
          </w:p>
          <w:p>
            <w:pPr>
              <w:pStyle w:val="47"/>
              <w:keepNext w:val="0"/>
              <w:keepLines w:val="0"/>
              <w:pageBreakBefore w:val="0"/>
              <w:widowControl w:val="0"/>
              <w:suppressLineNumbers w:val="0"/>
              <w:tabs>
                <w:tab w:val="left" w:pos="8081"/>
              </w:tabs>
              <w:kinsoku/>
              <w:wordWrap/>
              <w:overflowPunct/>
              <w:topLinePunct w:val="0"/>
              <w:autoSpaceDE w:val="0"/>
              <w:autoSpaceDN w:val="0"/>
              <w:bidi w:val="0"/>
              <w:adjustRightInd w:val="0"/>
              <w:snapToGrid/>
              <w:spacing w:before="0" w:beforeAutospacing="0" w:after="0" w:afterAutospacing="0" w:line="360" w:lineRule="auto"/>
              <w:ind w:left="0" w:right="0" w:firstLine="480" w:firstLineChars="200"/>
              <w:jc w:val="both"/>
              <w:textAlignment w:val="baseline"/>
              <w:rPr>
                <w:rFonts w:hint="default"/>
              </w:rPr>
            </w:pPr>
            <w:r>
              <w:rPr>
                <w:rFonts w:hint="default"/>
                <w:lang w:val="en-US" w:eastAsia="zh-CN"/>
              </w:rPr>
              <w:t>1、</w:t>
            </w:r>
            <w:r>
              <w:rPr>
                <w:rFonts w:hint="default"/>
              </w:rPr>
              <w:t>废水</w:t>
            </w:r>
          </w:p>
          <w:p>
            <w:pPr>
              <w:pStyle w:val="47"/>
              <w:keepNext w:val="0"/>
              <w:keepLines w:val="0"/>
              <w:pageBreakBefore w:val="0"/>
              <w:widowControl w:val="0"/>
              <w:suppressLineNumbers w:val="0"/>
              <w:tabs>
                <w:tab w:val="left" w:pos="8081"/>
              </w:tabs>
              <w:kinsoku/>
              <w:wordWrap/>
              <w:overflowPunct/>
              <w:topLinePunct w:val="0"/>
              <w:autoSpaceDE w:val="0"/>
              <w:autoSpaceDN w:val="0"/>
              <w:bidi w:val="0"/>
              <w:adjustRightInd w:val="0"/>
              <w:snapToGrid/>
              <w:spacing w:before="0" w:beforeAutospacing="0" w:after="0" w:afterAutospacing="0" w:line="360" w:lineRule="auto"/>
              <w:ind w:left="0" w:right="0" w:firstLine="480" w:firstLineChars="200"/>
              <w:jc w:val="both"/>
              <w:textAlignment w:val="baseline"/>
              <w:rPr>
                <w:rFonts w:hint="default"/>
              </w:rPr>
            </w:pPr>
            <w:r>
              <w:rPr>
                <w:rFonts w:hint="default"/>
              </w:rPr>
              <w:t>项目医疗废水经</w:t>
            </w:r>
            <w:r>
              <w:rPr>
                <w:rFonts w:hint="eastAsia"/>
                <w:lang w:eastAsia="zh-CN"/>
              </w:rPr>
              <w:t>新</w:t>
            </w:r>
            <w:r>
              <w:rPr>
                <w:rFonts w:hint="default"/>
              </w:rPr>
              <w:t>建的</w:t>
            </w:r>
            <w:r>
              <w:rPr>
                <w:rFonts w:hint="eastAsia"/>
                <w:lang w:eastAsia="zh-CN"/>
              </w:rPr>
              <w:t>污水处理设施</w:t>
            </w:r>
            <w:r>
              <w:rPr>
                <w:rFonts w:hint="default"/>
              </w:rPr>
              <w:t>处理达到《医疗机构水污染物排放标准》（GB18466-2005）表1中传染病、结核病医疗机构水污染物排放限值标准（日均值）要求后，</w:t>
            </w:r>
            <w:r>
              <w:rPr>
                <w:rFonts w:hint="eastAsia" w:ascii="Times New Roman" w:hAnsi="Times New Roman" w:eastAsia="宋体" w:cs="Times New Roman"/>
                <w:color w:val="auto"/>
                <w:sz w:val="24"/>
                <w:lang w:val="en-US" w:eastAsia="zh-CN"/>
              </w:rPr>
              <w:t>与原有项目污水一同经院区污水排放口</w:t>
            </w:r>
            <w:r>
              <w:rPr>
                <w:rFonts w:hint="eastAsia" w:cs="Times New Roman"/>
                <w:color w:val="auto"/>
                <w:sz w:val="24"/>
                <w:lang w:val="en-US" w:eastAsia="zh-CN"/>
              </w:rPr>
              <w:t>通过</w:t>
            </w:r>
            <w:r>
              <w:rPr>
                <w:rFonts w:hint="default"/>
              </w:rPr>
              <w:t>市政污水管网</w:t>
            </w:r>
            <w:r>
              <w:rPr>
                <w:rFonts w:hint="default" w:ascii="Times New Roman" w:hAnsi="Times New Roman" w:eastAsia="宋体" w:cs="Times New Roman"/>
                <w:color w:val="auto"/>
                <w:sz w:val="24"/>
                <w:lang w:val="en-US" w:eastAsia="zh-CN"/>
              </w:rPr>
              <w:t>排放至阳山县污水处理厂</w:t>
            </w:r>
            <w:r>
              <w:rPr>
                <w:rFonts w:hint="eastAsia" w:cs="Times New Roman"/>
                <w:color w:val="auto"/>
                <w:sz w:val="24"/>
                <w:lang w:val="en-US" w:eastAsia="zh-CN"/>
              </w:rPr>
              <w:t>，</w:t>
            </w:r>
            <w:r>
              <w:rPr>
                <w:rFonts w:hint="default"/>
              </w:rPr>
              <w:t>通过</w:t>
            </w:r>
            <w:r>
              <w:rPr>
                <w:rFonts w:hint="default"/>
                <w:lang w:eastAsia="zh-CN"/>
              </w:rPr>
              <w:t>阳山县</w:t>
            </w:r>
            <w:r>
              <w:rPr>
                <w:rFonts w:hint="default"/>
              </w:rPr>
              <w:t>污水处理厂进一步处理达标后排入</w:t>
            </w:r>
            <w:r>
              <w:rPr>
                <w:rFonts w:hint="default"/>
                <w:lang w:eastAsia="zh-CN"/>
              </w:rPr>
              <w:t>连</w:t>
            </w:r>
            <w:r>
              <w:rPr>
                <w:rFonts w:hint="default"/>
              </w:rPr>
              <w:t>江</w:t>
            </w:r>
            <w:r>
              <w:rPr>
                <w:rFonts w:hint="default"/>
                <w:lang w:val="en-US" w:eastAsia="zh-CN"/>
              </w:rPr>
              <w:t>(</w:t>
            </w:r>
            <w:r>
              <w:rPr>
                <w:rFonts w:hint="default"/>
                <w:lang w:eastAsia="zh-CN"/>
              </w:rPr>
              <w:t>阳山县城</w:t>
            </w:r>
            <w:r>
              <w:rPr>
                <w:rFonts w:hint="default"/>
              </w:rPr>
              <w:t>至英</w:t>
            </w:r>
            <w:r>
              <w:rPr>
                <w:rFonts w:hint="default"/>
                <w:lang w:eastAsia="zh-CN"/>
              </w:rPr>
              <w:t>德市鱼咀段</w:t>
            </w:r>
            <w:r>
              <w:rPr>
                <w:rFonts w:hint="default"/>
                <w:lang w:val="en-US" w:eastAsia="zh-CN"/>
              </w:rPr>
              <w:t>)</w:t>
            </w:r>
            <w:r>
              <w:rPr>
                <w:rFonts w:hint="default"/>
              </w:rPr>
              <w:t xml:space="preserve">。 </w:t>
            </w:r>
          </w:p>
          <w:p>
            <w:pPr>
              <w:keepNext w:val="0"/>
              <w:keepLines w:val="0"/>
              <w:suppressLineNumbers w:val="0"/>
              <w:tabs>
                <w:tab w:val="left" w:pos="8081"/>
              </w:tabs>
              <w:spacing w:before="0" w:beforeAutospacing="0" w:after="0" w:afterAutospacing="0"/>
              <w:ind w:left="0" w:right="0" w:firstLine="200"/>
              <w:jc w:val="center"/>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表4-4 本项目医疗废水排放标准（单位：mg/L ，pH  除外）</w:t>
            </w:r>
          </w:p>
          <w:tbl>
            <w:tblPr>
              <w:tblStyle w:val="31"/>
              <w:tblW w:w="4899" w:type="pct"/>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2176"/>
              <w:gridCol w:w="1712"/>
              <w:gridCol w:w="1945"/>
              <w:gridCol w:w="1945"/>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2176"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b/>
                      <w:bCs/>
                      <w:sz w:val="21"/>
                      <w:szCs w:val="21"/>
                      <w:lang w:eastAsia="zh-CN"/>
                    </w:rPr>
                  </w:pPr>
                  <w:r>
                    <w:rPr>
                      <w:rFonts w:hint="default" w:ascii="Times New Roman" w:hAnsi="Times New Roman" w:cs="Times New Roman"/>
                      <w:b/>
                      <w:bCs/>
                      <w:sz w:val="21"/>
                      <w:szCs w:val="21"/>
                      <w:lang w:eastAsia="zh-CN"/>
                    </w:rPr>
                    <w:t>污染因子</w:t>
                  </w:r>
                </w:p>
              </w:tc>
              <w:tc>
                <w:tcPr>
                  <w:tcW w:w="1712"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b/>
                      <w:bCs/>
                      <w:sz w:val="21"/>
                      <w:szCs w:val="21"/>
                      <w:lang w:eastAsia="zh-CN"/>
                    </w:rPr>
                  </w:pPr>
                  <w:r>
                    <w:rPr>
                      <w:rFonts w:hint="default" w:ascii="Times New Roman" w:hAnsi="Times New Roman" w:cs="Times New Roman"/>
                      <w:b/>
                      <w:bCs/>
                      <w:sz w:val="21"/>
                      <w:szCs w:val="21"/>
                      <w:lang w:eastAsia="zh-CN"/>
                    </w:rPr>
                    <w:t>标准限值</w:t>
                  </w:r>
                </w:p>
              </w:tc>
              <w:tc>
                <w:tcPr>
                  <w:tcW w:w="1945"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b/>
                      <w:bCs/>
                      <w:sz w:val="21"/>
                      <w:szCs w:val="21"/>
                    </w:rPr>
                  </w:pPr>
                  <w:r>
                    <w:rPr>
                      <w:rFonts w:hint="default" w:ascii="Times New Roman" w:hAnsi="Times New Roman" w:cs="Times New Roman"/>
                      <w:b/>
                      <w:bCs/>
                      <w:sz w:val="21"/>
                      <w:szCs w:val="21"/>
                      <w:lang w:eastAsia="zh-CN"/>
                    </w:rPr>
                    <w:t>污染因子</w:t>
                  </w:r>
                </w:p>
              </w:tc>
              <w:tc>
                <w:tcPr>
                  <w:tcW w:w="1945"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b/>
                      <w:bCs/>
                      <w:sz w:val="21"/>
                      <w:szCs w:val="21"/>
                    </w:rPr>
                  </w:pPr>
                  <w:r>
                    <w:rPr>
                      <w:rFonts w:hint="default" w:ascii="Times New Roman" w:hAnsi="Times New Roman" w:cs="Times New Roman"/>
                      <w:b/>
                      <w:bCs/>
                      <w:sz w:val="21"/>
                      <w:szCs w:val="21"/>
                      <w:lang w:eastAsia="zh-CN"/>
                    </w:rPr>
                    <w:t>标准限值</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2176"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粪大肠菌群数</w:t>
                  </w:r>
                </w:p>
              </w:tc>
              <w:tc>
                <w:tcPr>
                  <w:tcW w:w="1712"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100MPN/L</w:t>
                  </w:r>
                </w:p>
              </w:tc>
              <w:tc>
                <w:tcPr>
                  <w:tcW w:w="1945"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挥发酚</w:t>
                  </w:r>
                </w:p>
              </w:tc>
              <w:tc>
                <w:tcPr>
                  <w:tcW w:w="1945"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0.5mg/L</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2176"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肠道致病菌</w:t>
                  </w:r>
                </w:p>
              </w:tc>
              <w:tc>
                <w:tcPr>
                  <w:tcW w:w="1712"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不得检出</w:t>
                  </w:r>
                </w:p>
              </w:tc>
              <w:tc>
                <w:tcPr>
                  <w:tcW w:w="1945"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总氰化物</w:t>
                  </w:r>
                </w:p>
              </w:tc>
              <w:tc>
                <w:tcPr>
                  <w:tcW w:w="1945"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0.5mg/L</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2176"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肠道病菌</w:t>
                  </w:r>
                </w:p>
              </w:tc>
              <w:tc>
                <w:tcPr>
                  <w:tcW w:w="1712"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lang w:eastAsia="zh-CN"/>
                    </w:rPr>
                    <w:t>不得检出</w:t>
                  </w:r>
                </w:p>
              </w:tc>
              <w:tc>
                <w:tcPr>
                  <w:tcW w:w="1945"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总汞</w:t>
                  </w:r>
                </w:p>
              </w:tc>
              <w:tc>
                <w:tcPr>
                  <w:tcW w:w="1945"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0.05mg/L</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2176"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结核杆菌</w:t>
                  </w:r>
                </w:p>
              </w:tc>
              <w:tc>
                <w:tcPr>
                  <w:tcW w:w="1712"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lang w:eastAsia="zh-CN"/>
                    </w:rPr>
                    <w:t>不得检出</w:t>
                  </w:r>
                </w:p>
              </w:tc>
              <w:tc>
                <w:tcPr>
                  <w:tcW w:w="1945"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总镉</w:t>
                  </w:r>
                </w:p>
              </w:tc>
              <w:tc>
                <w:tcPr>
                  <w:tcW w:w="1945"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0.1mg/L</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2176"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pH值</w:t>
                  </w:r>
                </w:p>
              </w:tc>
              <w:tc>
                <w:tcPr>
                  <w:tcW w:w="1712"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6-9</w:t>
                  </w:r>
                </w:p>
              </w:tc>
              <w:tc>
                <w:tcPr>
                  <w:tcW w:w="1945"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总铬</w:t>
                  </w:r>
                </w:p>
              </w:tc>
              <w:tc>
                <w:tcPr>
                  <w:tcW w:w="1945"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1.5mg/L</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2176"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COD</w:t>
                  </w:r>
                </w:p>
                <w:p>
                  <w:pPr>
                    <w:pStyle w:val="21"/>
                    <w:keepNext w:val="0"/>
                    <w:keepLines w:val="0"/>
                    <w:suppressLineNumbers w:val="0"/>
                    <w:spacing w:before="0" w:beforeAutospacing="0" w:after="0" w:afterAutospacing="0"/>
                    <w:ind w:left="0" w:right="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浓度</w:t>
                  </w:r>
                </w:p>
                <w:p>
                  <w:pPr>
                    <w:pStyle w:val="21"/>
                    <w:keepNext w:val="0"/>
                    <w:keepLines w:val="0"/>
                    <w:suppressLineNumbers w:val="0"/>
                    <w:spacing w:before="0" w:beforeAutospacing="0" w:after="0" w:afterAutospacing="0"/>
                    <w:ind w:left="0" w:right="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最高允许排放负荷</w:t>
                  </w:r>
                </w:p>
              </w:tc>
              <w:tc>
                <w:tcPr>
                  <w:tcW w:w="1712"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highlight w:val="none"/>
                      <w:lang w:val="en-US" w:eastAsia="zh-CN"/>
                    </w:rPr>
                  </w:pPr>
                </w:p>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60mg/L</w:t>
                  </w:r>
                </w:p>
                <w:p>
                  <w:pPr>
                    <w:pStyle w:val="21"/>
                    <w:keepNext w:val="0"/>
                    <w:keepLines w:val="0"/>
                    <w:suppressLineNumbers w:val="0"/>
                    <w:spacing w:before="0" w:beforeAutospacing="0" w:after="0" w:afterAutospacing="0"/>
                    <w:ind w:left="0" w:right="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60g/（床位.d）</w:t>
                  </w:r>
                </w:p>
              </w:tc>
              <w:tc>
                <w:tcPr>
                  <w:tcW w:w="1945"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六价铬</w:t>
                  </w:r>
                </w:p>
              </w:tc>
              <w:tc>
                <w:tcPr>
                  <w:tcW w:w="1945"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0.5mg/L</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2176"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BOD</w:t>
                  </w:r>
                </w:p>
                <w:p>
                  <w:pPr>
                    <w:pStyle w:val="21"/>
                    <w:keepNext w:val="0"/>
                    <w:keepLines w:val="0"/>
                    <w:suppressLineNumbers w:val="0"/>
                    <w:spacing w:before="0" w:beforeAutospacing="0" w:after="0" w:afterAutospacing="0"/>
                    <w:ind w:left="0" w:right="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浓度</w:t>
                  </w:r>
                </w:p>
                <w:p>
                  <w:pPr>
                    <w:pStyle w:val="21"/>
                    <w:keepNext w:val="0"/>
                    <w:keepLines w:val="0"/>
                    <w:suppressLineNumbers w:val="0"/>
                    <w:spacing w:before="0" w:beforeAutospacing="0" w:after="0" w:afterAutospacing="0"/>
                    <w:ind w:left="0" w:right="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最高允许排放负荷</w:t>
                  </w:r>
                </w:p>
              </w:tc>
              <w:tc>
                <w:tcPr>
                  <w:tcW w:w="1712"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highlight w:val="none"/>
                      <w:lang w:val="en-US" w:eastAsia="zh-CN"/>
                    </w:rPr>
                  </w:pPr>
                </w:p>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20mg/L</w:t>
                  </w:r>
                </w:p>
                <w:p>
                  <w:pPr>
                    <w:pStyle w:val="21"/>
                    <w:keepNext w:val="0"/>
                    <w:keepLines w:val="0"/>
                    <w:suppressLineNumbers w:val="0"/>
                    <w:spacing w:before="0" w:beforeAutospacing="0" w:after="0" w:afterAutospacing="0"/>
                    <w:ind w:left="0" w:right="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20g/（床位.d）</w:t>
                  </w:r>
                </w:p>
              </w:tc>
              <w:tc>
                <w:tcPr>
                  <w:tcW w:w="1945"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总砷</w:t>
                  </w:r>
                </w:p>
              </w:tc>
              <w:tc>
                <w:tcPr>
                  <w:tcW w:w="1945"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0.5mg/L</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2176"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SS</w:t>
                  </w:r>
                </w:p>
                <w:p>
                  <w:pPr>
                    <w:pStyle w:val="21"/>
                    <w:keepNext w:val="0"/>
                    <w:keepLines w:val="0"/>
                    <w:suppressLineNumbers w:val="0"/>
                    <w:spacing w:before="0" w:beforeAutospacing="0" w:after="0" w:afterAutospacing="0"/>
                    <w:ind w:left="0" w:right="0"/>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浓度</w:t>
                  </w:r>
                </w:p>
                <w:p>
                  <w:pPr>
                    <w:pStyle w:val="21"/>
                    <w:keepNext w:val="0"/>
                    <w:keepLines w:val="0"/>
                    <w:suppressLineNumbers w:val="0"/>
                    <w:spacing w:before="0" w:beforeAutospacing="0" w:after="0" w:afterAutospacing="0"/>
                    <w:ind w:left="0" w:right="0"/>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最高允许排放负荷</w:t>
                  </w:r>
                </w:p>
              </w:tc>
              <w:tc>
                <w:tcPr>
                  <w:tcW w:w="1712"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val="en-US" w:eastAsia="zh-CN"/>
                    </w:rPr>
                  </w:pPr>
                </w:p>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20mg/L</w:t>
                  </w:r>
                </w:p>
                <w:p>
                  <w:pPr>
                    <w:pStyle w:val="21"/>
                    <w:keepNext w:val="0"/>
                    <w:keepLines w:val="0"/>
                    <w:suppressLineNumbers w:val="0"/>
                    <w:spacing w:before="0" w:beforeAutospacing="0" w:after="0" w:afterAutospacing="0"/>
                    <w:ind w:left="0" w:right="0"/>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20g/（床位.d）</w:t>
                  </w:r>
                </w:p>
              </w:tc>
              <w:tc>
                <w:tcPr>
                  <w:tcW w:w="1945"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总铅</w:t>
                  </w:r>
                </w:p>
              </w:tc>
              <w:tc>
                <w:tcPr>
                  <w:tcW w:w="1945"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1.0mg/L</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2176"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氨氮</w:t>
                  </w:r>
                </w:p>
              </w:tc>
              <w:tc>
                <w:tcPr>
                  <w:tcW w:w="1712"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15mg/L</w:t>
                  </w:r>
                </w:p>
              </w:tc>
              <w:tc>
                <w:tcPr>
                  <w:tcW w:w="1945"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总银</w:t>
                  </w:r>
                </w:p>
              </w:tc>
              <w:tc>
                <w:tcPr>
                  <w:tcW w:w="1945"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0.5mg/L</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2176"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阴离子表面活性剂</w:t>
                  </w:r>
                </w:p>
              </w:tc>
              <w:tc>
                <w:tcPr>
                  <w:tcW w:w="1712"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5mg/L</w:t>
                  </w:r>
                </w:p>
              </w:tc>
              <w:tc>
                <w:tcPr>
                  <w:tcW w:w="1945"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总α</w:t>
                  </w:r>
                </w:p>
              </w:tc>
              <w:tc>
                <w:tcPr>
                  <w:tcW w:w="1945" w:type="dxa"/>
                  <w:tcBorders>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Bq/L</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81" w:hRule="atLeast"/>
                <w:jc w:val="center"/>
              </w:trPr>
              <w:tc>
                <w:tcPr>
                  <w:tcW w:w="2176" w:type="dxa"/>
                  <w:tcBorders>
                    <w:bottom w:val="single" w:color="auto" w:sz="4" w:space="0"/>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色度</w:t>
                  </w:r>
                </w:p>
              </w:tc>
              <w:tc>
                <w:tcPr>
                  <w:tcW w:w="1712" w:type="dxa"/>
                  <w:tcBorders>
                    <w:bottom w:val="single" w:color="auto" w:sz="4" w:space="0"/>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30（稀释倍数）</w:t>
                  </w:r>
                </w:p>
              </w:tc>
              <w:tc>
                <w:tcPr>
                  <w:tcW w:w="1945" w:type="dxa"/>
                  <w:tcBorders>
                    <w:bottom w:val="single" w:color="auto" w:sz="4" w:space="0"/>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总β</w:t>
                  </w:r>
                </w:p>
              </w:tc>
              <w:tc>
                <w:tcPr>
                  <w:tcW w:w="1945" w:type="dxa"/>
                  <w:tcBorders>
                    <w:bottom w:val="single" w:color="auto" w:sz="4" w:space="0"/>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10Bq/L</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79" w:hRule="atLeast"/>
                <w:jc w:val="center"/>
              </w:trPr>
              <w:tc>
                <w:tcPr>
                  <w:tcW w:w="2176" w:type="dxa"/>
                  <w:tcBorders>
                    <w:top w:val="single" w:color="auto" w:sz="4" w:space="0"/>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石油类</w:t>
                  </w:r>
                </w:p>
              </w:tc>
              <w:tc>
                <w:tcPr>
                  <w:tcW w:w="1712" w:type="dxa"/>
                  <w:tcBorders>
                    <w:top w:val="single" w:color="auto" w:sz="4" w:space="0"/>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5mg/L</w:t>
                  </w:r>
                </w:p>
              </w:tc>
              <w:tc>
                <w:tcPr>
                  <w:tcW w:w="1945" w:type="dxa"/>
                  <w:tcBorders>
                    <w:top w:val="single" w:color="auto" w:sz="4" w:space="0"/>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lang w:eastAsia="zh-CN"/>
                    </w:rPr>
                    <w:t>动植物油</w:t>
                  </w:r>
                </w:p>
              </w:tc>
              <w:tc>
                <w:tcPr>
                  <w:tcW w:w="1945" w:type="dxa"/>
                  <w:tcBorders>
                    <w:top w:val="single" w:color="auto" w:sz="4" w:space="0"/>
                    <w:tl2br w:val="nil"/>
                    <w:tr2bl w:val="nil"/>
                  </w:tcBorders>
                  <w:vAlign w:val="center"/>
                </w:tcPr>
                <w:p>
                  <w:pPr>
                    <w:pStyle w:val="47"/>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baseline"/>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5mg/L</w:t>
                  </w:r>
                </w:p>
              </w:tc>
            </w:tr>
          </w:tbl>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heme="majorEastAsia" w:hAnsiTheme="majorEastAsia" w:eastAsiaTheme="majorEastAsia" w:cstheme="majorEastAsia"/>
                <w:sz w:val="24"/>
                <w:szCs w:val="24"/>
                <w:lang w:val="en-US" w:eastAsia="zh-CN"/>
              </w:rPr>
            </w:pPr>
          </w:p>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val="en-US" w:eastAsia="zh-CN"/>
              </w:rPr>
              <w:t>2、</w:t>
            </w:r>
            <w:r>
              <w:rPr>
                <w:rFonts w:hint="eastAsia" w:asciiTheme="majorEastAsia" w:hAnsiTheme="majorEastAsia" w:eastAsiaTheme="majorEastAsia" w:cstheme="majorEastAsia"/>
                <w:sz w:val="24"/>
                <w:szCs w:val="24"/>
              </w:rPr>
              <w:t>废气</w:t>
            </w:r>
          </w:p>
          <w:p>
            <w:pPr>
              <w:keepNext w:val="0"/>
              <w:keepLines w:val="0"/>
              <w:suppressLineNumbers w:val="0"/>
              <w:tabs>
                <w:tab w:val="left" w:pos="8081"/>
              </w:tabs>
              <w:spacing w:before="0" w:beforeAutospacing="0" w:after="0" w:afterAutospacing="0" w:line="360" w:lineRule="auto"/>
              <w:ind w:left="0" w:right="0"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①项目</w:t>
            </w:r>
            <w:r>
              <w:rPr>
                <w:rFonts w:hint="eastAsia" w:asciiTheme="minorEastAsia" w:hAnsiTheme="minorEastAsia" w:eastAsiaTheme="minorEastAsia" w:cstheme="minorEastAsia"/>
                <w:sz w:val="24"/>
                <w:szCs w:val="24"/>
              </w:rPr>
              <w:t>备用发电机以轻质柴油为燃料，根据原国家环境保护总局局函《关于柴油发电机排气执行标准的复函》(环函[2005]350号)，备用发电机尾气排放标准执行广东省《大气污染物排放限值》（DB44/27-2001）（第二时段）</w:t>
            </w:r>
            <w:r>
              <w:rPr>
                <w:rFonts w:hint="eastAsia" w:asciiTheme="minorEastAsia" w:hAnsiTheme="minorEastAsia" w:eastAsiaTheme="minorEastAsia" w:cstheme="minorEastAsia"/>
                <w:sz w:val="24"/>
                <w:szCs w:val="24"/>
                <w:lang w:eastAsia="zh-CN"/>
              </w:rPr>
              <w:t>无组织排放监控浓度限值</w:t>
            </w:r>
            <w:r>
              <w:rPr>
                <w:rFonts w:hint="eastAsia" w:asciiTheme="minorEastAsia" w:hAnsiTheme="minorEastAsia" w:eastAsiaTheme="minorEastAsia" w:cstheme="minorEastAsia"/>
                <w:sz w:val="24"/>
                <w:szCs w:val="24"/>
              </w:rPr>
              <w:t>。</w:t>
            </w:r>
          </w:p>
          <w:p>
            <w:pPr>
              <w:keepNext w:val="0"/>
              <w:keepLines w:val="0"/>
              <w:suppressLineNumbers w:val="0"/>
              <w:tabs>
                <w:tab w:val="left" w:pos="8081"/>
              </w:tabs>
              <w:spacing w:before="0" w:beforeAutospacing="0" w:after="0" w:afterAutospacing="0"/>
              <w:ind w:left="0" w:right="0" w:firstLine="200"/>
              <w:jc w:val="center"/>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表4-5 大气污染物排放标准一览表</w:t>
            </w:r>
          </w:p>
          <w:tbl>
            <w:tblPr>
              <w:tblStyle w:val="30"/>
              <w:tblW w:w="49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14"/>
              <w:gridCol w:w="812"/>
              <w:gridCol w:w="945"/>
              <w:gridCol w:w="1161"/>
              <w:gridCol w:w="894"/>
              <w:gridCol w:w="653"/>
              <w:gridCol w:w="998"/>
              <w:gridCol w:w="19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4" w:type="dxa"/>
                  <w:vMerge w:val="restart"/>
                  <w:tcBorders>
                    <w:tl2br w:val="nil"/>
                    <w:tr2bl w:val="nil"/>
                  </w:tcBorders>
                  <w:noWrap w:val="0"/>
                  <w:vAlign w:val="center"/>
                </w:tcPr>
                <w:p>
                  <w:pPr>
                    <w:keepNext w:val="0"/>
                    <w:keepLines w:val="0"/>
                    <w:pageBreakBefore w:val="0"/>
                    <w:suppressLineNumbers w:val="0"/>
                    <w:kinsoku/>
                    <w:wordWrap/>
                    <w:overflowPunct/>
                    <w:topLinePunct w:val="0"/>
                    <w:autoSpaceDE/>
                    <w:autoSpaceDN/>
                    <w:bidi w:val="0"/>
                    <w:snapToGrid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大</w:t>
                  </w:r>
                </w:p>
                <w:p>
                  <w:pPr>
                    <w:keepNext w:val="0"/>
                    <w:keepLines w:val="0"/>
                    <w:pageBreakBefore w:val="0"/>
                    <w:suppressLineNumbers w:val="0"/>
                    <w:kinsoku/>
                    <w:wordWrap/>
                    <w:overflowPunct/>
                    <w:topLinePunct w:val="0"/>
                    <w:autoSpaceDE/>
                    <w:autoSpaceDN/>
                    <w:bidi w:val="0"/>
                    <w:snapToGrid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气</w:t>
                  </w:r>
                </w:p>
                <w:p>
                  <w:pPr>
                    <w:keepNext w:val="0"/>
                    <w:keepLines w:val="0"/>
                    <w:pageBreakBefore w:val="0"/>
                    <w:suppressLineNumbers w:val="0"/>
                    <w:kinsoku/>
                    <w:wordWrap/>
                    <w:overflowPunct/>
                    <w:topLinePunct w:val="0"/>
                    <w:autoSpaceDE/>
                    <w:autoSpaceDN/>
                    <w:bidi w:val="0"/>
                    <w:snapToGrid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污</w:t>
                  </w:r>
                </w:p>
                <w:p>
                  <w:pPr>
                    <w:keepNext w:val="0"/>
                    <w:keepLines w:val="0"/>
                    <w:pageBreakBefore w:val="0"/>
                    <w:suppressLineNumbers w:val="0"/>
                    <w:kinsoku/>
                    <w:wordWrap/>
                    <w:overflowPunct/>
                    <w:topLinePunct w:val="0"/>
                    <w:autoSpaceDE/>
                    <w:autoSpaceDN/>
                    <w:bidi w:val="0"/>
                    <w:snapToGrid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染</w:t>
                  </w:r>
                </w:p>
                <w:p>
                  <w:pPr>
                    <w:keepNext w:val="0"/>
                    <w:keepLines w:val="0"/>
                    <w:pageBreakBefore w:val="0"/>
                    <w:suppressLineNumbers w:val="0"/>
                    <w:kinsoku/>
                    <w:wordWrap/>
                    <w:overflowPunct/>
                    <w:topLinePunct w:val="0"/>
                    <w:autoSpaceDE/>
                    <w:autoSpaceDN/>
                    <w:bidi w:val="0"/>
                    <w:snapToGrid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物</w:t>
                  </w:r>
                </w:p>
              </w:tc>
              <w:tc>
                <w:tcPr>
                  <w:tcW w:w="1757" w:type="dxa"/>
                  <w:gridSpan w:val="2"/>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污染物</w:t>
                  </w:r>
                </w:p>
              </w:tc>
              <w:tc>
                <w:tcPr>
                  <w:tcW w:w="1161" w:type="dxa"/>
                  <w:vMerge w:val="restart"/>
                  <w:tcBorders>
                    <w:tl2br w:val="nil"/>
                    <w:tr2bl w:val="nil"/>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最高允许排放浓度（mg/m³）</w:t>
                  </w:r>
                </w:p>
              </w:tc>
              <w:tc>
                <w:tcPr>
                  <w:tcW w:w="1547" w:type="dxa"/>
                  <w:gridSpan w:val="2"/>
                  <w:tcBorders>
                    <w:tl2br w:val="nil"/>
                    <w:tr2bl w:val="nil"/>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最高允许排放速率kg/h</w:t>
                  </w:r>
                </w:p>
              </w:tc>
              <w:tc>
                <w:tcPr>
                  <w:tcW w:w="998" w:type="dxa"/>
                  <w:vMerge w:val="restart"/>
                  <w:tcBorders>
                    <w:tl2br w:val="nil"/>
                    <w:tr2bl w:val="nil"/>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无组织排放限值mg/m³</w:t>
                  </w:r>
                </w:p>
              </w:tc>
              <w:tc>
                <w:tcPr>
                  <w:tcW w:w="1901" w:type="dxa"/>
                  <w:vMerge w:val="restart"/>
                  <w:tcBorders>
                    <w:tl2br w:val="nil"/>
                    <w:tr2bl w:val="nil"/>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执行标准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4" w:type="dxa"/>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snapToGrid w:val="0"/>
                    <w:spacing w:before="0" w:beforeAutospacing="0" w:after="0" w:afterAutospacing="0"/>
                    <w:ind w:left="0" w:right="0"/>
                    <w:jc w:val="center"/>
                    <w:textAlignment w:val="auto"/>
                    <w:rPr>
                      <w:rFonts w:hint="default" w:ascii="Times New Roman" w:hAnsi="Times New Roman" w:cs="Times New Roman"/>
                      <w:sz w:val="21"/>
                      <w:szCs w:val="21"/>
                    </w:rPr>
                  </w:pPr>
                </w:p>
              </w:tc>
              <w:tc>
                <w:tcPr>
                  <w:tcW w:w="1757" w:type="dxa"/>
                  <w:gridSpan w:val="2"/>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sz w:val="21"/>
                      <w:szCs w:val="21"/>
                    </w:rPr>
                  </w:pPr>
                </w:p>
              </w:tc>
              <w:tc>
                <w:tcPr>
                  <w:tcW w:w="1161" w:type="dxa"/>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sz w:val="21"/>
                      <w:szCs w:val="21"/>
                    </w:rPr>
                  </w:pPr>
                </w:p>
              </w:tc>
              <w:tc>
                <w:tcPr>
                  <w:tcW w:w="894"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排气筒高度m</w:t>
                  </w:r>
                </w:p>
              </w:tc>
              <w:tc>
                <w:tcPr>
                  <w:tcW w:w="653"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二级</w:t>
                  </w:r>
                </w:p>
              </w:tc>
              <w:tc>
                <w:tcPr>
                  <w:tcW w:w="998" w:type="dxa"/>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sz w:val="21"/>
                      <w:szCs w:val="21"/>
                    </w:rPr>
                  </w:pPr>
                </w:p>
              </w:tc>
              <w:tc>
                <w:tcPr>
                  <w:tcW w:w="1901" w:type="dxa"/>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4" w:type="dxa"/>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firstLine="205" w:firstLineChars="98"/>
                    <w:jc w:val="center"/>
                    <w:textAlignment w:val="auto"/>
                    <w:rPr>
                      <w:rFonts w:hint="default" w:ascii="Times New Roman" w:hAnsi="Times New Roman" w:cs="Times New Roman"/>
                      <w:sz w:val="21"/>
                      <w:szCs w:val="21"/>
                    </w:rPr>
                  </w:pPr>
                </w:p>
              </w:tc>
              <w:tc>
                <w:tcPr>
                  <w:tcW w:w="812" w:type="dxa"/>
                  <w:vMerge w:val="restart"/>
                  <w:tcBorders>
                    <w:tl2br w:val="nil"/>
                    <w:tr2bl w:val="nil"/>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备用发电机</w:t>
                  </w:r>
                </w:p>
              </w:tc>
              <w:tc>
                <w:tcPr>
                  <w:tcW w:w="94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SO2</w:t>
                  </w:r>
                </w:p>
              </w:tc>
              <w:tc>
                <w:tcPr>
                  <w:tcW w:w="116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500</w:t>
                  </w:r>
                </w:p>
              </w:tc>
              <w:tc>
                <w:tcPr>
                  <w:tcW w:w="894"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5</w:t>
                  </w:r>
                </w:p>
              </w:tc>
              <w:tc>
                <w:tcPr>
                  <w:tcW w:w="653"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0.23</w:t>
                  </w:r>
                </w:p>
              </w:tc>
              <w:tc>
                <w:tcPr>
                  <w:tcW w:w="99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0.40</w:t>
                  </w:r>
                </w:p>
              </w:tc>
              <w:tc>
                <w:tcPr>
                  <w:tcW w:w="1901" w:type="dxa"/>
                  <w:vMerge w:val="restart"/>
                  <w:tcBorders>
                    <w:tl2br w:val="nil"/>
                    <w:tr2bl w:val="nil"/>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《大气污染物排放限值》（DB44/27-2001）二级标准（第二时段）排放标准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4" w:type="dxa"/>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firstLine="205" w:firstLineChars="98"/>
                    <w:jc w:val="center"/>
                    <w:textAlignment w:val="auto"/>
                    <w:rPr>
                      <w:rFonts w:hint="default" w:ascii="Times New Roman" w:hAnsi="Times New Roman" w:cs="Times New Roman"/>
                      <w:sz w:val="21"/>
                      <w:szCs w:val="21"/>
                    </w:rPr>
                  </w:pPr>
                </w:p>
              </w:tc>
              <w:tc>
                <w:tcPr>
                  <w:tcW w:w="812" w:type="dxa"/>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sz w:val="21"/>
                      <w:szCs w:val="21"/>
                    </w:rPr>
                  </w:pPr>
                </w:p>
              </w:tc>
              <w:tc>
                <w:tcPr>
                  <w:tcW w:w="94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eastAsiaTheme="minorEastAsia"/>
                      <w:sz w:val="21"/>
                      <w:szCs w:val="21"/>
                      <w:vertAlign w:val="subscript"/>
                      <w:lang w:val="en-US" w:eastAsia="zh-CN"/>
                    </w:rPr>
                  </w:pPr>
                  <w:r>
                    <w:rPr>
                      <w:rFonts w:hint="default" w:ascii="Times New Roman" w:hAnsi="Times New Roman" w:cs="Times New Roman"/>
                      <w:sz w:val="21"/>
                      <w:szCs w:val="21"/>
                    </w:rPr>
                    <w:t>NO</w:t>
                  </w:r>
                  <w:r>
                    <w:rPr>
                      <w:rFonts w:hint="default" w:ascii="Times New Roman" w:hAnsi="Times New Roman" w:cs="Times New Roman"/>
                      <w:sz w:val="21"/>
                      <w:szCs w:val="21"/>
                      <w:vertAlign w:val="subscript"/>
                      <w:lang w:val="en-US" w:eastAsia="zh-CN"/>
                    </w:rPr>
                    <w:t>x</w:t>
                  </w:r>
                </w:p>
              </w:tc>
              <w:tc>
                <w:tcPr>
                  <w:tcW w:w="116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120</w:t>
                  </w:r>
                </w:p>
              </w:tc>
              <w:tc>
                <w:tcPr>
                  <w:tcW w:w="894"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5</w:t>
                  </w:r>
                </w:p>
              </w:tc>
              <w:tc>
                <w:tcPr>
                  <w:tcW w:w="653"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0.07</w:t>
                  </w:r>
                </w:p>
              </w:tc>
              <w:tc>
                <w:tcPr>
                  <w:tcW w:w="99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0.12</w:t>
                  </w:r>
                </w:p>
              </w:tc>
              <w:tc>
                <w:tcPr>
                  <w:tcW w:w="1901" w:type="dxa"/>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4" w:type="dxa"/>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firstLine="205" w:firstLineChars="98"/>
                    <w:jc w:val="center"/>
                    <w:textAlignment w:val="auto"/>
                    <w:rPr>
                      <w:rFonts w:hint="default" w:ascii="Times New Roman" w:hAnsi="Times New Roman" w:cs="Times New Roman"/>
                      <w:sz w:val="21"/>
                      <w:szCs w:val="21"/>
                    </w:rPr>
                  </w:pPr>
                </w:p>
              </w:tc>
              <w:tc>
                <w:tcPr>
                  <w:tcW w:w="812" w:type="dxa"/>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sz w:val="21"/>
                      <w:szCs w:val="21"/>
                    </w:rPr>
                  </w:pPr>
                </w:p>
              </w:tc>
              <w:tc>
                <w:tcPr>
                  <w:tcW w:w="94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林格曼黑度</w:t>
                  </w:r>
                </w:p>
              </w:tc>
              <w:tc>
                <w:tcPr>
                  <w:tcW w:w="116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I级</w:t>
                  </w:r>
                </w:p>
              </w:tc>
              <w:tc>
                <w:tcPr>
                  <w:tcW w:w="894"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5</w:t>
                  </w:r>
                </w:p>
              </w:tc>
              <w:tc>
                <w:tcPr>
                  <w:tcW w:w="653"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w:t>
                  </w:r>
                </w:p>
              </w:tc>
              <w:tc>
                <w:tcPr>
                  <w:tcW w:w="99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w:t>
                  </w:r>
                </w:p>
              </w:tc>
              <w:tc>
                <w:tcPr>
                  <w:tcW w:w="1901" w:type="dxa"/>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4" w:type="dxa"/>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firstLine="205" w:firstLineChars="98"/>
                    <w:jc w:val="center"/>
                    <w:textAlignment w:val="auto"/>
                    <w:rPr>
                      <w:rFonts w:hint="default" w:ascii="Times New Roman" w:hAnsi="Times New Roman" w:cs="Times New Roman"/>
                      <w:sz w:val="21"/>
                      <w:szCs w:val="21"/>
                    </w:rPr>
                  </w:pPr>
                </w:p>
              </w:tc>
              <w:tc>
                <w:tcPr>
                  <w:tcW w:w="812" w:type="dxa"/>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sz w:val="21"/>
                      <w:szCs w:val="21"/>
                    </w:rPr>
                  </w:pPr>
                </w:p>
              </w:tc>
              <w:tc>
                <w:tcPr>
                  <w:tcW w:w="94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烟尘</w:t>
                  </w:r>
                </w:p>
              </w:tc>
              <w:tc>
                <w:tcPr>
                  <w:tcW w:w="116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120</w:t>
                  </w:r>
                </w:p>
              </w:tc>
              <w:tc>
                <w:tcPr>
                  <w:tcW w:w="894"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5</w:t>
                  </w:r>
                </w:p>
              </w:tc>
              <w:tc>
                <w:tcPr>
                  <w:tcW w:w="653"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0.32</w:t>
                  </w:r>
                </w:p>
              </w:tc>
              <w:tc>
                <w:tcPr>
                  <w:tcW w:w="99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w:t>
                  </w:r>
                </w:p>
              </w:tc>
              <w:tc>
                <w:tcPr>
                  <w:tcW w:w="1901" w:type="dxa"/>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sz w:val="21"/>
                      <w:szCs w:val="21"/>
                    </w:rPr>
                  </w:pPr>
                </w:p>
              </w:tc>
            </w:tr>
          </w:tbl>
          <w:p>
            <w:pPr>
              <w:keepNext w:val="0"/>
              <w:keepLines w:val="0"/>
              <w:suppressLineNumbers w:val="0"/>
              <w:tabs>
                <w:tab w:val="left" w:pos="8081"/>
              </w:tabs>
              <w:spacing w:before="0" w:beforeAutospacing="0" w:after="0" w:afterAutospacing="0" w:line="360" w:lineRule="auto"/>
              <w:ind w:left="0" w:right="0" w:firstLine="480" w:firstLineChars="200"/>
              <w:rPr>
                <w:rFonts w:hint="eastAsia"/>
                <w:lang w:eastAsia="zh-CN"/>
              </w:rPr>
            </w:pPr>
            <w:r>
              <w:rPr>
                <w:rFonts w:hint="default" w:ascii="Times New Roman" w:hAnsi="Times New Roman" w:cs="Times New Roman" w:eastAsiaTheme="minorEastAsia"/>
                <w:sz w:val="24"/>
                <w:szCs w:val="24"/>
              </w:rPr>
              <w:t>②</w:t>
            </w:r>
            <w:r>
              <w:rPr>
                <w:rFonts w:hint="eastAsia" w:ascii="Times New Roman" w:hAnsi="Times New Roman" w:cs="Times New Roman"/>
                <w:sz w:val="24"/>
                <w:szCs w:val="24"/>
                <w:lang w:eastAsia="zh-CN"/>
              </w:rPr>
              <w:t>污水处理设施</w:t>
            </w:r>
            <w:r>
              <w:rPr>
                <w:rFonts w:hint="default" w:ascii="Times New Roman" w:hAnsi="Times New Roman" w:cs="Times New Roman" w:eastAsiaTheme="minorEastAsia"/>
                <w:sz w:val="24"/>
                <w:szCs w:val="24"/>
                <w:lang w:eastAsia="zh-CN"/>
              </w:rPr>
              <w:t>周边</w:t>
            </w:r>
            <w:r>
              <w:rPr>
                <w:rFonts w:hint="default" w:ascii="Times New Roman" w:hAnsi="Times New Roman" w:cs="Times New Roman" w:eastAsiaTheme="minorEastAsia"/>
                <w:sz w:val="24"/>
                <w:szCs w:val="24"/>
              </w:rPr>
              <w:t>废气执行《医疗机构水污染物排放标准》（GB18644-2005）中</w:t>
            </w:r>
            <w:r>
              <w:rPr>
                <w:rFonts w:hint="eastAsia" w:ascii="Times New Roman" w:hAnsi="Times New Roman" w:cs="Times New Roman"/>
                <w:sz w:val="24"/>
                <w:szCs w:val="24"/>
                <w:lang w:eastAsia="zh-CN"/>
              </w:rPr>
              <w:t>污水处理设施</w:t>
            </w:r>
            <w:r>
              <w:rPr>
                <w:rFonts w:hint="default" w:ascii="Times New Roman" w:hAnsi="Times New Roman" w:cs="Times New Roman" w:eastAsiaTheme="minorEastAsia"/>
                <w:sz w:val="24"/>
                <w:szCs w:val="24"/>
              </w:rPr>
              <w:t>周边大气污染物最高允许浓度要求</w:t>
            </w:r>
            <w:r>
              <w:rPr>
                <w:rFonts w:hint="default" w:ascii="Times New Roman" w:hAnsi="Times New Roman" w:cs="Times New Roman" w:eastAsiaTheme="minorEastAsia"/>
                <w:sz w:val="24"/>
                <w:szCs w:val="24"/>
                <w:lang w:eastAsia="zh-CN"/>
              </w:rPr>
              <w:t>。项目边界执行</w:t>
            </w:r>
            <w:r>
              <w:rPr>
                <w:rFonts w:hint="default" w:ascii="Times New Roman" w:hAnsi="Times New Roman" w:cs="Times New Roman" w:eastAsiaTheme="minorEastAsia"/>
                <w:sz w:val="24"/>
                <w:szCs w:val="24"/>
              </w:rPr>
              <w:t>《恶臭污染物排放标准》（GB14554—93）中</w:t>
            </w:r>
            <w:r>
              <w:rPr>
                <w:rFonts w:hint="default" w:ascii="Times New Roman" w:hAnsi="Times New Roman" w:cs="Times New Roman" w:eastAsiaTheme="minorEastAsia"/>
                <w:sz w:val="24"/>
                <w:szCs w:val="24"/>
                <w:lang w:eastAsia="zh-CN"/>
              </w:rPr>
              <w:t>表</w:t>
            </w:r>
            <w:r>
              <w:rPr>
                <w:rFonts w:hint="default" w:ascii="Times New Roman" w:hAnsi="Times New Roman" w:cs="Times New Roman" w:eastAsiaTheme="minorEastAsia"/>
                <w:sz w:val="24"/>
                <w:szCs w:val="24"/>
                <w:lang w:val="en-US" w:eastAsia="zh-CN"/>
              </w:rPr>
              <w:t>1</w:t>
            </w:r>
            <w:r>
              <w:rPr>
                <w:rFonts w:hint="default" w:ascii="Times New Roman" w:hAnsi="Times New Roman" w:cs="Times New Roman" w:eastAsiaTheme="minorEastAsia"/>
                <w:sz w:val="24"/>
                <w:szCs w:val="24"/>
              </w:rPr>
              <w:t>恶臭污染物</w:t>
            </w:r>
            <w:r>
              <w:rPr>
                <w:rFonts w:hint="default" w:ascii="Times New Roman" w:hAnsi="Times New Roman" w:cs="Times New Roman" w:eastAsiaTheme="minorEastAsia"/>
                <w:sz w:val="24"/>
                <w:szCs w:val="24"/>
                <w:lang w:eastAsia="zh-CN"/>
              </w:rPr>
              <w:t>厂界标准值中的二级</w:t>
            </w:r>
            <w:r>
              <w:rPr>
                <w:rFonts w:hint="default" w:ascii="Times New Roman" w:hAnsi="Times New Roman" w:cs="Times New Roman" w:eastAsiaTheme="minorEastAsia"/>
                <w:sz w:val="24"/>
                <w:szCs w:val="24"/>
              </w:rPr>
              <w:t>排放标准值</w:t>
            </w:r>
            <w:r>
              <w:rPr>
                <w:rFonts w:hint="default" w:ascii="Times New Roman" w:hAnsi="Times New Roman" w:cs="Times New Roman" w:eastAsiaTheme="minorEastAsia"/>
                <w:sz w:val="24"/>
                <w:szCs w:val="24"/>
                <w:lang w:eastAsia="zh-CN"/>
              </w:rPr>
              <w:t>。</w:t>
            </w:r>
          </w:p>
          <w:p>
            <w:pPr>
              <w:keepNext w:val="0"/>
              <w:keepLines w:val="0"/>
              <w:suppressLineNumbers w:val="0"/>
              <w:tabs>
                <w:tab w:val="left" w:pos="8081"/>
              </w:tabs>
              <w:spacing w:before="0" w:beforeAutospacing="0" w:after="0" w:afterAutospacing="0"/>
              <w:ind w:left="0" w:right="0" w:firstLine="200"/>
              <w:jc w:val="center"/>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表4-6 医疗机构</w:t>
            </w:r>
            <w:r>
              <w:rPr>
                <w:rFonts w:hint="eastAsia" w:ascii="Times New Roman" w:hAnsi="Times New Roman" w:eastAsia="宋体" w:cs="Times New Roman"/>
                <w:b/>
                <w:bCs/>
                <w:color w:val="auto"/>
                <w:kern w:val="2"/>
                <w:sz w:val="24"/>
                <w:szCs w:val="24"/>
                <w:lang w:val="en-US" w:eastAsia="zh-CN" w:bidi="ar-SA"/>
              </w:rPr>
              <w:t>污水处理设施</w:t>
            </w:r>
            <w:r>
              <w:rPr>
                <w:rFonts w:hint="default" w:ascii="Times New Roman" w:hAnsi="Times New Roman" w:eastAsia="宋体" w:cs="Times New Roman"/>
                <w:b/>
                <w:bCs/>
                <w:color w:val="auto"/>
                <w:kern w:val="2"/>
                <w:sz w:val="24"/>
                <w:szCs w:val="24"/>
                <w:lang w:val="en-US" w:eastAsia="zh-CN" w:bidi="ar-SA"/>
              </w:rPr>
              <w:t>周边大气污染物最高允许浓度(摘录)</w:t>
            </w:r>
          </w:p>
          <w:tbl>
            <w:tblPr>
              <w:tblStyle w:val="30"/>
              <w:tblW w:w="489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646"/>
              <w:gridCol w:w="2420"/>
              <w:gridCol w:w="17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6"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控制项目</w:t>
                  </w:r>
                </w:p>
              </w:tc>
              <w:tc>
                <w:tcPr>
                  <w:tcW w:w="2420"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标准值</w:t>
                  </w:r>
                </w:p>
              </w:tc>
              <w:tc>
                <w:tcPr>
                  <w:tcW w:w="1712"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单位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6"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氨</w:t>
                  </w:r>
                </w:p>
              </w:tc>
              <w:tc>
                <w:tcPr>
                  <w:tcW w:w="2420"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w:t>
                  </w:r>
                </w:p>
              </w:tc>
              <w:tc>
                <w:tcPr>
                  <w:tcW w:w="1712"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mg/m³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6"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硫化氢</w:t>
                  </w:r>
                </w:p>
              </w:tc>
              <w:tc>
                <w:tcPr>
                  <w:tcW w:w="2420"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0.03</w:t>
                  </w:r>
                </w:p>
              </w:tc>
              <w:tc>
                <w:tcPr>
                  <w:tcW w:w="1712"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mg/m³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6"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臭气浓度（无量纲）</w:t>
                  </w:r>
                </w:p>
              </w:tc>
              <w:tc>
                <w:tcPr>
                  <w:tcW w:w="2420"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w:t>
                  </w:r>
                </w:p>
              </w:tc>
              <w:tc>
                <w:tcPr>
                  <w:tcW w:w="1712"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无量纲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6"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氯气</w:t>
                  </w:r>
                </w:p>
              </w:tc>
              <w:tc>
                <w:tcPr>
                  <w:tcW w:w="2420"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0.1</w:t>
                  </w:r>
                </w:p>
              </w:tc>
              <w:tc>
                <w:tcPr>
                  <w:tcW w:w="1712"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mg/m³</w:t>
                  </w:r>
                </w:p>
              </w:tc>
            </w:tr>
          </w:tbl>
          <w:p>
            <w:pPr>
              <w:keepNext w:val="0"/>
              <w:keepLines w:val="0"/>
              <w:suppressLineNumbers w:val="0"/>
              <w:tabs>
                <w:tab w:val="left" w:pos="8081"/>
              </w:tabs>
              <w:spacing w:before="0" w:beforeAutospacing="0" w:after="0" w:afterAutospacing="0"/>
              <w:ind w:left="0" w:right="0" w:firstLine="200"/>
              <w:jc w:val="center"/>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表4-7 恶臭污染物排放标准值</w:t>
            </w:r>
          </w:p>
          <w:tbl>
            <w:tblPr>
              <w:tblStyle w:val="31"/>
              <w:tblW w:w="49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52"/>
              <w:gridCol w:w="44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33"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控制项目</w:t>
                  </w:r>
                </w:p>
              </w:tc>
              <w:tc>
                <w:tcPr>
                  <w:tcW w:w="2156"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厂界无组织排放标准</w:t>
                  </w:r>
                </w:p>
                <w:p>
                  <w:pPr>
                    <w:pStyle w:val="47"/>
                    <w:keepNext w:val="0"/>
                    <w:keepLines w:val="0"/>
                    <w:pageBreakBefore w:val="0"/>
                    <w:widowControl w:val="0"/>
                    <w:suppressLineNumbers w:val="0"/>
                    <w:tabs>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（二级 新改扩建）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33"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氨</w:t>
                  </w:r>
                </w:p>
              </w:tc>
              <w:tc>
                <w:tcPr>
                  <w:tcW w:w="2156"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1.5 mg/m³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33"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硫化氢</w:t>
                  </w:r>
                </w:p>
              </w:tc>
              <w:tc>
                <w:tcPr>
                  <w:tcW w:w="2156"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0.06 mg/m³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33"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臭气浓度</w:t>
                  </w:r>
                </w:p>
              </w:tc>
              <w:tc>
                <w:tcPr>
                  <w:tcW w:w="2156"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bidi w:val="0"/>
                    <w:snapToGrid/>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20（无量纲）</w:t>
                  </w:r>
                </w:p>
              </w:tc>
            </w:tr>
          </w:tbl>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③停车场尾气执行</w:t>
            </w:r>
            <w:r>
              <w:rPr>
                <w:rFonts w:hint="default" w:ascii="Times New Roman" w:hAnsi="Times New Roman" w:cs="Times New Roman"/>
                <w:sz w:val="24"/>
                <w:szCs w:val="24"/>
              </w:rPr>
              <w:t>《大气污染物排放限值》（DB44/27-2001）（第二时段）</w:t>
            </w:r>
            <w:r>
              <w:rPr>
                <w:rFonts w:hint="default" w:ascii="Times New Roman" w:hAnsi="Times New Roman" w:cs="Times New Roman"/>
                <w:sz w:val="24"/>
                <w:szCs w:val="24"/>
                <w:lang w:eastAsia="zh-CN"/>
              </w:rPr>
              <w:t>无组织排放监控浓度限值</w:t>
            </w:r>
            <w:r>
              <w:rPr>
                <w:rFonts w:hint="default" w:ascii="Times New Roman" w:hAnsi="Times New Roman" w:cs="Times New Roman"/>
                <w:sz w:val="24"/>
                <w:szCs w:val="24"/>
              </w:rPr>
              <w:t>。</w:t>
            </w:r>
          </w:p>
          <w:p>
            <w:pPr>
              <w:keepNext w:val="0"/>
              <w:keepLines w:val="0"/>
              <w:suppressLineNumbers w:val="0"/>
              <w:tabs>
                <w:tab w:val="left" w:pos="8081"/>
              </w:tabs>
              <w:spacing w:before="0" w:beforeAutospacing="0" w:after="0" w:afterAutospacing="0"/>
              <w:ind w:left="0" w:right="0" w:firstLine="200"/>
              <w:jc w:val="center"/>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表4-8 停车场尾气排放标准值</w:t>
            </w:r>
          </w:p>
          <w:tbl>
            <w:tblPr>
              <w:tblStyle w:val="31"/>
              <w:tblW w:w="489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52"/>
              <w:gridCol w:w="442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52" w:type="dxa"/>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控制项目</w:t>
                  </w:r>
                </w:p>
              </w:tc>
              <w:tc>
                <w:tcPr>
                  <w:tcW w:w="4426" w:type="dxa"/>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厂界无组织</w:t>
                  </w:r>
                  <w:r>
                    <w:rPr>
                      <w:rFonts w:hint="default" w:ascii="Times New Roman" w:hAnsi="Times New Roman" w:cs="Times New Roman"/>
                      <w:sz w:val="21"/>
                      <w:szCs w:val="21"/>
                      <w:lang w:eastAsia="zh-CN"/>
                    </w:rPr>
                    <w:t>监控浓度限值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52" w:type="dxa"/>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CO</w:t>
                  </w:r>
                </w:p>
              </w:tc>
              <w:tc>
                <w:tcPr>
                  <w:tcW w:w="4426" w:type="dxa"/>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8</w:t>
                  </w:r>
                  <w:r>
                    <w:rPr>
                      <w:rFonts w:hint="default" w:ascii="Times New Roman" w:hAnsi="Times New Roman" w:cs="Times New Roman"/>
                      <w:sz w:val="21"/>
                      <w:szCs w:val="21"/>
                    </w:rPr>
                    <w:t xml:space="preserve"> mg/m³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52" w:type="dxa"/>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ind w:left="0" w:right="0"/>
                    <w:jc w:val="center"/>
                    <w:rPr>
                      <w:rFonts w:hint="eastAsia" w:ascii="Times New Roman" w:hAnsi="Times New Roman" w:cs="Times New Roman" w:eastAsiaTheme="minorEastAsia"/>
                      <w:sz w:val="21"/>
                      <w:szCs w:val="21"/>
                      <w:vertAlign w:val="subscript"/>
                      <w:lang w:val="en-US" w:eastAsia="zh-CN"/>
                    </w:rPr>
                  </w:pPr>
                  <w:r>
                    <w:rPr>
                      <w:rFonts w:hint="default" w:ascii="Times New Roman" w:hAnsi="Times New Roman" w:cs="Times New Roman"/>
                      <w:sz w:val="21"/>
                      <w:szCs w:val="21"/>
                    </w:rPr>
                    <w:t>NO</w:t>
                  </w:r>
                  <w:r>
                    <w:rPr>
                      <w:rFonts w:hint="eastAsia" w:ascii="Times New Roman" w:hAnsi="Times New Roman" w:cs="Times New Roman"/>
                      <w:sz w:val="21"/>
                      <w:szCs w:val="21"/>
                      <w:vertAlign w:val="subscript"/>
                      <w:lang w:val="en-US" w:eastAsia="zh-CN"/>
                    </w:rPr>
                    <w:t>x</w:t>
                  </w:r>
                </w:p>
              </w:tc>
              <w:tc>
                <w:tcPr>
                  <w:tcW w:w="4426" w:type="dxa"/>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0.12</w:t>
                  </w:r>
                  <w:r>
                    <w:rPr>
                      <w:rFonts w:hint="default" w:ascii="Times New Roman" w:hAnsi="Times New Roman" w:cs="Times New Roman"/>
                      <w:sz w:val="21"/>
                      <w:szCs w:val="21"/>
                    </w:rPr>
                    <w:t xml:space="preserve"> mg/m³</w:t>
                  </w:r>
                </w:p>
              </w:tc>
            </w:tr>
          </w:tbl>
          <w:p>
            <w:pPr>
              <w:keepNext w:val="0"/>
              <w:keepLines w:val="0"/>
              <w:pageBreakBefore w:val="0"/>
              <w:suppressLineNumbers w:val="0"/>
              <w:tabs>
                <w:tab w:val="left" w:pos="8081"/>
              </w:tabs>
              <w:kinsoku/>
              <w:wordWrap/>
              <w:overflowPunct/>
              <w:topLinePunct w:val="0"/>
              <w:bidi w:val="0"/>
              <w:spacing w:before="0" w:beforeAutospacing="0" w:after="0" w:afterAutospacing="0" w:line="360" w:lineRule="auto"/>
              <w:ind w:left="0" w:right="0" w:firstLine="480" w:firstLineChars="200"/>
              <w:rPr>
                <w:rFonts w:hint="default" w:ascii="Times New Roman" w:hAnsi="Times New Roman" w:cs="Times New Roman"/>
                <w:sz w:val="24"/>
                <w:szCs w:val="24"/>
              </w:rPr>
            </w:pPr>
            <w:r>
              <w:rPr>
                <w:rFonts w:hint="default" w:ascii="Times New Roman" w:hAnsi="Times New Roman" w:cs="Times New Roman"/>
                <w:sz w:val="24"/>
                <w:szCs w:val="24"/>
                <w:lang w:val="en-US" w:eastAsia="zh-CN"/>
              </w:rPr>
              <w:t>3、</w:t>
            </w:r>
            <w:r>
              <w:rPr>
                <w:rFonts w:hint="default" w:ascii="Times New Roman" w:hAnsi="Times New Roman" w:cs="Times New Roman"/>
                <w:sz w:val="24"/>
                <w:szCs w:val="24"/>
              </w:rPr>
              <w:t>噪声</w:t>
            </w:r>
          </w:p>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rPr>
              <w:t>项目</w:t>
            </w:r>
            <w:r>
              <w:rPr>
                <w:rFonts w:hint="default" w:ascii="Times New Roman" w:hAnsi="Times New Roman" w:cs="Times New Roman"/>
                <w:sz w:val="24"/>
                <w:szCs w:val="24"/>
                <w:lang w:eastAsia="zh-CN"/>
              </w:rPr>
              <w:t>周边噪声</w:t>
            </w:r>
            <w:r>
              <w:rPr>
                <w:rFonts w:hint="default" w:ascii="Times New Roman" w:hAnsi="Times New Roman" w:cs="Times New Roman"/>
                <w:sz w:val="24"/>
                <w:szCs w:val="24"/>
              </w:rPr>
              <w:t>执行《工业企业厂界环境噪声排放标准》（GB12348-2008）</w:t>
            </w:r>
            <w:r>
              <w:rPr>
                <w:rFonts w:hint="default" w:ascii="Times New Roman" w:hAnsi="Times New Roman" w:cs="Times New Roman"/>
                <w:sz w:val="24"/>
                <w:szCs w:val="24"/>
                <w:lang w:val="en-US" w:eastAsia="zh-CN"/>
              </w:rPr>
              <w:t>2</w:t>
            </w:r>
            <w:r>
              <w:rPr>
                <w:rFonts w:hint="default" w:ascii="Times New Roman" w:hAnsi="Times New Roman" w:cs="Times New Roman"/>
                <w:sz w:val="24"/>
                <w:szCs w:val="24"/>
              </w:rPr>
              <w:t>类标准</w:t>
            </w:r>
            <w:r>
              <w:rPr>
                <w:rFonts w:hint="default" w:ascii="Times New Roman" w:hAnsi="Times New Roman" w:cs="Times New Roman"/>
                <w:sz w:val="24"/>
                <w:szCs w:val="24"/>
                <w:lang w:eastAsia="zh-CN"/>
              </w:rPr>
              <w:t>。</w:t>
            </w:r>
          </w:p>
          <w:p>
            <w:pPr>
              <w:keepNext w:val="0"/>
              <w:keepLines w:val="0"/>
              <w:suppressLineNumbers w:val="0"/>
              <w:tabs>
                <w:tab w:val="left" w:pos="8081"/>
              </w:tabs>
              <w:spacing w:before="0" w:beforeAutospacing="0" w:after="0" w:afterAutospacing="0"/>
              <w:ind w:left="0" w:right="0" w:firstLine="200"/>
              <w:jc w:val="center"/>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表4-9 《工业企业厂界环境噪声排放标准》（GB12348-2008）标准</w:t>
            </w:r>
          </w:p>
          <w:tbl>
            <w:tblPr>
              <w:tblStyle w:val="30"/>
              <w:tblW w:w="490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22"/>
              <w:gridCol w:w="1438"/>
              <w:gridCol w:w="2238"/>
              <w:gridCol w:w="5"/>
              <w:gridCol w:w="2183"/>
              <w:gridCol w:w="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340" w:hRule="atLeast"/>
                <w:jc w:val="center"/>
              </w:trPr>
              <w:tc>
                <w:tcPr>
                  <w:tcW w:w="1922"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方位</w:t>
                  </w:r>
                </w:p>
              </w:tc>
              <w:tc>
                <w:tcPr>
                  <w:tcW w:w="1438"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类 别</w:t>
                  </w:r>
                </w:p>
              </w:tc>
              <w:tc>
                <w:tcPr>
                  <w:tcW w:w="2238"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昼间（6:00～22:00）</w:t>
                  </w:r>
                </w:p>
              </w:tc>
              <w:tc>
                <w:tcPr>
                  <w:tcW w:w="2188" w:type="dxa"/>
                  <w:gridSpan w:val="2"/>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夜 间（22:00～6:00）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22"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周边</w:t>
                  </w:r>
                </w:p>
              </w:tc>
              <w:tc>
                <w:tcPr>
                  <w:tcW w:w="1438" w:type="dxa"/>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2</w:t>
                  </w:r>
                  <w:r>
                    <w:rPr>
                      <w:rFonts w:hint="default" w:ascii="Times New Roman" w:hAnsi="Times New Roman" w:cs="Times New Roman"/>
                      <w:sz w:val="21"/>
                      <w:szCs w:val="21"/>
                    </w:rPr>
                    <w:t>类</w:t>
                  </w:r>
                </w:p>
              </w:tc>
              <w:tc>
                <w:tcPr>
                  <w:tcW w:w="2243" w:type="dxa"/>
                  <w:gridSpan w:val="2"/>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60</w:t>
                  </w:r>
                  <w:r>
                    <w:rPr>
                      <w:rFonts w:hint="default" w:ascii="Times New Roman" w:hAnsi="Times New Roman" w:cs="Times New Roman"/>
                      <w:sz w:val="21"/>
                      <w:szCs w:val="21"/>
                    </w:rPr>
                    <w:t xml:space="preserve"> dB(A)</w:t>
                  </w:r>
                </w:p>
              </w:tc>
              <w:tc>
                <w:tcPr>
                  <w:tcW w:w="2188" w:type="dxa"/>
                  <w:gridSpan w:val="2"/>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50</w:t>
                  </w:r>
                  <w:r>
                    <w:rPr>
                      <w:rFonts w:hint="default" w:ascii="Times New Roman" w:hAnsi="Times New Roman" w:cs="Times New Roman"/>
                      <w:sz w:val="21"/>
                      <w:szCs w:val="21"/>
                    </w:rPr>
                    <w:t>dB(A)</w:t>
                  </w:r>
                </w:p>
              </w:tc>
            </w:tr>
          </w:tbl>
          <w:p>
            <w:pPr>
              <w:keepNext w:val="0"/>
              <w:keepLines w:val="0"/>
              <w:pageBreakBefore w:val="0"/>
              <w:widowControl w:val="0"/>
              <w:suppressLineNumbers w:val="0"/>
              <w:tabs>
                <w:tab w:val="left" w:pos="425"/>
                <w:tab w:val="left" w:pos="8081"/>
              </w:tabs>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4、固废</w:t>
            </w:r>
          </w:p>
          <w:p>
            <w:pPr>
              <w:keepNext w:val="0"/>
              <w:keepLines w:val="0"/>
              <w:pageBreakBefore w:val="0"/>
              <w:widowControl w:val="0"/>
              <w:suppressLineNumbers w:val="0"/>
              <w:tabs>
                <w:tab w:val="left" w:pos="425"/>
                <w:tab w:val="left" w:pos="8081"/>
              </w:tabs>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本项目固废处理执行《一般工业固废贮存、处置场污染控制标准》(GB18599-2001)、《关于发布&lt;一般工业固体废物贮存、处置场污染控制标准&gt;(GB18599- 2001)等3项国家污染物控制标准修改单的公告》、《危险废物贮存污染控制标准》(GB18597-2001及2013年修改单)和《广东省固体废物污染环境防治条例》，项目医疗废物还应符合《医疗废物管理条例》和《医疗卫生机构医疗废物管理办法》的相关规定。医疗机构污泥应该符合《医疗机构水污染物排放标准》（GB 18466-2005）中</w:t>
            </w:r>
            <w:r>
              <w:rPr>
                <w:rFonts w:hint="eastAsia" w:ascii="Times New Roman" w:hAnsi="Times New Roman" w:cs="Times New Roman"/>
                <w:sz w:val="24"/>
                <w:szCs w:val="24"/>
                <w:lang w:eastAsia="zh-CN"/>
              </w:rPr>
              <w:t>传染</w:t>
            </w:r>
            <w:r>
              <w:rPr>
                <w:rFonts w:hint="default" w:ascii="Times New Roman" w:hAnsi="Times New Roman" w:cs="Times New Roman"/>
                <w:sz w:val="24"/>
                <w:szCs w:val="24"/>
                <w:lang w:eastAsia="zh-CN"/>
              </w:rPr>
              <w:t>病医疗机构</w:t>
            </w:r>
            <w:r>
              <w:rPr>
                <w:rFonts w:hint="default" w:ascii="Times New Roman" w:hAnsi="Times New Roman" w:cs="Times New Roman"/>
                <w:sz w:val="24"/>
                <w:szCs w:val="24"/>
              </w:rPr>
              <w:t>污泥控制标准。</w:t>
            </w:r>
          </w:p>
          <w:p>
            <w:pPr>
              <w:keepNext w:val="0"/>
              <w:keepLines w:val="0"/>
              <w:suppressLineNumbers w:val="0"/>
              <w:tabs>
                <w:tab w:val="left" w:pos="8081"/>
              </w:tabs>
              <w:spacing w:before="0" w:beforeAutospacing="0" w:after="0" w:afterAutospacing="0"/>
              <w:ind w:left="0" w:right="0" w:firstLine="200"/>
              <w:jc w:val="center"/>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表4-10医疗机构污泥控制标准</w:t>
            </w:r>
          </w:p>
          <w:tbl>
            <w:tblPr>
              <w:tblStyle w:val="31"/>
              <w:tblpPr w:leftFromText="180" w:rightFromText="180" w:vertAnchor="text" w:horzAnchor="page" w:tblpXSpec="center" w:tblpY="36"/>
              <w:tblOverlap w:val="never"/>
              <w:tblW w:w="4899" w:type="pct"/>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772"/>
              <w:gridCol w:w="1376"/>
              <w:gridCol w:w="1162"/>
              <w:gridCol w:w="1162"/>
              <w:gridCol w:w="1162"/>
              <w:gridCol w:w="1143"/>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772" w:type="dxa"/>
                  <w:noWrap w:val="0"/>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医疗机构类别</w:t>
                  </w:r>
                </w:p>
              </w:tc>
              <w:tc>
                <w:tcPr>
                  <w:tcW w:w="1376" w:type="dxa"/>
                  <w:noWrap w:val="0"/>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粪大肠菌群数（MPN/g）</w:t>
                  </w:r>
                </w:p>
              </w:tc>
              <w:tc>
                <w:tcPr>
                  <w:tcW w:w="1162" w:type="dxa"/>
                  <w:noWrap w:val="0"/>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肠道致病菌</w:t>
                  </w:r>
                </w:p>
              </w:tc>
              <w:tc>
                <w:tcPr>
                  <w:tcW w:w="1162" w:type="dxa"/>
                  <w:noWrap w:val="0"/>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肠道病菌</w:t>
                  </w:r>
                </w:p>
              </w:tc>
              <w:tc>
                <w:tcPr>
                  <w:tcW w:w="1162" w:type="dxa"/>
                  <w:noWrap w:val="0"/>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结</w:t>
                  </w:r>
                  <w:r>
                    <w:rPr>
                      <w:rFonts w:hint="eastAsia" w:ascii="Times New Roman" w:hAnsi="Times New Roman" w:cs="Times New Roman"/>
                      <w:sz w:val="21"/>
                      <w:szCs w:val="21"/>
                      <w:lang w:eastAsia="zh-CN"/>
                    </w:rPr>
                    <w:t>核</w:t>
                  </w:r>
                  <w:r>
                    <w:rPr>
                      <w:rFonts w:hint="default" w:ascii="Times New Roman" w:hAnsi="Times New Roman" w:cs="Times New Roman"/>
                      <w:sz w:val="21"/>
                      <w:szCs w:val="21"/>
                    </w:rPr>
                    <w:t>杆菌</w:t>
                  </w:r>
                </w:p>
              </w:tc>
              <w:tc>
                <w:tcPr>
                  <w:tcW w:w="1143" w:type="dxa"/>
                  <w:noWrap w:val="0"/>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蛔虫卵死亡率（％）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772" w:type="dxa"/>
                  <w:noWrap w:val="0"/>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传染病医疗机构</w:t>
                  </w:r>
                </w:p>
              </w:tc>
              <w:tc>
                <w:tcPr>
                  <w:tcW w:w="1376" w:type="dxa"/>
                  <w:noWrap w:val="0"/>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≤100</w:t>
                  </w:r>
                </w:p>
              </w:tc>
              <w:tc>
                <w:tcPr>
                  <w:tcW w:w="1162" w:type="dxa"/>
                  <w:noWrap w:val="0"/>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不得检出</w:t>
                  </w:r>
                </w:p>
              </w:tc>
              <w:tc>
                <w:tcPr>
                  <w:tcW w:w="1162" w:type="dxa"/>
                  <w:noWrap w:val="0"/>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不得检出</w:t>
                  </w:r>
                </w:p>
              </w:tc>
              <w:tc>
                <w:tcPr>
                  <w:tcW w:w="1162" w:type="dxa"/>
                  <w:noWrap w:val="0"/>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w:t>
                  </w:r>
                </w:p>
              </w:tc>
              <w:tc>
                <w:tcPr>
                  <w:tcW w:w="1143" w:type="dxa"/>
                  <w:noWrap w:val="0"/>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firstLine="420" w:firstLineChars="20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&gt;95</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772" w:type="dxa"/>
                  <w:noWrap w:val="0"/>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结核病医疗机构</w:t>
                  </w:r>
                </w:p>
              </w:tc>
              <w:tc>
                <w:tcPr>
                  <w:tcW w:w="1376" w:type="dxa"/>
                  <w:noWrap w:val="0"/>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≤100</w:t>
                  </w:r>
                </w:p>
              </w:tc>
              <w:tc>
                <w:tcPr>
                  <w:tcW w:w="1162" w:type="dxa"/>
                  <w:noWrap w:val="0"/>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w:t>
                  </w:r>
                </w:p>
              </w:tc>
              <w:tc>
                <w:tcPr>
                  <w:tcW w:w="1162" w:type="dxa"/>
                  <w:noWrap w:val="0"/>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w:t>
                  </w:r>
                </w:p>
              </w:tc>
              <w:tc>
                <w:tcPr>
                  <w:tcW w:w="1162" w:type="dxa"/>
                  <w:noWrap w:val="0"/>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不得检出</w:t>
                  </w:r>
                </w:p>
              </w:tc>
              <w:tc>
                <w:tcPr>
                  <w:tcW w:w="1143" w:type="dxa"/>
                  <w:noWrap w:val="0"/>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ind w:left="0" w:right="0" w:firstLine="420" w:firstLineChars="20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&gt;95</w:t>
                  </w:r>
                </w:p>
              </w:tc>
            </w:tr>
          </w:tbl>
          <w:p>
            <w:pPr>
              <w:keepNext w:val="0"/>
              <w:keepLines w:val="0"/>
              <w:pageBreakBefore w:val="0"/>
              <w:suppressLineNumbers w:val="0"/>
              <w:tabs>
                <w:tab w:val="left" w:pos="8081"/>
              </w:tabs>
              <w:kinsoku/>
              <w:wordWrap/>
              <w:overflowPunct/>
              <w:topLinePunct w:val="0"/>
              <w:bidi w:val="0"/>
              <w:spacing w:before="0" w:beforeAutospacing="0" w:after="0" w:afterAutospacing="0"/>
              <w:ind w:left="0" w:right="0"/>
              <w:jc w:val="both"/>
              <w:rPr>
                <w:rFonts w:hint="eastAsia"/>
              </w:rPr>
            </w:pPr>
            <w:r>
              <w:rPr>
                <w:rFonts w:hint="eastAsia"/>
              </w:rPr>
              <w:t xml:space="preserve">  </w:t>
            </w:r>
          </w:p>
          <w:p>
            <w:pPr>
              <w:pStyle w:val="49"/>
              <w:keepNext w:val="0"/>
              <w:keepLines w:val="0"/>
              <w:suppressLineNumbers w:val="0"/>
              <w:spacing w:before="0" w:beforeAutospacing="0" w:after="0" w:afterAutospacing="0"/>
              <w:ind w:left="0" w:right="0"/>
              <w:rPr>
                <w:rFonts w:hint="eastAsia"/>
              </w:rPr>
            </w:pPr>
          </w:p>
          <w:p>
            <w:pPr>
              <w:pStyle w:val="49"/>
              <w:keepNext w:val="0"/>
              <w:keepLines w:val="0"/>
              <w:suppressLineNumbers w:val="0"/>
              <w:spacing w:before="0" w:beforeAutospacing="0" w:after="0" w:afterAutospacing="0"/>
              <w:ind w:left="0" w:right="0"/>
              <w:rPr>
                <w:rFonts w:hint="default"/>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59" w:hRule="atLeast"/>
          <w:jc w:val="center"/>
        </w:trPr>
        <w:tc>
          <w:tcPr>
            <w:tcW w:w="709" w:type="dxa"/>
            <w:tcBorders>
              <w:top w:val="single" w:color="auto" w:sz="6" w:space="0"/>
              <w:left w:val="single" w:color="auto" w:sz="12" w:space="0"/>
              <w:bottom w:val="single" w:color="auto" w:sz="12" w:space="0"/>
              <w:right w:val="single" w:color="auto" w:sz="6" w:space="0"/>
            </w:tcBorders>
            <w:shd w:val="clear" w:color="auto" w:fill="auto"/>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360" w:lineRule="auto"/>
              <w:ind w:left="0" w:right="0" w:firstLine="241" w:firstLineChars="100"/>
              <w:jc w:val="both"/>
              <w:rPr>
                <w:rFonts w:hint="default" w:ascii="宋体" w:hAnsi="宋体" w:eastAsia="宋体" w:cs="宋体"/>
                <w:b/>
                <w:sz w:val="24"/>
              </w:rPr>
            </w:pPr>
            <w:r>
              <w:rPr>
                <w:rFonts w:hint="eastAsia" w:ascii="宋体" w:hAnsi="宋体" w:eastAsia="宋体" w:cs="宋体"/>
                <w:b/>
                <w:sz w:val="24"/>
              </w:rPr>
              <w:t>总</w:t>
            </w:r>
          </w:p>
          <w:p>
            <w:pPr>
              <w:keepNext w:val="0"/>
              <w:keepLines w:val="0"/>
              <w:pageBreakBefore w:val="0"/>
              <w:suppressLineNumbers w:val="0"/>
              <w:tabs>
                <w:tab w:val="left" w:pos="8081"/>
              </w:tabs>
              <w:kinsoku/>
              <w:wordWrap/>
              <w:overflowPunct/>
              <w:topLinePunct w:val="0"/>
              <w:bidi w:val="0"/>
              <w:spacing w:before="0" w:beforeAutospacing="0" w:after="0" w:afterAutospacing="0" w:line="360" w:lineRule="auto"/>
              <w:ind w:left="0" w:right="0"/>
              <w:jc w:val="center"/>
              <w:rPr>
                <w:rFonts w:hint="default" w:ascii="宋体" w:hAnsi="宋体" w:eastAsia="宋体" w:cs="宋体"/>
                <w:b/>
                <w:sz w:val="24"/>
              </w:rPr>
            </w:pPr>
            <w:r>
              <w:rPr>
                <w:rFonts w:hint="eastAsia" w:ascii="宋体" w:hAnsi="宋体" w:eastAsia="宋体" w:cs="宋体"/>
                <w:b/>
                <w:sz w:val="24"/>
              </w:rPr>
              <w:t>量</w:t>
            </w:r>
          </w:p>
          <w:p>
            <w:pPr>
              <w:keepNext w:val="0"/>
              <w:keepLines w:val="0"/>
              <w:pageBreakBefore w:val="0"/>
              <w:suppressLineNumbers w:val="0"/>
              <w:tabs>
                <w:tab w:val="left" w:pos="8081"/>
              </w:tabs>
              <w:kinsoku/>
              <w:wordWrap/>
              <w:overflowPunct/>
              <w:topLinePunct w:val="0"/>
              <w:bidi w:val="0"/>
              <w:spacing w:before="0" w:beforeAutospacing="0" w:after="0" w:afterAutospacing="0" w:line="360" w:lineRule="auto"/>
              <w:ind w:left="0" w:right="0"/>
              <w:jc w:val="center"/>
              <w:rPr>
                <w:rFonts w:hint="default" w:ascii="宋体" w:hAnsi="宋体" w:eastAsia="宋体" w:cs="宋体"/>
                <w:b/>
                <w:sz w:val="24"/>
              </w:rPr>
            </w:pPr>
            <w:r>
              <w:rPr>
                <w:rFonts w:hint="eastAsia" w:ascii="宋体" w:hAnsi="宋体" w:eastAsia="宋体" w:cs="宋体"/>
                <w:b/>
                <w:sz w:val="24"/>
              </w:rPr>
              <w:t>控</w:t>
            </w:r>
          </w:p>
          <w:p>
            <w:pPr>
              <w:keepNext w:val="0"/>
              <w:keepLines w:val="0"/>
              <w:pageBreakBefore w:val="0"/>
              <w:suppressLineNumbers w:val="0"/>
              <w:tabs>
                <w:tab w:val="left" w:pos="8081"/>
              </w:tabs>
              <w:kinsoku/>
              <w:wordWrap/>
              <w:overflowPunct/>
              <w:topLinePunct w:val="0"/>
              <w:bidi w:val="0"/>
              <w:spacing w:before="0" w:beforeAutospacing="0" w:after="0" w:afterAutospacing="0" w:line="360" w:lineRule="auto"/>
              <w:ind w:left="0" w:right="0"/>
              <w:jc w:val="center"/>
              <w:rPr>
                <w:rFonts w:hint="default" w:ascii="宋体" w:hAnsi="宋体" w:eastAsia="宋体" w:cs="宋体"/>
                <w:b/>
                <w:sz w:val="24"/>
              </w:rPr>
            </w:pPr>
            <w:r>
              <w:rPr>
                <w:rFonts w:hint="eastAsia" w:ascii="宋体" w:hAnsi="宋体" w:eastAsia="宋体" w:cs="宋体"/>
                <w:b/>
                <w:sz w:val="24"/>
              </w:rPr>
              <w:t>制</w:t>
            </w:r>
          </w:p>
          <w:p>
            <w:pPr>
              <w:keepNext w:val="0"/>
              <w:keepLines w:val="0"/>
              <w:pageBreakBefore w:val="0"/>
              <w:suppressLineNumbers w:val="0"/>
              <w:tabs>
                <w:tab w:val="left" w:pos="8081"/>
              </w:tabs>
              <w:kinsoku/>
              <w:wordWrap/>
              <w:overflowPunct/>
              <w:topLinePunct w:val="0"/>
              <w:bidi w:val="0"/>
              <w:spacing w:before="0" w:beforeAutospacing="0" w:after="0" w:afterAutospacing="0" w:line="360" w:lineRule="auto"/>
              <w:ind w:left="0" w:right="0"/>
              <w:jc w:val="center"/>
              <w:rPr>
                <w:rFonts w:hint="default" w:ascii="宋体" w:hAnsi="宋体" w:eastAsia="宋体" w:cs="宋体"/>
                <w:b/>
                <w:sz w:val="24"/>
              </w:rPr>
            </w:pPr>
            <w:r>
              <w:rPr>
                <w:rFonts w:hint="eastAsia" w:ascii="宋体" w:hAnsi="宋体" w:eastAsia="宋体" w:cs="宋体"/>
                <w:b/>
                <w:sz w:val="24"/>
              </w:rPr>
              <w:t>指</w:t>
            </w:r>
          </w:p>
          <w:p>
            <w:pPr>
              <w:keepNext w:val="0"/>
              <w:keepLines w:val="0"/>
              <w:pageBreakBefore w:val="0"/>
              <w:suppressLineNumbers w:val="0"/>
              <w:tabs>
                <w:tab w:val="left" w:pos="8081"/>
              </w:tabs>
              <w:kinsoku/>
              <w:wordWrap/>
              <w:overflowPunct/>
              <w:topLinePunct w:val="0"/>
              <w:bidi w:val="0"/>
              <w:spacing w:before="0" w:beforeAutospacing="0" w:after="0" w:afterAutospacing="0" w:line="360" w:lineRule="auto"/>
              <w:ind w:left="0" w:right="0"/>
              <w:jc w:val="center"/>
              <w:rPr>
                <w:rFonts w:hint="default" w:ascii="宋体" w:hAnsi="宋体" w:eastAsia="宋体" w:cs="宋体"/>
                <w:sz w:val="24"/>
              </w:rPr>
            </w:pPr>
            <w:r>
              <w:rPr>
                <w:rFonts w:hint="eastAsia" w:ascii="宋体" w:hAnsi="宋体" w:eastAsia="宋体" w:cs="宋体"/>
                <w:b/>
                <w:sz w:val="24"/>
              </w:rPr>
              <w:t>标</w:t>
            </w:r>
          </w:p>
        </w:tc>
        <w:tc>
          <w:tcPr>
            <w:tcW w:w="8016" w:type="dxa"/>
            <w:tcBorders>
              <w:top w:val="single" w:color="auto" w:sz="6" w:space="0"/>
              <w:left w:val="single" w:color="auto" w:sz="6" w:space="0"/>
              <w:bottom w:val="single" w:color="auto" w:sz="12" w:space="0"/>
              <w:right w:val="single" w:color="auto" w:sz="12"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both"/>
              <w:textAlignment w:val="auto"/>
              <w:rPr>
                <w:rFonts w:hint="default" w:ascii="Times New Roman" w:hAnsi="Times New Roman" w:cs="Times New Roman"/>
                <w:sz w:val="24"/>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sz w:val="24"/>
              </w:rPr>
            </w:pPr>
            <w:r>
              <w:rPr>
                <w:rFonts w:hint="default" w:ascii="Times New Roman" w:hAnsi="Times New Roman" w:cs="Times New Roman"/>
                <w:sz w:val="24"/>
              </w:rPr>
              <w:t>建议项目的总量控制指标按以下执行：</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default" w:ascii="Times New Roman" w:hAnsi="Times New Roman" w:cs="Times New Roman"/>
                <w:b/>
                <w:bCs/>
                <w:sz w:val="24"/>
              </w:rPr>
            </w:pPr>
            <w:r>
              <w:rPr>
                <w:rFonts w:hint="default" w:ascii="Times New Roman" w:hAnsi="Times New Roman" w:cs="Times New Roman"/>
                <w:b/>
                <w:bCs/>
                <w:sz w:val="24"/>
              </w:rPr>
              <w:t>1、水污染物排放总量控制指标</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sz w:val="24"/>
              </w:rPr>
            </w:pPr>
            <w:r>
              <w:rPr>
                <w:rFonts w:hint="default" w:ascii="Times New Roman" w:hAnsi="Times New Roman" w:cs="Times New Roman"/>
                <w:sz w:val="24"/>
              </w:rPr>
              <w:t>项目水污染</w:t>
            </w:r>
            <w:r>
              <w:rPr>
                <w:rFonts w:hint="default" w:ascii="Times New Roman" w:hAnsi="Times New Roman" w:cs="Times New Roman"/>
                <w:sz w:val="24"/>
                <w:lang w:eastAsia="zh-CN"/>
              </w:rPr>
              <w:t>物</w:t>
            </w:r>
            <w:r>
              <w:rPr>
                <w:rFonts w:hint="default" w:ascii="Times New Roman" w:hAnsi="Times New Roman" w:cs="Times New Roman"/>
                <w:sz w:val="24"/>
                <w:highlight w:val="none"/>
                <w:lang w:val="en-US" w:eastAsia="zh-CN"/>
              </w:rPr>
              <w:t>COD</w:t>
            </w:r>
            <w:r>
              <w:rPr>
                <w:rFonts w:hint="default" w:ascii="Times New Roman" w:hAnsi="Times New Roman" w:cs="Times New Roman"/>
                <w:sz w:val="24"/>
                <w:highlight w:val="none"/>
                <w:vertAlign w:val="subscript"/>
                <w:lang w:val="en-US" w:eastAsia="zh-CN"/>
              </w:rPr>
              <w:t>cr</w:t>
            </w:r>
            <w:r>
              <w:rPr>
                <w:rFonts w:hint="default" w:ascii="Times New Roman" w:hAnsi="Times New Roman" w:cs="Times New Roman"/>
                <w:sz w:val="24"/>
                <w:highlight w:val="none"/>
              </w:rPr>
              <w:t>排放</w:t>
            </w:r>
            <w:r>
              <w:rPr>
                <w:rFonts w:hint="default" w:ascii="Times New Roman" w:hAnsi="Times New Roman" w:cs="Times New Roman"/>
                <w:sz w:val="24"/>
                <w:highlight w:val="none"/>
                <w:lang w:eastAsia="zh-CN"/>
              </w:rPr>
              <w:t>量为</w:t>
            </w:r>
            <w:r>
              <w:rPr>
                <w:rFonts w:hint="default" w:ascii="Times New Roman" w:hAnsi="Times New Roman" w:cs="Times New Roman"/>
                <w:sz w:val="24"/>
                <w:highlight w:val="none"/>
                <w:lang w:val="en-US" w:eastAsia="zh-CN"/>
              </w:rPr>
              <w:t>0.</w:t>
            </w:r>
            <w:r>
              <w:rPr>
                <w:rFonts w:hint="eastAsia" w:ascii="Times New Roman" w:hAnsi="Times New Roman" w:cs="Times New Roman"/>
                <w:sz w:val="24"/>
                <w:highlight w:val="none"/>
                <w:lang w:val="en-US" w:eastAsia="zh-CN"/>
              </w:rPr>
              <w:t>8337</w:t>
            </w:r>
            <w:r>
              <w:rPr>
                <w:rFonts w:hint="default" w:ascii="Times New Roman" w:hAnsi="Times New Roman" w:cs="Times New Roman"/>
                <w:sz w:val="24"/>
                <w:highlight w:val="none"/>
              </w:rPr>
              <w:t>t/a</w:t>
            </w:r>
            <w:r>
              <w:rPr>
                <w:rFonts w:hint="default" w:ascii="Times New Roman" w:hAnsi="Times New Roman" w:cs="Times New Roman"/>
                <w:sz w:val="24"/>
                <w:highlight w:val="none"/>
                <w:lang w:eastAsia="zh-CN"/>
              </w:rPr>
              <w:t>，氨氮排放量为</w:t>
            </w:r>
            <w:r>
              <w:rPr>
                <w:rFonts w:hint="default" w:ascii="Times New Roman" w:hAnsi="Times New Roman" w:cs="Times New Roman"/>
                <w:sz w:val="24"/>
                <w:highlight w:val="none"/>
                <w:lang w:val="en-US" w:eastAsia="zh-CN"/>
              </w:rPr>
              <w:t>0.</w:t>
            </w:r>
            <w:r>
              <w:rPr>
                <w:rFonts w:hint="eastAsia" w:ascii="Times New Roman" w:hAnsi="Times New Roman" w:cs="Times New Roman"/>
                <w:sz w:val="24"/>
                <w:highlight w:val="none"/>
                <w:lang w:val="en-US" w:eastAsia="zh-CN"/>
              </w:rPr>
              <w:t>2084</w:t>
            </w:r>
            <w:r>
              <w:rPr>
                <w:rFonts w:hint="default" w:ascii="Times New Roman" w:hAnsi="Times New Roman" w:cs="Times New Roman"/>
                <w:sz w:val="24"/>
                <w:highlight w:val="none"/>
              </w:rPr>
              <w:t>t/a。</w:t>
            </w:r>
            <w:r>
              <w:rPr>
                <w:rFonts w:hint="default" w:ascii="Times New Roman" w:hAnsi="Times New Roman" w:eastAsia="宋体" w:cs="Times New Roman"/>
                <w:sz w:val="24"/>
                <w:highlight w:val="none"/>
              </w:rPr>
              <w:t>本</w:t>
            </w:r>
            <w:r>
              <w:rPr>
                <w:rFonts w:hint="default" w:ascii="Times New Roman" w:hAnsi="Times New Roman" w:eastAsia="宋体" w:cs="Times New Roman"/>
                <w:sz w:val="24"/>
              </w:rPr>
              <w:t>项目建成后营运期</w:t>
            </w:r>
            <w:r>
              <w:rPr>
                <w:rFonts w:hint="default" w:ascii="Times New Roman" w:hAnsi="Times New Roman" w:eastAsia="宋体" w:cs="Times New Roman"/>
                <w:sz w:val="24"/>
                <w:highlight w:val="none"/>
                <w:lang w:eastAsia="zh-CN"/>
              </w:rPr>
              <w:t>医疗废水</w:t>
            </w:r>
            <w:r>
              <w:rPr>
                <w:rFonts w:hint="default" w:ascii="Times New Roman" w:hAnsi="Times New Roman" w:eastAsia="宋体" w:cs="Times New Roman"/>
                <w:sz w:val="24"/>
              </w:rPr>
              <w:t>纳入</w:t>
            </w:r>
            <w:r>
              <w:rPr>
                <w:rFonts w:hint="default" w:ascii="Times New Roman" w:hAnsi="Times New Roman" w:eastAsia="宋体" w:cs="Times New Roman"/>
                <w:sz w:val="24"/>
                <w:lang w:eastAsia="zh-CN"/>
              </w:rPr>
              <w:t>阳山县</w:t>
            </w:r>
            <w:r>
              <w:rPr>
                <w:rFonts w:hint="default" w:ascii="Times New Roman" w:hAnsi="Times New Roman" w:eastAsia="宋体" w:cs="Times New Roman"/>
                <w:sz w:val="24"/>
              </w:rPr>
              <w:t>污水处理厂处理，因此项目水污染物总量控制指标纳入污水处理厂的总量，由污水处理厂调控，本项目无需单独申请。</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default" w:ascii="Times New Roman" w:hAnsi="Times New Roman" w:cs="Times New Roman"/>
                <w:b/>
                <w:bCs/>
                <w:sz w:val="24"/>
              </w:rPr>
            </w:pPr>
            <w:r>
              <w:rPr>
                <w:rFonts w:hint="default" w:ascii="Times New Roman" w:hAnsi="Times New Roman" w:cs="Times New Roman"/>
                <w:b/>
                <w:bCs/>
                <w:sz w:val="24"/>
              </w:rPr>
              <w:t>2、大气污染物排放总量控制指标</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宋体" w:hAnsi="宋体" w:cs="宋体"/>
                <w:color w:val="auto"/>
              </w:rPr>
            </w:pPr>
            <w:r>
              <w:rPr>
                <w:rFonts w:hint="default" w:ascii="Times New Roman" w:hAnsi="Times New Roman" w:cs="Times New Roman"/>
                <w:sz w:val="24"/>
                <w:highlight w:val="none"/>
              </w:rPr>
              <w:t>项目</w:t>
            </w:r>
            <w:r>
              <w:rPr>
                <w:rFonts w:hint="default" w:ascii="Times New Roman" w:hAnsi="Times New Roman" w:cs="Times New Roman"/>
                <w:sz w:val="24"/>
                <w:highlight w:val="none"/>
                <w:lang w:eastAsia="zh-CN"/>
              </w:rPr>
              <w:t>不设大气污染物排放总量控制指标。</w:t>
            </w:r>
          </w:p>
        </w:tc>
      </w:tr>
    </w:tbl>
    <w:p>
      <w:pPr>
        <w:tabs>
          <w:tab w:val="left" w:pos="1365"/>
        </w:tabs>
        <w:spacing w:line="280" w:lineRule="atLeast"/>
        <w:outlineLvl w:val="0"/>
        <w:rPr>
          <w:rFonts w:ascii="宋体" w:hAnsi="宋体" w:eastAsia="宋体" w:cs="宋体"/>
          <w:b/>
          <w:sz w:val="28"/>
          <w:szCs w:val="20"/>
        </w:rPr>
      </w:pPr>
      <w:bookmarkStart w:id="5" w:name="_Toc29021_WPSOffice_Level1"/>
      <w:r>
        <w:rPr>
          <w:rFonts w:hint="eastAsia" w:ascii="宋体" w:hAnsi="宋体" w:eastAsia="宋体" w:cs="宋体"/>
          <w:b/>
          <w:sz w:val="28"/>
          <w:szCs w:val="20"/>
        </w:rPr>
        <w:t>五、建设项目工程分析</w:t>
      </w:r>
      <w:bookmarkEnd w:id="5"/>
    </w:p>
    <w:tbl>
      <w:tblPr>
        <w:tblStyle w:val="30"/>
        <w:tblW w:w="8660" w:type="dxa"/>
        <w:tblInd w:w="5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866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11580" w:hRule="atLeast"/>
        </w:trPr>
        <w:tc>
          <w:tcPr>
            <w:tcW w:w="8660" w:type="dxa"/>
            <w:tcBorders>
              <w:top w:val="single" w:color="auto" w:sz="12" w:space="0"/>
              <w:left w:val="single" w:color="auto" w:sz="12" w:space="0"/>
              <w:bottom w:val="single" w:color="auto" w:sz="12" w:space="0"/>
              <w:right w:val="single" w:color="auto" w:sz="12" w:space="0"/>
            </w:tcBorders>
            <w:shd w:val="clear" w:color="auto" w:fill="auto"/>
          </w:tcPr>
          <w:p>
            <w:pPr>
              <w:keepNext w:val="0"/>
              <w:keepLines w:val="0"/>
              <w:suppressLineNumbers w:val="0"/>
              <w:spacing w:before="0" w:beforeAutospacing="0" w:after="0" w:afterAutospacing="0" w:line="360" w:lineRule="auto"/>
              <w:ind w:left="0" w:right="0"/>
              <w:rPr>
                <w:rFonts w:hint="default" w:ascii="宋体" w:hAnsi="宋体" w:eastAsia="宋体" w:cs="宋体"/>
                <w:b/>
                <w:color w:val="000000" w:themeColor="text1"/>
                <w:sz w:val="28"/>
                <w:szCs w:val="20"/>
                <w14:textFill>
                  <w14:solidFill>
                    <w14:schemeClr w14:val="tx1"/>
                  </w14:solidFill>
                </w14:textFill>
              </w:rPr>
            </w:pPr>
            <w:r>
              <w:rPr>
                <w:rFonts w:hint="eastAsia" w:ascii="宋体" w:hAnsi="宋体" w:eastAsia="宋体" w:cs="宋体"/>
                <w:b/>
                <w:color w:val="000000" w:themeColor="text1"/>
                <w:sz w:val="28"/>
                <w:szCs w:val="20"/>
                <w14:textFill>
                  <w14:solidFill>
                    <w14:schemeClr w14:val="tx1"/>
                  </w14:solidFill>
                </w14:textFill>
              </w:rPr>
              <w:t>工艺流程简述</w:t>
            </w:r>
          </w:p>
          <w:p>
            <w:pPr>
              <w:pStyle w:val="47"/>
              <w:keepNext w:val="0"/>
              <w:keepLines w:val="0"/>
              <w:suppressLineNumbers w:val="0"/>
              <w:spacing w:before="0" w:beforeAutospacing="0" w:after="0" w:afterAutospacing="0"/>
              <w:ind w:left="0" w:right="0" w:firstLine="562" w:firstLineChars="200"/>
              <w:rPr>
                <w:rFonts w:hint="default" w:ascii="宋体" w:hAnsi="宋体" w:cs="宋体"/>
              </w:rPr>
            </w:pPr>
            <w:r>
              <w:rPr>
                <w:rFonts w:hint="eastAsia" w:ascii="宋体" w:hAnsi="宋体" w:cs="宋体"/>
                <w:b/>
                <w:sz w:val="28"/>
                <w:szCs w:val="20"/>
                <w:lang w:eastAsia="zh-CN"/>
              </w:rPr>
              <w:t>（</w:t>
            </w:r>
            <w:r>
              <w:rPr>
                <w:rFonts w:hint="eastAsia" w:ascii="宋体" w:hAnsi="宋体" w:cs="宋体"/>
                <w:b/>
                <w:sz w:val="28"/>
                <w:szCs w:val="20"/>
                <w:lang w:val="en-US" w:eastAsia="zh-CN"/>
              </w:rPr>
              <w:t>1</w:t>
            </w:r>
            <w:r>
              <w:rPr>
                <w:rFonts w:hint="eastAsia" w:ascii="宋体" w:hAnsi="宋体" w:cs="宋体"/>
                <w:b/>
                <w:sz w:val="28"/>
                <w:szCs w:val="20"/>
                <w:lang w:eastAsia="zh-CN"/>
              </w:rPr>
              <w:t>）</w:t>
            </w:r>
            <w:r>
              <w:rPr>
                <w:rFonts w:hint="eastAsia" w:ascii="宋体" w:hAnsi="宋体" w:cs="宋体"/>
                <w:b/>
                <w:sz w:val="28"/>
                <w:szCs w:val="20"/>
              </w:rPr>
              <w:t>施工期工艺流程</w:t>
            </w:r>
          </w:p>
          <w:p>
            <w:pPr>
              <w:keepNext w:val="0"/>
              <w:keepLines w:val="0"/>
              <w:suppressLineNumbers w:val="0"/>
              <w:spacing w:before="0" w:beforeAutospacing="0" w:after="0" w:afterAutospacing="0" w:line="360" w:lineRule="auto"/>
              <w:ind w:left="0" w:right="0"/>
              <w:jc w:val="center"/>
              <w:rPr>
                <w:rFonts w:hint="default" w:ascii="宋体" w:hAnsi="宋体" w:cs="宋体"/>
                <w:color w:val="000000"/>
              </w:rPr>
            </w:pPr>
            <w:r>
              <w:rPr>
                <w:rFonts w:hint="default"/>
              </w:rPr>
              <w:object>
                <v:shape id="_x0000_i1025" o:spt="75" type="#_x0000_t75" style="height:215.35pt;width:306.8pt;" o:ole="t" filled="f" stroked="f" coordsize="21600,21600">
                  <v:path/>
                  <v:fill on="f" focussize="0,0"/>
                  <v:stroke on="f"/>
                  <v:imagedata r:id="rId9" o:title=""/>
                  <o:lock v:ext="edit" aspectratio="t"/>
                  <w10:wrap type="none"/>
                  <w10:anchorlock/>
                </v:shape>
                <o:OLEObject Type="Embed" ProgID="Visio.Drawing.11" ShapeID="_x0000_i1025" DrawAspect="Content" ObjectID="_1468075725" r:id="rId8">
                  <o:LockedField>false</o:LockedField>
                </o:OLEObject>
              </w:object>
            </w:r>
          </w:p>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color w:val="000000"/>
                <w:szCs w:val="21"/>
              </w:rPr>
            </w:pPr>
            <w:r>
              <w:rPr>
                <w:rFonts w:hint="default" w:ascii="Times New Roman" w:hAnsi="Times New Roman" w:eastAsia="宋体" w:cs="Times New Roman"/>
                <w:b/>
                <w:bCs/>
                <w:color w:val="auto"/>
                <w:kern w:val="2"/>
                <w:sz w:val="24"/>
                <w:szCs w:val="24"/>
                <w:lang w:val="en-US" w:eastAsia="zh-CN" w:bidi="ar-SA"/>
              </w:rPr>
              <w:t>图5-</w:t>
            </w:r>
            <w:r>
              <w:rPr>
                <w:rFonts w:hint="eastAsia" w:ascii="Times New Roman" w:hAnsi="Times New Roman" w:eastAsia="宋体" w:cs="Times New Roman"/>
                <w:b/>
                <w:bCs/>
                <w:color w:val="auto"/>
                <w:kern w:val="2"/>
                <w:sz w:val="24"/>
                <w:szCs w:val="24"/>
                <w:lang w:val="en-US" w:eastAsia="zh-CN" w:bidi="ar-SA"/>
              </w:rPr>
              <w:t xml:space="preserve">1 </w:t>
            </w:r>
            <w:r>
              <w:rPr>
                <w:rFonts w:hint="default" w:ascii="Times New Roman" w:hAnsi="Times New Roman" w:eastAsia="宋体" w:cs="Times New Roman"/>
                <w:b/>
                <w:bCs/>
                <w:color w:val="auto"/>
                <w:kern w:val="2"/>
                <w:sz w:val="24"/>
                <w:szCs w:val="24"/>
                <w:lang w:val="en-US" w:eastAsia="zh-CN" w:bidi="ar-SA"/>
              </w:rPr>
              <w:t>施工期工艺流程及产污环节示意图</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eastAsia" w:ascii="宋体" w:hAnsi="宋体" w:cs="宋体"/>
                <w:color w:val="000000"/>
                <w:sz w:val="24"/>
                <w:szCs w:val="20"/>
              </w:rPr>
            </w:pPr>
            <w:r>
              <w:rPr>
                <w:rFonts w:hint="eastAsia" w:ascii="宋体" w:hAnsi="宋体" w:cs="宋体"/>
                <w:bCs/>
                <w:color w:val="000000"/>
                <w:sz w:val="24"/>
              </w:rPr>
              <w:t>本项目施工程序可以分为土方挖掘基础工程、构筑建造主体工程、设备安装、主体内外装修、医院落成等</w:t>
            </w:r>
            <w:r>
              <w:rPr>
                <w:rFonts w:hint="eastAsia" w:ascii="宋体" w:hAnsi="宋体" w:cs="宋体"/>
                <w:bCs/>
                <w:color w:val="000000"/>
                <w:sz w:val="24"/>
                <w:lang w:val="en-US" w:eastAsia="zh-CN"/>
              </w:rPr>
              <w:t>5</w:t>
            </w:r>
            <w:r>
              <w:rPr>
                <w:rFonts w:hint="eastAsia" w:ascii="宋体" w:hAnsi="宋体" w:cs="宋体"/>
                <w:bCs/>
                <w:color w:val="000000"/>
                <w:sz w:val="24"/>
              </w:rPr>
              <w:t>个阶段。其中扬尘主要产生于土方挖掘、土方的堆放以及车辆运输过程。施工所需混凝土由商家购买，不在施工场地进行自制。噪声产生于各阶段各种机械及运输车辆的机械噪声。废水主要是施工人员产生的生活污水。在施工的每个阶段都将产生一定量的生活垃圾与建筑垃圾。</w:t>
            </w:r>
          </w:p>
          <w:p>
            <w:pPr>
              <w:keepNext w:val="0"/>
              <w:keepLines w:val="0"/>
              <w:suppressLineNumbers w:val="0"/>
              <w:autoSpaceDE w:val="0"/>
              <w:autoSpaceDN w:val="0"/>
              <w:adjustRightInd w:val="0"/>
              <w:spacing w:before="0" w:beforeAutospacing="0" w:after="0" w:afterAutospacing="0" w:line="360" w:lineRule="auto"/>
              <w:ind w:left="0" w:right="0" w:firstLine="562" w:firstLineChars="200"/>
              <w:rPr>
                <w:rFonts w:hint="default" w:ascii="Times New Roman" w:hAnsi="Times New Roman" w:eastAsia="宋体" w:cs="Times New Roman"/>
                <w:b/>
                <w:bCs/>
                <w:color w:val="000000" w:themeColor="text1"/>
                <w:sz w:val="28"/>
                <w:szCs w:val="28"/>
                <w:lang w:eastAsia="zh-CN"/>
                <w14:textFill>
                  <w14:solidFill>
                    <w14:schemeClr w14:val="tx1"/>
                  </w14:solidFill>
                </w14:textFill>
              </w:rPr>
            </w:pPr>
            <w:r>
              <w:rPr>
                <w:rFonts w:hint="default" w:ascii="Times New Roman" w:hAnsi="Times New Roman" w:eastAsia="宋体" w:cs="Times New Roman"/>
                <w:b/>
                <w:bCs/>
                <w:color w:val="000000" w:themeColor="text1"/>
                <w:sz w:val="28"/>
                <w:szCs w:val="28"/>
                <w:lang w:eastAsia="zh-CN"/>
                <w14:textFill>
                  <w14:solidFill>
                    <w14:schemeClr w14:val="tx1"/>
                  </w14:solidFill>
                </w14:textFill>
              </w:rPr>
              <w:t>（</w:t>
            </w:r>
            <w:r>
              <w:rPr>
                <w:rFonts w:hint="default" w:ascii="Times New Roman" w:hAnsi="Times New Roman" w:eastAsia="宋体" w:cs="Times New Roman"/>
                <w:b/>
                <w:bCs/>
                <w:color w:val="000000" w:themeColor="text1"/>
                <w:sz w:val="28"/>
                <w:szCs w:val="28"/>
                <w:lang w:val="en-US" w:eastAsia="zh-CN"/>
                <w14:textFill>
                  <w14:solidFill>
                    <w14:schemeClr w14:val="tx1"/>
                  </w14:solidFill>
                </w14:textFill>
              </w:rPr>
              <w:t>2</w:t>
            </w:r>
            <w:r>
              <w:rPr>
                <w:rFonts w:hint="default" w:ascii="Times New Roman" w:hAnsi="Times New Roman" w:eastAsia="宋体" w:cs="Times New Roman"/>
                <w:b/>
                <w:bCs/>
                <w:color w:val="000000" w:themeColor="text1"/>
                <w:sz w:val="28"/>
                <w:szCs w:val="28"/>
                <w:lang w:eastAsia="zh-CN"/>
                <w14:textFill>
                  <w14:solidFill>
                    <w14:schemeClr w14:val="tx1"/>
                  </w14:solidFill>
                </w14:textFill>
              </w:rPr>
              <w:t>）营运期工艺流程</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eastAsia" w:ascii="宋体" w:hAnsi="宋体" w:eastAsia="宋体" w:cs="宋体"/>
                <w:color w:val="000000" w:themeColor="text1"/>
                <w:sz w:val="24"/>
                <w:szCs w:val="20"/>
                <w14:textFill>
                  <w14:solidFill>
                    <w14:schemeClr w14:val="tx1"/>
                  </w14:solidFill>
                </w14:textFill>
              </w:rPr>
            </w:pPr>
            <w:r>
              <w:rPr>
                <w:rFonts w:hint="eastAsia" w:ascii="宋体" w:hAnsi="宋体" w:eastAsia="宋体" w:cs="宋体"/>
                <w:color w:val="000000" w:themeColor="text1"/>
                <w:sz w:val="24"/>
                <w:szCs w:val="20"/>
                <w14:textFill>
                  <w14:solidFill>
                    <w14:schemeClr w14:val="tx1"/>
                  </w14:solidFill>
                </w14:textFill>
              </w:rPr>
              <w:t>项目投入运营后为患者提供门诊服务和一般住院服务。</w:t>
            </w:r>
          </w:p>
          <w:p>
            <w:pPr>
              <w:pStyle w:val="49"/>
              <w:keepNext w:val="0"/>
              <w:keepLines w:val="0"/>
              <w:suppressLineNumbers w:val="0"/>
              <w:spacing w:before="0" w:beforeAutospacing="0" w:after="0" w:afterAutospacing="0"/>
              <w:ind w:left="0" w:right="0"/>
              <w:rPr>
                <w:rFonts w:hint="eastAsia" w:ascii="宋体" w:hAnsi="宋体" w:eastAsia="宋体" w:cs="宋体"/>
                <w:color w:val="000000" w:themeColor="text1"/>
                <w:sz w:val="24"/>
                <w:szCs w:val="20"/>
                <w14:textFill>
                  <w14:solidFill>
                    <w14:schemeClr w14:val="tx1"/>
                  </w14:solidFill>
                </w14:textFill>
              </w:rPr>
            </w:pPr>
          </w:p>
          <w:p>
            <w:pPr>
              <w:pStyle w:val="49"/>
              <w:keepNext w:val="0"/>
              <w:keepLines w:val="0"/>
              <w:suppressLineNumbers w:val="0"/>
              <w:spacing w:before="0" w:beforeAutospacing="0" w:after="0" w:afterAutospacing="0"/>
              <w:ind w:left="0" w:right="0"/>
              <w:rPr>
                <w:rFonts w:hint="eastAsia" w:ascii="宋体" w:hAnsi="宋体" w:eastAsia="宋体" w:cs="宋体"/>
                <w:color w:val="000000" w:themeColor="text1"/>
                <w:sz w:val="24"/>
                <w:szCs w:val="20"/>
                <w14:textFill>
                  <w14:solidFill>
                    <w14:schemeClr w14:val="tx1"/>
                  </w14:solidFill>
                </w14:textFill>
              </w:rPr>
            </w:pPr>
          </w:p>
          <w:p>
            <w:pPr>
              <w:pStyle w:val="49"/>
              <w:keepNext w:val="0"/>
              <w:keepLines w:val="0"/>
              <w:suppressLineNumbers w:val="0"/>
              <w:spacing w:before="0" w:beforeAutospacing="0" w:after="0" w:afterAutospacing="0"/>
              <w:ind w:left="0" w:right="0"/>
              <w:rPr>
                <w:rFonts w:hint="eastAsia" w:ascii="宋体" w:hAnsi="宋体" w:eastAsia="宋体" w:cs="宋体"/>
                <w:color w:val="000000" w:themeColor="text1"/>
                <w:sz w:val="24"/>
                <w:szCs w:val="20"/>
                <w14:textFill>
                  <w14:solidFill>
                    <w14:schemeClr w14:val="tx1"/>
                  </w14:solidFill>
                </w14:textFill>
              </w:rPr>
            </w:pPr>
          </w:p>
          <w:p>
            <w:pPr>
              <w:pStyle w:val="49"/>
              <w:keepNext w:val="0"/>
              <w:keepLines w:val="0"/>
              <w:suppressLineNumbers w:val="0"/>
              <w:spacing w:before="0" w:beforeAutospacing="0" w:after="0" w:afterAutospacing="0"/>
              <w:ind w:left="0" w:right="0"/>
              <w:rPr>
                <w:rFonts w:hint="eastAsia" w:ascii="宋体" w:hAnsi="宋体" w:eastAsia="宋体" w:cs="宋体"/>
                <w:color w:val="000000" w:themeColor="text1"/>
                <w:sz w:val="24"/>
                <w:szCs w:val="20"/>
                <w14:textFill>
                  <w14:solidFill>
                    <w14:schemeClr w14:val="tx1"/>
                  </w14:solidFill>
                </w14:textFill>
              </w:rPr>
            </w:pPr>
          </w:p>
          <w:p>
            <w:pPr>
              <w:pStyle w:val="49"/>
              <w:keepNext w:val="0"/>
              <w:keepLines w:val="0"/>
              <w:suppressLineNumbers w:val="0"/>
              <w:spacing w:before="0" w:beforeAutospacing="0" w:after="0" w:afterAutospacing="0"/>
              <w:ind w:left="0" w:right="0"/>
              <w:rPr>
                <w:rFonts w:hint="eastAsia" w:ascii="宋体" w:hAnsi="宋体" w:eastAsia="宋体" w:cs="宋体"/>
                <w:color w:val="000000" w:themeColor="text1"/>
                <w:sz w:val="24"/>
                <w:szCs w:val="20"/>
                <w14:textFill>
                  <w14:solidFill>
                    <w14:schemeClr w14:val="tx1"/>
                  </w14:solidFill>
                </w14:textFill>
              </w:rPr>
            </w:pPr>
          </w:p>
          <w:p>
            <w:pPr>
              <w:pStyle w:val="49"/>
              <w:keepNext w:val="0"/>
              <w:keepLines w:val="0"/>
              <w:suppressLineNumbers w:val="0"/>
              <w:spacing w:before="0" w:beforeAutospacing="0" w:after="0" w:afterAutospacing="0"/>
              <w:ind w:left="0" w:right="0"/>
              <w:rPr>
                <w:rFonts w:hint="eastAsia" w:ascii="宋体" w:hAnsi="宋体" w:eastAsia="宋体" w:cs="宋体"/>
                <w:color w:val="000000" w:themeColor="text1"/>
                <w:sz w:val="24"/>
                <w:szCs w:val="20"/>
                <w14:textFill>
                  <w14:solidFill>
                    <w14:schemeClr w14:val="tx1"/>
                  </w14:solidFill>
                </w14:textFill>
              </w:rPr>
            </w:pPr>
          </w:p>
          <w:p>
            <w:pPr>
              <w:pStyle w:val="49"/>
              <w:keepNext w:val="0"/>
              <w:keepLines w:val="0"/>
              <w:suppressLineNumbers w:val="0"/>
              <w:spacing w:before="0" w:beforeAutospacing="0" w:after="0" w:afterAutospacing="0"/>
              <w:ind w:left="0" w:right="0"/>
              <w:rPr>
                <w:rFonts w:hint="eastAsia" w:ascii="宋体" w:hAnsi="宋体" w:eastAsia="宋体" w:cs="宋体"/>
                <w:color w:val="000000" w:themeColor="text1"/>
                <w:sz w:val="24"/>
                <w:szCs w:val="20"/>
                <w14:textFill>
                  <w14:solidFill>
                    <w14:schemeClr w14:val="tx1"/>
                  </w14:solidFill>
                </w14:textFill>
              </w:rPr>
            </w:pPr>
          </w:p>
          <w:p>
            <w:pPr>
              <w:pStyle w:val="49"/>
              <w:keepNext w:val="0"/>
              <w:keepLines w:val="0"/>
              <w:suppressLineNumbers w:val="0"/>
              <w:spacing w:before="0" w:beforeAutospacing="0" w:after="0" w:afterAutospacing="0"/>
              <w:ind w:left="0" w:right="0"/>
              <w:rPr>
                <w:rFonts w:hint="eastAsia" w:ascii="宋体" w:hAnsi="宋体" w:eastAsia="宋体" w:cs="宋体"/>
                <w:color w:val="000000" w:themeColor="text1"/>
                <w:sz w:val="24"/>
                <w:szCs w:val="20"/>
                <w14:textFill>
                  <w14:solidFill>
                    <w14:schemeClr w14:val="tx1"/>
                  </w14:solidFill>
                </w14:textFill>
              </w:rPr>
            </w:pPr>
          </w:p>
          <w:p>
            <w:pPr>
              <w:pStyle w:val="49"/>
              <w:keepNext w:val="0"/>
              <w:keepLines w:val="0"/>
              <w:suppressLineNumbers w:val="0"/>
              <w:spacing w:before="0" w:beforeAutospacing="0" w:after="0" w:afterAutospacing="0"/>
              <w:ind w:left="0" w:right="0"/>
              <w:rPr>
                <w:rFonts w:hint="eastAsia" w:ascii="宋体" w:hAnsi="宋体" w:eastAsia="宋体" w:cs="宋体"/>
                <w:color w:val="000000" w:themeColor="text1"/>
                <w:sz w:val="24"/>
                <w:szCs w:val="20"/>
                <w14:textFill>
                  <w14:solidFill>
                    <w14:schemeClr w14:val="tx1"/>
                  </w14:solidFill>
                </w14:textFill>
              </w:rPr>
            </w:pPr>
          </w:p>
          <w:p>
            <w:pPr>
              <w:keepNext w:val="0"/>
              <w:keepLines w:val="0"/>
              <w:suppressLineNumbers w:val="0"/>
              <w:autoSpaceDE w:val="0"/>
              <w:autoSpaceDN w:val="0"/>
              <w:adjustRightInd w:val="0"/>
              <w:spacing w:before="0" w:beforeAutospacing="0" w:after="0" w:afterAutospacing="0" w:line="360" w:lineRule="auto"/>
              <w:ind w:left="0" w:right="0"/>
              <w:jc w:val="center"/>
              <w:rPr>
                <w:rFonts w:hint="default" w:ascii="Times New Roman" w:hAnsi="Times New Roman" w:eastAsia="宋体" w:cs="Times New Roman"/>
                <w:b/>
                <w:bCs/>
                <w:color w:val="auto"/>
                <w:kern w:val="2"/>
                <w:sz w:val="24"/>
                <w:szCs w:val="24"/>
                <w:lang w:val="en-US" w:eastAsia="zh-CN" w:bidi="ar-SA"/>
              </w:rPr>
            </w:pPr>
            <w:r>
              <w:rPr>
                <w:rFonts w:hint="eastAsia" w:ascii="宋体" w:hAnsi="宋体" w:eastAsia="宋体" w:cs="宋体"/>
                <w:color w:val="000000" w:themeColor="text1"/>
                <w:sz w:val="24"/>
                <w:szCs w:val="20"/>
                <w14:textFill>
                  <w14:solidFill>
                    <w14:schemeClr w14:val="tx1"/>
                  </w14:solidFill>
                </w14:textFill>
              </w:rPr>
              <w:object>
                <v:shape id="_x0000_i1026" o:spt="75" type="#_x0000_t75" style="height:269.15pt;width:431.45pt;" o:ole="t" filled="f" o:preferrelative="t" stroked="f" coordsize="21600,21600">
                  <v:path/>
                  <v:fill on="f" focussize="0,0"/>
                  <v:stroke on="f"/>
                  <v:imagedata r:id="rId11" o:title=""/>
                  <o:lock v:ext="edit" aspectratio="f"/>
                  <w10:wrap type="none"/>
                  <w10:anchorlock/>
                </v:shape>
                <o:OLEObject Type="Embed" ProgID="Visio.Drawing.11" ShapeID="_x0000_i1026" DrawAspect="Content" ObjectID="_1468075726" r:id="rId10">
                  <o:LockedField>false</o:LockedField>
                </o:OLEObject>
              </w:object>
            </w:r>
            <w:r>
              <w:rPr>
                <w:rFonts w:hint="default" w:ascii="Times New Roman" w:hAnsi="Times New Roman" w:eastAsia="宋体" w:cs="Times New Roman"/>
                <w:b/>
                <w:bCs/>
                <w:color w:val="auto"/>
                <w:kern w:val="2"/>
                <w:sz w:val="24"/>
                <w:szCs w:val="24"/>
                <w:lang w:val="en-US" w:eastAsia="zh-CN" w:bidi="ar-SA"/>
              </w:rPr>
              <w:t>图5-</w:t>
            </w:r>
            <w:r>
              <w:rPr>
                <w:rFonts w:hint="eastAsia" w:ascii="Times New Roman" w:hAnsi="Times New Roman" w:eastAsia="宋体" w:cs="Times New Roman"/>
                <w:b/>
                <w:bCs/>
                <w:color w:val="auto"/>
                <w:kern w:val="2"/>
                <w:sz w:val="24"/>
                <w:szCs w:val="24"/>
                <w:lang w:val="en-US" w:eastAsia="zh-CN" w:bidi="ar-SA"/>
              </w:rPr>
              <w:t>2 项目营运期间运行流程及产污环节图</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宋体" w:hAnsi="宋体" w:eastAsia="宋体" w:cs="宋体"/>
                <w:color w:val="000000" w:themeColor="text1"/>
                <w:sz w:val="24"/>
                <w:szCs w:val="20"/>
                <w14:textFill>
                  <w14:solidFill>
                    <w14:schemeClr w14:val="tx1"/>
                  </w14:solidFill>
                </w14:textFill>
              </w:rPr>
            </w:pPr>
            <w:r>
              <w:rPr>
                <w:rFonts w:hint="eastAsia" w:ascii="宋体" w:hAnsi="宋体" w:eastAsia="宋体" w:cs="宋体"/>
                <w:color w:val="000000" w:themeColor="text1"/>
                <w:sz w:val="24"/>
                <w:szCs w:val="20"/>
                <w14:textFill>
                  <w14:solidFill>
                    <w14:schemeClr w14:val="tx1"/>
                  </w14:solidFill>
                </w14:textFill>
              </w:rPr>
              <w:t>流程说明：</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宋体" w:hAnsi="宋体" w:eastAsia="宋体" w:cs="宋体"/>
                <w:color w:val="000000" w:themeColor="text1"/>
                <w:sz w:val="24"/>
                <w:szCs w:val="20"/>
                <w14:textFill>
                  <w14:solidFill>
                    <w14:schemeClr w14:val="tx1"/>
                  </w14:solidFill>
                </w14:textFill>
              </w:rPr>
            </w:pPr>
            <w:r>
              <w:rPr>
                <w:rFonts w:hint="eastAsia" w:ascii="宋体" w:hAnsi="宋体" w:eastAsia="宋体" w:cs="宋体"/>
                <w:color w:val="000000" w:themeColor="text1"/>
                <w:sz w:val="24"/>
                <w:szCs w:val="20"/>
                <w14:textFill>
                  <w14:solidFill>
                    <w14:schemeClr w14:val="tx1"/>
                  </w14:solidFill>
                </w14:textFill>
              </w:rPr>
              <w:t>门诊流程：患者到达</w:t>
            </w:r>
            <w:r>
              <w:rPr>
                <w:rFonts w:hint="eastAsia" w:ascii="宋体" w:hAnsi="宋体" w:eastAsia="宋体" w:cs="宋体"/>
                <w:color w:val="000000" w:themeColor="text1"/>
                <w:sz w:val="24"/>
                <w:szCs w:val="20"/>
                <w:lang w:eastAsia="zh-CN"/>
                <w14:textFill>
                  <w14:solidFill>
                    <w14:schemeClr w14:val="tx1"/>
                  </w14:solidFill>
                </w14:textFill>
              </w:rPr>
              <w:t>医</w:t>
            </w:r>
            <w:r>
              <w:rPr>
                <w:rFonts w:hint="eastAsia" w:ascii="宋体" w:hAnsi="宋体" w:eastAsia="宋体" w:cs="宋体"/>
                <w:color w:val="000000" w:themeColor="text1"/>
                <w:sz w:val="24"/>
                <w:szCs w:val="20"/>
                <w14:textFill>
                  <w14:solidFill>
                    <w14:schemeClr w14:val="tx1"/>
                  </w14:solidFill>
                </w14:textFill>
              </w:rPr>
              <w:t>院后先到挂号窗口办理就诊卡，根据挂号单到相应的科室进行检查，医生根据检查结果诊断病情，判断患者是否需要住院治疗，患者根据医生开具的凭据进行缴费，诊断需要住院的患者办理住院手续，无需住院的患者取药后直接离开，或者取药后需要经过治疗方可离开。</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宋体" w:hAnsi="宋体" w:eastAsia="宋体" w:cs="宋体"/>
                <w:color w:val="000000" w:themeColor="text1"/>
                <w:sz w:val="24"/>
                <w:szCs w:val="20"/>
                <w14:textFill>
                  <w14:solidFill>
                    <w14:schemeClr w14:val="tx1"/>
                  </w14:solidFill>
                </w14:textFill>
              </w:rPr>
            </w:pPr>
            <w:r>
              <w:rPr>
                <w:rFonts w:hint="eastAsia" w:ascii="宋体" w:hAnsi="宋体" w:eastAsia="宋体" w:cs="宋体"/>
                <w:color w:val="000000" w:themeColor="text1"/>
                <w:sz w:val="24"/>
                <w:szCs w:val="20"/>
                <w14:textFill>
                  <w14:solidFill>
                    <w14:schemeClr w14:val="tx1"/>
                  </w14:solidFill>
                </w14:textFill>
              </w:rPr>
              <w:t>住院流程：当医生判断患者需要住院接受治疗时，患者根据住院单办理住院手续，入院接受治疗。若患者在接收治疗的过程中病情发生恶化，超过本院的能力范围时，需为患者办理转院手续，以确保患者能得到更好的治疗。患者接受住院治疗后病情康复，医生判定患者无需再继续住院治疗时，为其开具出院医嘱，患者办理出院手续，并将费用结算后即可出院。</w:t>
            </w:r>
          </w:p>
          <w:p>
            <w:pPr>
              <w:pStyle w:val="47"/>
              <w:keepNext w:val="0"/>
              <w:keepLines w:val="0"/>
              <w:suppressLineNumbers w:val="0"/>
              <w:spacing w:before="0" w:beforeAutospacing="0" w:after="0" w:afterAutospacing="0"/>
              <w:ind w:left="0" w:right="0" w:firstLine="480"/>
              <w:rPr>
                <w:rFonts w:hint="default"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产污环节：</w:t>
            </w:r>
          </w:p>
          <w:p>
            <w:pPr>
              <w:pStyle w:val="47"/>
              <w:keepNext w:val="0"/>
              <w:keepLines w:val="0"/>
              <w:suppressLineNumbers w:val="0"/>
              <w:spacing w:before="0" w:beforeAutospacing="0" w:after="0" w:afterAutospacing="0"/>
              <w:ind w:left="0" w:right="0" w:firstLine="480"/>
              <w:rPr>
                <w:rFonts w:hint="default" w:ascii="Times New Roman" w:hAnsi="Times New Roman" w:eastAsia="宋体" w:cs="Times New Roman"/>
                <w:b/>
                <w:bCs/>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本项目营运期产生的污染物如下：</w:t>
            </w:r>
          </w:p>
          <w:p>
            <w:pPr>
              <w:keepNext w:val="0"/>
              <w:keepLines w:val="0"/>
              <w:suppressLineNumbers w:val="0"/>
              <w:adjustRightInd w:val="0"/>
              <w:spacing w:before="0" w:beforeAutospacing="0" w:after="0" w:afterAutospacing="0" w:line="360" w:lineRule="auto"/>
              <w:ind w:left="0" w:right="0" w:firstLine="422" w:firstLineChars="200"/>
              <w:jc w:val="center"/>
              <w:rPr>
                <w:rFonts w:hint="default" w:ascii="Times New Roman" w:hAnsi="Times New Roman" w:eastAsia="宋体" w:cs="Times New Roman"/>
                <w:b/>
                <w:bCs/>
                <w:color w:val="000000" w:themeColor="text1"/>
                <w14:textFill>
                  <w14:solidFill>
                    <w14:schemeClr w14:val="tx1"/>
                  </w14:solidFill>
                </w14:textFill>
              </w:rPr>
            </w:pPr>
          </w:p>
          <w:p>
            <w:pPr>
              <w:keepNext w:val="0"/>
              <w:keepLines w:val="0"/>
              <w:suppressLineNumbers w:val="0"/>
              <w:adjustRightInd w:val="0"/>
              <w:spacing w:before="0" w:beforeAutospacing="0" w:after="0" w:afterAutospacing="0" w:line="360" w:lineRule="auto"/>
              <w:ind w:left="0" w:right="0" w:firstLine="422" w:firstLineChars="200"/>
              <w:jc w:val="center"/>
              <w:rPr>
                <w:rFonts w:hint="default" w:ascii="Times New Roman" w:hAnsi="Times New Roman" w:eastAsia="宋体" w:cs="Times New Roman"/>
                <w:b/>
                <w:bCs/>
                <w:color w:val="000000" w:themeColor="text1"/>
                <w14:textFill>
                  <w14:solidFill>
                    <w14:schemeClr w14:val="tx1"/>
                  </w14:solidFill>
                </w14:textFill>
              </w:rPr>
            </w:pPr>
          </w:p>
          <w:p>
            <w:pPr>
              <w:keepNext w:val="0"/>
              <w:keepLines w:val="0"/>
              <w:suppressLineNumbers w:val="0"/>
              <w:adjustRightInd w:val="0"/>
              <w:spacing w:before="0" w:beforeAutospacing="0" w:after="0" w:afterAutospacing="0" w:line="360" w:lineRule="auto"/>
              <w:ind w:left="0" w:right="0" w:firstLine="422" w:firstLineChars="200"/>
              <w:jc w:val="center"/>
              <w:rPr>
                <w:rFonts w:hint="default" w:ascii="Times New Roman" w:hAnsi="Times New Roman" w:eastAsia="宋体" w:cs="Times New Roman"/>
                <w:b/>
                <w:bCs/>
                <w:color w:val="000000" w:themeColor="text1"/>
                <w14:textFill>
                  <w14:solidFill>
                    <w14:schemeClr w14:val="tx1"/>
                  </w14:solidFill>
                </w14:textFill>
              </w:rPr>
            </w:pPr>
          </w:p>
          <w:p>
            <w:pPr>
              <w:keepNext w:val="0"/>
              <w:keepLines w:val="0"/>
              <w:suppressLineNumbers w:val="0"/>
              <w:adjustRightInd w:val="0"/>
              <w:spacing w:before="0" w:beforeAutospacing="0" w:after="0" w:afterAutospacing="0" w:line="360" w:lineRule="auto"/>
              <w:ind w:left="0" w:right="0" w:firstLine="422" w:firstLineChars="200"/>
              <w:jc w:val="center"/>
              <w:rPr>
                <w:rFonts w:hint="default" w:ascii="Times New Roman" w:hAnsi="Times New Roman" w:eastAsia="宋体" w:cs="Times New Roman"/>
                <w:b/>
                <w:bCs/>
                <w:color w:val="000000" w:themeColor="text1"/>
                <w14:textFill>
                  <w14:solidFill>
                    <w14:schemeClr w14:val="tx1"/>
                  </w14:solidFill>
                </w14:textFill>
              </w:rPr>
            </w:pPr>
          </w:p>
          <w:p>
            <w:pPr>
              <w:keepNext w:val="0"/>
              <w:keepLines w:val="0"/>
              <w:suppressLineNumbers w:val="0"/>
              <w:adjustRightInd w:val="0"/>
              <w:spacing w:before="0" w:beforeAutospacing="0" w:after="0" w:afterAutospacing="0" w:line="360" w:lineRule="auto"/>
              <w:ind w:left="0" w:right="0" w:firstLine="422" w:firstLineChars="200"/>
              <w:jc w:val="center"/>
              <w:rPr>
                <w:rFonts w:hint="default" w:ascii="Times New Roman" w:hAnsi="Times New Roman" w:eastAsia="宋体" w:cs="Times New Roman"/>
                <w:b/>
                <w:bCs/>
                <w:color w:val="000000" w:themeColor="text1"/>
                <w14:textFill>
                  <w14:solidFill>
                    <w14:schemeClr w14:val="tx1"/>
                  </w14:solidFill>
                </w14:textFill>
              </w:rPr>
            </w:pPr>
          </w:p>
          <w:p>
            <w:pPr>
              <w:keepNext w:val="0"/>
              <w:keepLines w:val="0"/>
              <w:suppressLineNumbers w:val="0"/>
              <w:autoSpaceDE w:val="0"/>
              <w:autoSpaceDN w:val="0"/>
              <w:adjustRightInd w:val="0"/>
              <w:spacing w:before="0" w:beforeAutospacing="0" w:after="0" w:afterAutospacing="0" w:line="360" w:lineRule="auto"/>
              <w:ind w:left="0" w:right="0"/>
              <w:jc w:val="center"/>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 xml:space="preserve">表5-1 </w:t>
            </w:r>
            <w:r>
              <w:rPr>
                <w:rFonts w:hint="eastAsia" w:ascii="Times New Roman" w:hAnsi="Times New Roman" w:eastAsia="宋体" w:cs="Times New Roman"/>
                <w:b/>
                <w:bCs/>
                <w:color w:val="auto"/>
                <w:kern w:val="2"/>
                <w:sz w:val="24"/>
                <w:szCs w:val="24"/>
                <w:lang w:val="en-US" w:eastAsia="zh-CN" w:bidi="ar-SA"/>
              </w:rPr>
              <w:t xml:space="preserve">  本项目营运期污染物产生环节情况表</w:t>
            </w:r>
          </w:p>
          <w:tbl>
            <w:tblPr>
              <w:tblStyle w:val="30"/>
              <w:tblW w:w="49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26"/>
              <w:gridCol w:w="1736"/>
              <w:gridCol w:w="3510"/>
              <w:gridCol w:w="23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污染类别</w:t>
                  </w:r>
                </w:p>
              </w:tc>
              <w:tc>
                <w:tcPr>
                  <w:tcW w:w="173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污染源名称</w:t>
                  </w:r>
                </w:p>
              </w:tc>
              <w:tc>
                <w:tcPr>
                  <w:tcW w:w="3510"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来源</w:t>
                  </w:r>
                </w:p>
              </w:tc>
              <w:tc>
                <w:tcPr>
                  <w:tcW w:w="235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主要污染因子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废水</w:t>
                  </w:r>
                </w:p>
              </w:tc>
              <w:tc>
                <w:tcPr>
                  <w:tcW w:w="173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医疗废水</w:t>
                  </w:r>
                </w:p>
              </w:tc>
              <w:tc>
                <w:tcPr>
                  <w:tcW w:w="3510"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住院部、门诊部等</w:t>
                  </w:r>
                  <w:r>
                    <w:rPr>
                      <w:rFonts w:hint="default" w:ascii="Times New Roman" w:hAnsi="Times New Roman" w:eastAsia="宋体" w:cs="Times New Roman"/>
                      <w:color w:val="000000" w:themeColor="text1"/>
                      <w:sz w:val="21"/>
                      <w:szCs w:val="21"/>
                      <w:lang w:eastAsia="zh-CN"/>
                      <w14:textFill>
                        <w14:solidFill>
                          <w14:schemeClr w14:val="tx1"/>
                        </w14:solidFill>
                      </w14:textFill>
                    </w:rPr>
                    <w:t>的</w:t>
                  </w:r>
                  <w:r>
                    <w:rPr>
                      <w:rFonts w:hint="default" w:ascii="Times New Roman" w:hAnsi="Times New Roman" w:eastAsia="宋体" w:cs="Times New Roman"/>
                      <w:color w:val="000000" w:themeColor="text1"/>
                      <w:sz w:val="21"/>
                      <w:szCs w:val="21"/>
                      <w14:textFill>
                        <w14:solidFill>
                          <w14:schemeClr w14:val="tx1"/>
                        </w14:solidFill>
                      </w14:textFill>
                    </w:rPr>
                    <w:t>医院员工、病人</w:t>
                  </w:r>
                  <w:r>
                    <w:rPr>
                      <w:rFonts w:hint="default" w:ascii="Times New Roman" w:hAnsi="Times New Roman" w:eastAsia="宋体" w:cs="Times New Roman"/>
                      <w:color w:val="000000" w:themeColor="text1"/>
                      <w:sz w:val="21"/>
                      <w:szCs w:val="21"/>
                      <w:lang w:eastAsia="zh-CN"/>
                      <w14:textFill>
                        <w14:solidFill>
                          <w14:schemeClr w14:val="tx1"/>
                        </w14:solidFill>
                      </w14:textFill>
                    </w:rPr>
                    <w:t>及病人</w:t>
                  </w:r>
                  <w:r>
                    <w:rPr>
                      <w:rFonts w:hint="default" w:ascii="Times New Roman" w:hAnsi="Times New Roman" w:eastAsia="宋体" w:cs="Times New Roman"/>
                      <w:color w:val="000000" w:themeColor="text1"/>
                      <w:sz w:val="21"/>
                      <w:szCs w:val="21"/>
                      <w14:textFill>
                        <w14:solidFill>
                          <w14:schemeClr w14:val="tx1"/>
                        </w14:solidFill>
                      </w14:textFill>
                    </w:rPr>
                    <w:t>家属等产生的废水</w:t>
                  </w:r>
                </w:p>
              </w:tc>
              <w:tc>
                <w:tcPr>
                  <w:tcW w:w="235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14:textFill>
                        <w14:solidFill>
                          <w14:schemeClr w14:val="tx1"/>
                        </w14:solidFill>
                      </w14:textFill>
                    </w:rPr>
                    <w:t>CODcr、BOD</w:t>
                  </w:r>
                  <w:r>
                    <w:rPr>
                      <w:rFonts w:hint="default" w:ascii="Times New Roman" w:hAnsi="Times New Roman" w:eastAsia="宋体" w:cs="Times New Roman"/>
                      <w:color w:val="000000" w:themeColor="text1"/>
                      <w:sz w:val="21"/>
                      <w:szCs w:val="21"/>
                      <w:highlight w:val="none"/>
                      <w:u w:val="none"/>
                      <w:vertAlign w:val="subscript"/>
                      <w14:textFill>
                        <w14:solidFill>
                          <w14:schemeClr w14:val="tx1"/>
                        </w14:solidFill>
                      </w14:textFill>
                    </w:rPr>
                    <w:t>5</w:t>
                  </w:r>
                  <w:r>
                    <w:rPr>
                      <w:rFonts w:hint="default" w:ascii="Times New Roman" w:hAnsi="Times New Roman" w:eastAsia="宋体" w:cs="Times New Roman"/>
                      <w:color w:val="000000" w:themeColor="text1"/>
                      <w:sz w:val="21"/>
                      <w:szCs w:val="21"/>
                      <w:highlight w:val="none"/>
                      <w:u w:val="none"/>
                      <w14:textFill>
                        <w14:solidFill>
                          <w14:schemeClr w14:val="tx1"/>
                        </w14:solidFill>
                      </w14:textFill>
                    </w:rPr>
                    <w:t>、氨氮、SS、粪大肠杆菌群数、肠道致病菌、肠道病毒、</w:t>
                  </w:r>
                  <w:r>
                    <w:rPr>
                      <w:rFonts w:hint="eastAsia" w:ascii="Times New Roman" w:hAnsi="Times New Roman" w:eastAsia="宋体" w:cs="Times New Roman"/>
                      <w:color w:val="000000" w:themeColor="text1"/>
                      <w:sz w:val="21"/>
                      <w:szCs w:val="21"/>
                      <w:highlight w:val="none"/>
                      <w:u w:val="none"/>
                      <w:lang w:eastAsia="zh-CN"/>
                      <w14:textFill>
                        <w14:solidFill>
                          <w14:schemeClr w14:val="tx1"/>
                        </w14:solidFill>
                      </w14:textFill>
                    </w:rPr>
                    <w:t>结核杆菌、</w:t>
                  </w:r>
                  <w:r>
                    <w:rPr>
                      <w:rFonts w:hint="default" w:ascii="Times New Roman" w:hAnsi="Times New Roman" w:eastAsia="宋体" w:cs="Times New Roman"/>
                      <w:color w:val="000000" w:themeColor="text1"/>
                      <w:sz w:val="21"/>
                      <w:szCs w:val="21"/>
                      <w:highlight w:val="none"/>
                      <w:u w:val="none"/>
                      <w14:textFill>
                        <w14:solidFill>
                          <w14:schemeClr w14:val="tx1"/>
                        </w14:solidFill>
                      </w14:textFill>
                    </w:rPr>
                    <w:t>阴离子表面活性剂、总余氯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6" w:type="dxa"/>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废气</w:t>
                  </w:r>
                </w:p>
              </w:tc>
              <w:tc>
                <w:tcPr>
                  <w:tcW w:w="173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污水处理设施</w:t>
                  </w:r>
                  <w:r>
                    <w:rPr>
                      <w:rFonts w:hint="default" w:ascii="Times New Roman" w:hAnsi="Times New Roman" w:eastAsia="宋体" w:cs="Times New Roman"/>
                      <w:color w:val="000000" w:themeColor="text1"/>
                      <w:sz w:val="21"/>
                      <w:szCs w:val="21"/>
                      <w14:textFill>
                        <w14:solidFill>
                          <w14:schemeClr w14:val="tx1"/>
                        </w14:solidFill>
                      </w14:textFill>
                    </w:rPr>
                    <w:t>恶臭</w:t>
                  </w:r>
                </w:p>
              </w:tc>
              <w:tc>
                <w:tcPr>
                  <w:tcW w:w="3510"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污水处理设施</w:t>
                  </w:r>
                  <w:r>
                    <w:rPr>
                      <w:rFonts w:hint="default" w:ascii="Times New Roman" w:hAnsi="Times New Roman" w:eastAsia="宋体" w:cs="Times New Roman"/>
                      <w:color w:val="000000" w:themeColor="text1"/>
                      <w:sz w:val="21"/>
                      <w:szCs w:val="21"/>
                      <w14:textFill>
                        <w14:solidFill>
                          <w14:schemeClr w14:val="tx1"/>
                        </w14:solidFill>
                      </w14:textFill>
                    </w:rPr>
                    <w:t>排放的恶臭气体</w:t>
                  </w:r>
                </w:p>
              </w:tc>
              <w:tc>
                <w:tcPr>
                  <w:tcW w:w="235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NH</w:t>
                  </w:r>
                  <w:r>
                    <w:rPr>
                      <w:rFonts w:hint="default" w:ascii="Times New Roman" w:hAnsi="Times New Roman" w:eastAsia="宋体" w:cs="Times New Roman"/>
                      <w:color w:val="000000" w:themeColor="text1"/>
                      <w:sz w:val="21"/>
                      <w:szCs w:val="21"/>
                      <w:vertAlign w:val="sub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、H</w:t>
                  </w:r>
                  <w:r>
                    <w:rPr>
                      <w:rFonts w:hint="default" w:ascii="Times New Roman" w:hAnsi="Times New Roman" w:eastAsia="宋体" w:cs="Times New Roman"/>
                      <w:color w:val="000000" w:themeColor="text1"/>
                      <w:sz w:val="21"/>
                      <w:szCs w:val="21"/>
                      <w:vertAlign w:val="subscript"/>
                      <w14:textFill>
                        <w14:solidFill>
                          <w14:schemeClr w14:val="tx1"/>
                        </w14:solidFill>
                      </w14:textFill>
                    </w:rPr>
                    <w:t>2</w:t>
                  </w:r>
                  <w:r>
                    <w:rPr>
                      <w:rFonts w:hint="default" w:ascii="Times New Roman" w:hAnsi="Times New Roman" w:eastAsia="宋体" w:cs="Times New Roman"/>
                      <w:color w:val="000000" w:themeColor="text1"/>
                      <w:sz w:val="21"/>
                      <w:szCs w:val="21"/>
                      <w14:textFill>
                        <w14:solidFill>
                          <w14:schemeClr w14:val="tx1"/>
                        </w14:solidFill>
                      </w14:textFill>
                    </w:rPr>
                    <w:t>S等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6" w:type="dxa"/>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173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备用发电机废气</w:t>
                  </w:r>
                </w:p>
              </w:tc>
              <w:tc>
                <w:tcPr>
                  <w:tcW w:w="3510"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停电及日常维护</w:t>
                  </w:r>
                </w:p>
              </w:tc>
              <w:tc>
                <w:tcPr>
                  <w:tcW w:w="235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SO</w:t>
                  </w:r>
                  <w:r>
                    <w:rPr>
                      <w:rFonts w:hint="default" w:ascii="Times New Roman" w:hAnsi="Times New Roman" w:eastAsia="宋体" w:cs="Times New Roman"/>
                      <w:color w:val="000000" w:themeColor="text1"/>
                      <w:sz w:val="21"/>
                      <w:szCs w:val="21"/>
                      <w:vertAlign w:val="subscript"/>
                      <w14:textFill>
                        <w14:solidFill>
                          <w14:schemeClr w14:val="tx1"/>
                        </w14:solidFill>
                      </w14:textFill>
                    </w:rPr>
                    <w:t>2</w:t>
                  </w:r>
                  <w:r>
                    <w:rPr>
                      <w:rFonts w:hint="default" w:ascii="Times New Roman" w:hAnsi="Times New Roman" w:eastAsia="宋体" w:cs="Times New Roman"/>
                      <w:color w:val="000000" w:themeColor="text1"/>
                      <w:sz w:val="21"/>
                      <w:szCs w:val="21"/>
                      <w14:textFill>
                        <w14:solidFill>
                          <w14:schemeClr w14:val="tx1"/>
                        </w14:solidFill>
                      </w14:textFill>
                    </w:rPr>
                    <w:t>、NO</w:t>
                  </w:r>
                  <w:r>
                    <w:rPr>
                      <w:rFonts w:hint="default" w:ascii="Times New Roman" w:hAnsi="Times New Roman" w:eastAsia="宋体" w:cs="Times New Roman"/>
                      <w:color w:val="000000" w:themeColor="text1"/>
                      <w:sz w:val="21"/>
                      <w:szCs w:val="21"/>
                      <w:vertAlign w:val="subscript"/>
                      <w14:textFill>
                        <w14:solidFill>
                          <w14:schemeClr w14:val="tx1"/>
                        </w14:solidFill>
                      </w14:textFill>
                    </w:rPr>
                    <w:t>2</w:t>
                  </w:r>
                  <w:r>
                    <w:rPr>
                      <w:rFonts w:hint="default" w:ascii="Times New Roman" w:hAnsi="Times New Roman" w:eastAsia="宋体" w:cs="Times New Roman"/>
                      <w:color w:val="000000" w:themeColor="text1"/>
                      <w:sz w:val="21"/>
                      <w:szCs w:val="21"/>
                      <w14:textFill>
                        <w14:solidFill>
                          <w14:schemeClr w14:val="tx1"/>
                        </w14:solidFill>
                      </w14:textFill>
                    </w:rPr>
                    <w:t>和烟尘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6" w:type="dxa"/>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173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停车场</w:t>
                  </w:r>
                  <w:r>
                    <w:rPr>
                      <w:rFonts w:hint="default" w:ascii="Times New Roman" w:hAnsi="Times New Roman" w:eastAsia="宋体" w:cs="Times New Roman"/>
                      <w:color w:val="000000" w:themeColor="text1"/>
                      <w:sz w:val="21"/>
                      <w:szCs w:val="21"/>
                      <w:lang w:eastAsia="zh-CN"/>
                      <w14:textFill>
                        <w14:solidFill>
                          <w14:schemeClr w14:val="tx1"/>
                        </w14:solidFill>
                      </w14:textFill>
                    </w:rPr>
                    <w:t>汽车尾</w:t>
                  </w:r>
                  <w:r>
                    <w:rPr>
                      <w:rFonts w:hint="default" w:ascii="Times New Roman" w:hAnsi="Times New Roman" w:eastAsia="宋体" w:cs="Times New Roman"/>
                      <w:color w:val="000000" w:themeColor="text1"/>
                      <w:sz w:val="21"/>
                      <w:szCs w:val="21"/>
                      <w14:textFill>
                        <w14:solidFill>
                          <w14:schemeClr w14:val="tx1"/>
                        </w14:solidFill>
                      </w14:textFill>
                    </w:rPr>
                    <w:t>气</w:t>
                  </w:r>
                </w:p>
              </w:tc>
              <w:tc>
                <w:tcPr>
                  <w:tcW w:w="3510"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停车场</w:t>
                  </w:r>
                </w:p>
              </w:tc>
              <w:tc>
                <w:tcPr>
                  <w:tcW w:w="235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CO、</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THC</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NMHC、</w:t>
                  </w:r>
                  <w:r>
                    <w:rPr>
                      <w:rFonts w:hint="default" w:ascii="Times New Roman" w:hAnsi="Times New Roman" w:eastAsia="宋体" w:cs="Times New Roman"/>
                      <w:color w:val="000000" w:themeColor="text1"/>
                      <w:sz w:val="21"/>
                      <w:szCs w:val="21"/>
                      <w14:textFill>
                        <w14:solidFill>
                          <w14:schemeClr w14:val="tx1"/>
                        </w14:solidFill>
                      </w14:textFill>
                    </w:rPr>
                    <w:t>NO</w:t>
                  </w:r>
                  <w:r>
                    <w:rPr>
                      <w:rFonts w:hint="default" w:ascii="Times New Roman" w:hAnsi="Times New Roman" w:eastAsia="宋体" w:cs="Times New Roman"/>
                      <w:color w:val="000000" w:themeColor="text1"/>
                      <w:sz w:val="21"/>
                      <w:szCs w:val="21"/>
                      <w:vertAlign w:val="subscript"/>
                      <w14:textFill>
                        <w14:solidFill>
                          <w14:schemeClr w14:val="tx1"/>
                        </w14:solidFill>
                      </w14:textFill>
                    </w:rPr>
                    <w:t>X</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6" w:type="dxa"/>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噪声</w:t>
                  </w:r>
                </w:p>
              </w:tc>
              <w:tc>
                <w:tcPr>
                  <w:tcW w:w="173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设备噪声</w:t>
                  </w:r>
                </w:p>
              </w:tc>
              <w:tc>
                <w:tcPr>
                  <w:tcW w:w="3510"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主要为公建设备、</w:t>
                  </w:r>
                  <w:r>
                    <w:rPr>
                      <w:rFonts w:hint="eastAsia" w:ascii="Times New Roman" w:hAnsi="Times New Roman" w:eastAsia="宋体" w:cs="Times New Roman"/>
                      <w:color w:val="000000" w:themeColor="text1"/>
                      <w:sz w:val="21"/>
                      <w:szCs w:val="21"/>
                      <w:lang w:eastAsia="zh-CN"/>
                      <w14:textFill>
                        <w14:solidFill>
                          <w14:schemeClr w14:val="tx1"/>
                        </w14:solidFill>
                      </w14:textFill>
                    </w:rPr>
                    <w:t>污水处理设施</w:t>
                  </w:r>
                  <w:r>
                    <w:rPr>
                      <w:rFonts w:hint="default" w:ascii="Times New Roman" w:hAnsi="Times New Roman" w:eastAsia="宋体" w:cs="Times New Roman"/>
                      <w:color w:val="000000" w:themeColor="text1"/>
                      <w:sz w:val="21"/>
                      <w:szCs w:val="21"/>
                      <w14:textFill>
                        <w14:solidFill>
                          <w14:schemeClr w14:val="tx1"/>
                        </w14:solidFill>
                      </w14:textFill>
                    </w:rPr>
                    <w:t>等设备工作时的噪声</w:t>
                  </w:r>
                </w:p>
              </w:tc>
              <w:tc>
                <w:tcPr>
                  <w:tcW w:w="235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等效A声级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6" w:type="dxa"/>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173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交通噪声</w:t>
                  </w:r>
                </w:p>
              </w:tc>
              <w:tc>
                <w:tcPr>
                  <w:tcW w:w="3510"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停车场</w:t>
                  </w:r>
                </w:p>
              </w:tc>
              <w:tc>
                <w:tcPr>
                  <w:tcW w:w="235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等效A声级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6" w:type="dxa"/>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173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生活噪声</w:t>
                  </w:r>
                </w:p>
              </w:tc>
              <w:tc>
                <w:tcPr>
                  <w:tcW w:w="3510"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病人进院、挂号、就诊、取药等活动产生的噪声</w:t>
                  </w:r>
                </w:p>
              </w:tc>
              <w:tc>
                <w:tcPr>
                  <w:tcW w:w="235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等效A声级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826" w:type="dxa"/>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固体废物</w:t>
                  </w:r>
                </w:p>
              </w:tc>
              <w:tc>
                <w:tcPr>
                  <w:tcW w:w="173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生活垃圾</w:t>
                  </w:r>
                </w:p>
              </w:tc>
              <w:tc>
                <w:tcPr>
                  <w:tcW w:w="3510"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医务人员</w:t>
                  </w:r>
                  <w:r>
                    <w:rPr>
                      <w:rFonts w:hint="eastAsia" w:ascii="Times New Roman" w:hAnsi="Times New Roman" w:eastAsia="宋体" w:cs="Times New Roman"/>
                      <w:color w:val="000000" w:themeColor="text1"/>
                      <w:sz w:val="21"/>
                      <w:szCs w:val="21"/>
                      <w:lang w:eastAsia="zh-CN"/>
                      <w14:textFill>
                        <w14:solidFill>
                          <w14:schemeClr w14:val="tx1"/>
                        </w14:solidFill>
                      </w14:textFill>
                    </w:rPr>
                    <w:t>、门诊</w:t>
                  </w:r>
                </w:p>
              </w:tc>
              <w:tc>
                <w:tcPr>
                  <w:tcW w:w="235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废纸张、废塑料包装等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826" w:type="dxa"/>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危险废物</w:t>
                  </w:r>
                </w:p>
              </w:tc>
              <w:tc>
                <w:tcPr>
                  <w:tcW w:w="173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医疗废物</w:t>
                  </w:r>
                </w:p>
              </w:tc>
              <w:tc>
                <w:tcPr>
                  <w:tcW w:w="3510"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病人治疗过程中产生的</w:t>
                  </w:r>
                  <w:r>
                    <w:rPr>
                      <w:rFonts w:hint="default" w:ascii="Times New Roman" w:hAnsi="Times New Roman" w:eastAsia="宋体" w:cs="Times New Roman"/>
                      <w:color w:val="000000" w:themeColor="text1"/>
                      <w:sz w:val="21"/>
                      <w:szCs w:val="21"/>
                      <w14:textFill>
                        <w14:solidFill>
                          <w14:schemeClr w14:val="tx1"/>
                        </w14:solidFill>
                      </w14:textFill>
                    </w:rPr>
                    <w:t>感染性、病理性、损伤性等医疗废物</w:t>
                  </w:r>
                </w:p>
              </w:tc>
              <w:tc>
                <w:tcPr>
                  <w:tcW w:w="235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医疗废物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826" w:type="dxa"/>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173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住院病人生活垃圾</w:t>
                  </w:r>
                </w:p>
              </w:tc>
              <w:tc>
                <w:tcPr>
                  <w:tcW w:w="3510"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住院病人产生的生活垃圾</w:t>
                  </w:r>
                </w:p>
              </w:tc>
              <w:tc>
                <w:tcPr>
                  <w:tcW w:w="235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住院病人生活垃圾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826" w:type="dxa"/>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173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废输液瓶</w:t>
                  </w:r>
                </w:p>
              </w:tc>
              <w:tc>
                <w:tcPr>
                  <w:tcW w:w="3510"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治疗病人</w:t>
                  </w:r>
                </w:p>
              </w:tc>
              <w:tc>
                <w:tcPr>
                  <w:tcW w:w="235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废输液瓶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6" w:type="dxa"/>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173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污泥</w:t>
                  </w:r>
                </w:p>
              </w:tc>
              <w:tc>
                <w:tcPr>
                  <w:tcW w:w="3510"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三级化粪池和</w:t>
                  </w:r>
                  <w:r>
                    <w:rPr>
                      <w:rFonts w:hint="eastAsia" w:ascii="Times New Roman" w:hAnsi="Times New Roman" w:eastAsia="宋体" w:cs="Times New Roman"/>
                      <w:color w:val="000000" w:themeColor="text1"/>
                      <w:sz w:val="21"/>
                      <w:szCs w:val="21"/>
                      <w:lang w:eastAsia="zh-CN"/>
                      <w14:textFill>
                        <w14:solidFill>
                          <w14:schemeClr w14:val="tx1"/>
                        </w14:solidFill>
                      </w14:textFill>
                    </w:rPr>
                    <w:t>污水处理设施</w:t>
                  </w:r>
                  <w:r>
                    <w:rPr>
                      <w:rFonts w:hint="default" w:ascii="Times New Roman" w:hAnsi="Times New Roman" w:eastAsia="宋体" w:cs="Times New Roman"/>
                      <w:color w:val="000000" w:themeColor="text1"/>
                      <w:sz w:val="21"/>
                      <w:szCs w:val="21"/>
                      <w14:textFill>
                        <w14:solidFill>
                          <w14:schemeClr w14:val="tx1"/>
                        </w14:solidFill>
                      </w14:textFill>
                    </w:rPr>
                    <w:t>产生的污泥</w:t>
                  </w:r>
                </w:p>
              </w:tc>
              <w:tc>
                <w:tcPr>
                  <w:tcW w:w="235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污泥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6" w:type="dxa"/>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173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检验废液</w:t>
                  </w:r>
                </w:p>
              </w:tc>
              <w:tc>
                <w:tcPr>
                  <w:tcW w:w="3510"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检验科检验废液，含化学毒性废水和含病原体废水</w:t>
                  </w:r>
                </w:p>
              </w:tc>
              <w:tc>
                <w:tcPr>
                  <w:tcW w:w="2356" w:type="dxa"/>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病原细菌、病毒、虫卵等致病原体，化学药剂</w:t>
                  </w:r>
                </w:p>
              </w:tc>
            </w:tr>
          </w:tbl>
          <w:p>
            <w:pPr>
              <w:pStyle w:val="17"/>
              <w:keepNext w:val="0"/>
              <w:keepLines w:val="0"/>
              <w:suppressLineNumbers w:val="0"/>
              <w:spacing w:before="0" w:beforeAutospacing="0" w:after="0" w:afterAutospacing="0"/>
              <w:ind w:left="0" w:right="0" w:firstLineChars="200"/>
              <w:rPr>
                <w:rFonts w:hint="default" w:ascii="Times New Roman" w:hAnsi="Times New Roman" w:eastAsia="宋体" w:cs="Times New Roman"/>
                <w:b/>
                <w:color w:val="auto"/>
              </w:rPr>
            </w:pPr>
            <w:r>
              <w:rPr>
                <w:rFonts w:hint="default" w:ascii="Times New Roman" w:hAnsi="Times New Roman" w:eastAsia="宋体" w:cs="Times New Roman"/>
                <w:b/>
                <w:color w:val="auto"/>
              </w:rPr>
              <w:t>一、施工期</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szCs w:val="28"/>
              </w:rPr>
            </w:pPr>
            <w:r>
              <w:rPr>
                <w:rFonts w:hint="default" w:ascii="Times New Roman" w:hAnsi="Times New Roman" w:eastAsia="宋体" w:cs="Times New Roman"/>
                <w:color w:val="auto"/>
                <w:sz w:val="24"/>
                <w:szCs w:val="28"/>
              </w:rPr>
              <w:t>施工期主要产生的环境影响有：扬尘、噪声、施工废水、施工机械废气、生态影响和水土流失等。</w:t>
            </w:r>
          </w:p>
          <w:p>
            <w:pPr>
              <w:pStyle w:val="17"/>
              <w:keepNext w:val="0"/>
              <w:keepLines w:val="0"/>
              <w:suppressLineNumbers w:val="0"/>
              <w:spacing w:before="0" w:beforeAutospacing="0" w:after="0" w:afterAutospacing="0"/>
              <w:ind w:left="0" w:right="0"/>
              <w:jc w:val="left"/>
              <w:rPr>
                <w:rFonts w:hint="default" w:ascii="Times New Roman" w:hAnsi="Times New Roman" w:eastAsia="宋体" w:cs="Times New Roman"/>
                <w:color w:val="auto"/>
                <w:szCs w:val="28"/>
              </w:rPr>
            </w:pPr>
            <w:r>
              <w:rPr>
                <w:rFonts w:hint="default" w:ascii="Times New Roman" w:hAnsi="Times New Roman" w:eastAsia="宋体" w:cs="Times New Roman"/>
                <w:color w:val="auto"/>
                <w:szCs w:val="28"/>
              </w:rPr>
              <w:t>扬尘：施工场地内地表的挖掘与平整、地基处理土方工程等产生的扬尘；干燥有风的天气，运输车辆在施工场地内的公路和裸露施工表面行驶产生的二次扬尘；建筑材料的搬运和堆放产生的扬尘；建筑垃圾的堆放与清运产生的扬尘。</w:t>
            </w:r>
          </w:p>
          <w:p>
            <w:pPr>
              <w:pStyle w:val="17"/>
              <w:keepNext w:val="0"/>
              <w:keepLines w:val="0"/>
              <w:suppressLineNumbers w:val="0"/>
              <w:spacing w:before="0" w:beforeAutospacing="0" w:after="0" w:afterAutospacing="0"/>
              <w:ind w:left="0" w:right="0"/>
              <w:jc w:val="left"/>
              <w:rPr>
                <w:rFonts w:hint="eastAsia" w:ascii="Times New Roman" w:hAnsi="Times New Roman" w:cs="Times New Roman"/>
                <w:sz w:val="24"/>
                <w:szCs w:val="24"/>
                <w:lang w:eastAsia="zh-CN"/>
              </w:rPr>
            </w:pPr>
            <w:r>
              <w:rPr>
                <w:rFonts w:hint="default" w:ascii="Times New Roman" w:hAnsi="Times New Roman" w:eastAsia="宋体" w:cs="Times New Roman"/>
                <w:color w:val="auto"/>
                <w:szCs w:val="28"/>
              </w:rPr>
              <w:t>固体废物：包括施工人员活动产生的生活垃圾，</w:t>
            </w:r>
            <w:r>
              <w:rPr>
                <w:rFonts w:hint="eastAsia" w:cs="Times New Roman"/>
                <w:color w:val="auto"/>
                <w:szCs w:val="28"/>
                <w:lang w:eastAsia="zh-CN"/>
              </w:rPr>
              <w:t>以及</w:t>
            </w:r>
            <w:r>
              <w:rPr>
                <w:rFonts w:hint="default" w:ascii="Times New Roman" w:hAnsi="Times New Roman" w:eastAsia="宋体" w:cs="Times New Roman"/>
                <w:sz w:val="24"/>
                <w:szCs w:val="24"/>
              </w:rPr>
              <w:t>建筑工</w:t>
            </w:r>
            <w:r>
              <w:rPr>
                <w:rFonts w:hint="default" w:ascii="Times New Roman" w:hAnsi="Times New Roman" w:eastAsia="宋体" w:cs="Times New Roman"/>
                <w:color w:val="auto"/>
                <w:sz w:val="24"/>
                <w:szCs w:val="24"/>
              </w:rPr>
              <w:t>地建</w:t>
            </w:r>
            <w:r>
              <w:rPr>
                <w:rFonts w:hint="default" w:ascii="Times New Roman" w:hAnsi="Times New Roman" w:eastAsia="宋体" w:cs="Times New Roman"/>
                <w:sz w:val="24"/>
                <w:szCs w:val="24"/>
              </w:rPr>
              <w:t>筑和装修的废弃物，如废碎砖瓦、泥沙、木材的边角料等</w:t>
            </w:r>
            <w:r>
              <w:rPr>
                <w:rFonts w:hint="eastAsia" w:ascii="Times New Roman" w:hAnsi="Times New Roman" w:cs="Times New Roman"/>
                <w:sz w:val="24"/>
                <w:szCs w:val="24"/>
                <w:lang w:eastAsia="zh-CN"/>
              </w:rPr>
              <w:t>。</w:t>
            </w:r>
          </w:p>
          <w:p>
            <w:pPr>
              <w:pStyle w:val="17"/>
              <w:keepNext w:val="0"/>
              <w:keepLines w:val="0"/>
              <w:suppressLineNumbers w:val="0"/>
              <w:spacing w:before="0" w:beforeAutospacing="0" w:after="0" w:afterAutospacing="0"/>
              <w:ind w:left="0" w:right="0"/>
              <w:jc w:val="left"/>
              <w:rPr>
                <w:rFonts w:hint="default" w:ascii="Times New Roman" w:hAnsi="Times New Roman" w:eastAsia="宋体" w:cs="Times New Roman"/>
                <w:color w:val="auto"/>
                <w:szCs w:val="28"/>
              </w:rPr>
            </w:pPr>
            <w:r>
              <w:rPr>
                <w:rFonts w:hint="default" w:ascii="Times New Roman" w:hAnsi="Times New Roman" w:eastAsia="宋体" w:cs="Times New Roman"/>
                <w:color w:val="auto"/>
                <w:szCs w:val="28"/>
              </w:rPr>
              <w:t>机械废气：由于施工机械是以柴油为燃料，尾气中污染物浓度不高。</w:t>
            </w:r>
          </w:p>
          <w:p>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szCs w:val="28"/>
              </w:rPr>
            </w:pPr>
            <w:r>
              <w:rPr>
                <w:rFonts w:hint="default" w:ascii="Times New Roman" w:hAnsi="Times New Roman" w:eastAsia="宋体" w:cs="Times New Roman"/>
                <w:color w:val="auto"/>
                <w:sz w:val="24"/>
                <w:szCs w:val="28"/>
              </w:rPr>
              <w:t>施工废水：主要为施工人员的生活污水和施工废水。施工废水产生于施工过程构筑物原料及设备的冲洗，</w:t>
            </w:r>
            <w:r>
              <w:rPr>
                <w:rFonts w:hint="eastAsia" w:ascii="Times New Roman" w:hAnsi="Times New Roman" w:eastAsia="宋体" w:cs="Times New Roman"/>
                <w:color w:val="auto"/>
                <w:sz w:val="24"/>
                <w:szCs w:val="28"/>
                <w:lang w:eastAsia="zh-CN"/>
              </w:rPr>
              <w:t>以及</w:t>
            </w:r>
            <w:r>
              <w:rPr>
                <w:rFonts w:hint="default" w:ascii="Times New Roman" w:hAnsi="Times New Roman" w:eastAsia="宋体" w:cs="Times New Roman"/>
                <w:color w:val="auto"/>
                <w:sz w:val="24"/>
                <w:szCs w:val="24"/>
              </w:rPr>
              <w:t>开挖和钻孔</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8"/>
              </w:rPr>
              <w:t>废水中主要污染物为SS和石油类，石油类的浓度为10~50mg/L。</w:t>
            </w:r>
          </w:p>
          <w:p>
            <w:pPr>
              <w:keepNext w:val="0"/>
              <w:keepLines w:val="0"/>
              <w:suppressLineNumbers w:val="0"/>
              <w:adjustRightInd w:val="0"/>
              <w:snapToGrid w:val="0"/>
              <w:spacing w:before="0" w:beforeAutospacing="0" w:after="0" w:afterAutospacing="0" w:line="360" w:lineRule="auto"/>
              <w:ind w:left="0" w:right="0" w:firstLine="470" w:firstLineChars="19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rPr>
              <w:t>噪声：主要为施工机械噪声及装修噪声，有的声源可达110分贝以上。</w:t>
            </w:r>
          </w:p>
          <w:p>
            <w:pPr>
              <w:keepNext w:val="0"/>
              <w:keepLines w:val="0"/>
              <w:suppressLineNumbers w:val="0"/>
              <w:autoSpaceDE w:val="0"/>
              <w:autoSpaceDN w:val="0"/>
              <w:adjustRightInd w:val="0"/>
              <w:spacing w:before="0" w:beforeAutospacing="0" w:after="0" w:afterAutospacing="0" w:line="348" w:lineRule="auto"/>
              <w:ind w:left="0" w:right="0" w:firstLine="482" w:firstLineChars="200"/>
              <w:rPr>
                <w:rFonts w:hint="default" w:ascii="宋体" w:hAnsi="宋体" w:eastAsia="宋体" w:cs="宋体"/>
                <w:b/>
                <w:color w:val="auto"/>
                <w:kern w:val="0"/>
                <w:sz w:val="24"/>
              </w:rPr>
            </w:pPr>
            <w:r>
              <w:rPr>
                <w:rFonts w:hint="eastAsia" w:ascii="宋体" w:hAnsi="宋体" w:eastAsia="宋体" w:cs="宋体"/>
                <w:b/>
                <w:color w:val="auto"/>
                <w:kern w:val="0"/>
                <w:sz w:val="24"/>
              </w:rPr>
              <w:t>二、营运期</w:t>
            </w:r>
          </w:p>
          <w:p>
            <w:pPr>
              <w:keepNext w:val="0"/>
              <w:keepLines w:val="0"/>
              <w:suppressLineNumbers w:val="0"/>
              <w:autoSpaceDE w:val="0"/>
              <w:autoSpaceDN w:val="0"/>
              <w:adjustRightInd w:val="0"/>
              <w:spacing w:before="0" w:beforeAutospacing="0" w:after="0" w:afterAutospacing="0" w:line="348" w:lineRule="auto"/>
              <w:ind w:left="0" w:right="0" w:firstLine="482" w:firstLineChars="200"/>
              <w:jc w:val="left"/>
              <w:rPr>
                <w:rFonts w:hint="default" w:ascii="宋体" w:hAnsi="宋体" w:eastAsia="宋体" w:cs="宋体"/>
                <w:b/>
                <w:color w:val="000000" w:themeColor="text1"/>
                <w:sz w:val="24"/>
                <w:szCs w:val="20"/>
                <w14:textFill>
                  <w14:solidFill>
                    <w14:schemeClr w14:val="tx1"/>
                  </w14:solidFill>
                </w14:textFill>
              </w:rPr>
            </w:pPr>
            <w:r>
              <w:rPr>
                <w:rFonts w:hint="eastAsia" w:ascii="宋体" w:hAnsi="宋体" w:eastAsia="宋体" w:cs="宋体"/>
                <w:b/>
                <w:color w:val="000000" w:themeColor="text1"/>
                <w:sz w:val="24"/>
                <w:szCs w:val="20"/>
                <w14:textFill>
                  <w14:solidFill>
                    <w14:schemeClr w14:val="tx1"/>
                  </w14:solidFill>
                </w14:textFill>
              </w:rPr>
              <w:t>1、水污染源及污染源强分析</w:t>
            </w:r>
          </w:p>
          <w:p>
            <w:pPr>
              <w:keepNext w:val="0"/>
              <w:keepLines w:val="0"/>
              <w:suppressLineNumbers w:val="0"/>
              <w:spacing w:before="0" w:beforeAutospacing="0" w:after="0" w:afterAutospacing="0" w:line="360" w:lineRule="auto"/>
              <w:ind w:left="0" w:right="0" w:firstLine="480" w:firstLineChars="200"/>
              <w:rPr>
                <w:rFonts w:hint="default" w:ascii="宋体" w:hAnsi="宋体" w:eastAsia="宋体" w:cs="宋体"/>
                <w:color w:val="auto"/>
                <w:sz w:val="24"/>
                <w:szCs w:val="20"/>
                <w:highlight w:val="none"/>
                <w:lang w:val="en-US" w:eastAsia="zh-CN"/>
              </w:rPr>
            </w:pPr>
            <w:r>
              <w:rPr>
                <w:rFonts w:hint="eastAsia" w:ascii="宋体" w:hAnsi="宋体" w:eastAsia="宋体" w:cs="宋体"/>
                <w:color w:val="auto"/>
                <w:sz w:val="24"/>
                <w:szCs w:val="20"/>
                <w:highlight w:val="none"/>
                <w:lang w:val="en-US" w:eastAsia="zh-CN"/>
              </w:rPr>
              <w:t>（1）项目用水情况</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0"/>
                <w:highlight w:val="none"/>
                <w:lang w:val="en-US" w:eastAsia="zh-CN"/>
              </w:rPr>
            </w:pPr>
            <w:r>
              <w:rPr>
                <w:rFonts w:hint="default" w:ascii="Times New Roman" w:hAnsi="Times New Roman" w:eastAsia="宋体" w:cs="Times New Roman"/>
                <w:color w:val="auto"/>
                <w:sz w:val="24"/>
                <w:szCs w:val="20"/>
                <w:highlight w:val="none"/>
                <w:lang w:val="en-US" w:eastAsia="zh-CN"/>
              </w:rPr>
              <w:t>①住院病房用水</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sz w:val="24"/>
                <w:szCs w:val="24"/>
                <w:highlight w:val="none"/>
              </w:rPr>
              <w:t>本项目</w:t>
            </w:r>
            <w:r>
              <w:rPr>
                <w:rFonts w:hint="default" w:ascii="Times New Roman" w:hAnsi="Times New Roman" w:eastAsia="宋体" w:cs="Times New Roman"/>
                <w:color w:val="auto"/>
                <w:sz w:val="24"/>
                <w:szCs w:val="24"/>
                <w:highlight w:val="none"/>
                <w:lang w:eastAsia="zh-CN"/>
              </w:rPr>
              <w:t>发热门诊大楼</w:t>
            </w:r>
            <w:r>
              <w:rPr>
                <w:rFonts w:hint="default" w:ascii="Times New Roman" w:hAnsi="Times New Roman" w:eastAsia="宋体" w:cs="Times New Roman"/>
                <w:color w:val="auto"/>
                <w:sz w:val="24"/>
                <w:szCs w:val="24"/>
                <w:highlight w:val="none"/>
              </w:rPr>
              <w:t>共设置</w:t>
            </w:r>
            <w:r>
              <w:rPr>
                <w:rFonts w:hint="default" w:ascii="Times New Roman" w:hAnsi="Times New Roman" w:eastAsia="宋体" w:cs="Times New Roman"/>
                <w:color w:val="auto"/>
                <w:sz w:val="24"/>
                <w:szCs w:val="24"/>
                <w:highlight w:val="none"/>
                <w:lang w:val="en-US" w:eastAsia="zh-CN"/>
              </w:rPr>
              <w:t>100</w:t>
            </w:r>
            <w:r>
              <w:rPr>
                <w:rFonts w:hint="default" w:ascii="Times New Roman" w:hAnsi="Times New Roman" w:eastAsia="宋体" w:cs="Times New Roman"/>
                <w:color w:val="auto"/>
                <w:sz w:val="24"/>
                <w:szCs w:val="24"/>
                <w:highlight w:val="none"/>
              </w:rPr>
              <w:t>张病床，主要供</w:t>
            </w:r>
            <w:r>
              <w:rPr>
                <w:rFonts w:hint="default" w:ascii="Times New Roman" w:hAnsi="Times New Roman" w:eastAsia="宋体" w:cs="Times New Roman"/>
                <w:color w:val="auto"/>
                <w:sz w:val="24"/>
                <w:szCs w:val="24"/>
                <w:highlight w:val="none"/>
                <w:lang w:eastAsia="zh-CN"/>
              </w:rPr>
              <w:t>肝病</w:t>
            </w:r>
            <w:r>
              <w:rPr>
                <w:rFonts w:hint="default" w:ascii="Times New Roman" w:hAnsi="Times New Roman" w:eastAsia="宋体" w:cs="Times New Roman"/>
                <w:color w:val="auto"/>
                <w:sz w:val="24"/>
                <w:szCs w:val="24"/>
                <w:highlight w:val="none"/>
              </w:rPr>
              <w:t>病人和</w:t>
            </w:r>
            <w:r>
              <w:rPr>
                <w:rFonts w:hint="default" w:ascii="Times New Roman" w:hAnsi="Times New Roman" w:eastAsia="宋体" w:cs="Times New Roman"/>
                <w:color w:val="auto"/>
                <w:sz w:val="24"/>
                <w:szCs w:val="24"/>
                <w:highlight w:val="none"/>
                <w:lang w:eastAsia="zh-CN"/>
              </w:rPr>
              <w:t>肺</w:t>
            </w:r>
            <w:r>
              <w:rPr>
                <w:rFonts w:hint="default" w:ascii="Times New Roman" w:hAnsi="Times New Roman" w:eastAsia="宋体" w:cs="Times New Roman"/>
                <w:color w:val="auto"/>
                <w:sz w:val="24"/>
                <w:szCs w:val="24"/>
                <w:highlight w:val="none"/>
              </w:rPr>
              <w:t>结核病人使用，</w:t>
            </w:r>
            <w:r>
              <w:rPr>
                <w:rFonts w:hint="default" w:ascii="Times New Roman" w:hAnsi="Times New Roman" w:eastAsia="宋体" w:cs="Times New Roman"/>
                <w:color w:val="auto"/>
                <w:sz w:val="24"/>
                <w:szCs w:val="24"/>
                <w:highlight w:val="none"/>
                <w:lang w:eastAsia="zh-CN"/>
              </w:rPr>
              <w:t>每件病房设</w:t>
            </w:r>
            <w:r>
              <w:rPr>
                <w:rFonts w:hint="eastAsia" w:ascii="Times New Roman" w:hAnsi="Times New Roman" w:eastAsia="宋体" w:cs="Times New Roman"/>
                <w:color w:val="auto"/>
                <w:sz w:val="24"/>
                <w:szCs w:val="24"/>
                <w:highlight w:val="none"/>
                <w:lang w:eastAsia="zh-CN"/>
              </w:rPr>
              <w:t>浴室、</w:t>
            </w:r>
            <w:r>
              <w:rPr>
                <w:rFonts w:hint="default" w:ascii="Times New Roman" w:hAnsi="Times New Roman" w:eastAsia="宋体" w:cs="Times New Roman"/>
                <w:color w:val="auto"/>
                <w:sz w:val="24"/>
                <w:szCs w:val="24"/>
                <w:highlight w:val="none"/>
                <w:lang w:eastAsia="zh-CN"/>
              </w:rPr>
              <w:t>卫生间</w:t>
            </w:r>
            <w:r>
              <w:rPr>
                <w:rFonts w:hint="eastAsia" w:ascii="Times New Roman" w:hAnsi="Times New Roman" w:eastAsia="宋体" w:cs="Times New Roman"/>
                <w:color w:val="auto"/>
                <w:sz w:val="24"/>
                <w:szCs w:val="24"/>
                <w:highlight w:val="none"/>
                <w:lang w:eastAsia="zh-CN"/>
              </w:rPr>
              <w:t>、盥洗</w:t>
            </w:r>
            <w:r>
              <w:rPr>
                <w:rFonts w:hint="default" w:ascii="Times New Roman" w:hAnsi="Times New Roman" w:eastAsia="宋体" w:cs="Times New Roman"/>
                <w:color w:val="auto"/>
                <w:sz w:val="24"/>
                <w:szCs w:val="24"/>
                <w:highlight w:val="none"/>
                <w:lang w:eastAsia="zh-CN"/>
              </w:rPr>
              <w:t>。参考</w:t>
            </w:r>
            <w:r>
              <w:rPr>
                <w:rFonts w:hint="default" w:ascii="Times New Roman" w:hAnsi="Times New Roman" w:cs="Times New Roman"/>
                <w:sz w:val="24"/>
                <w:szCs w:val="24"/>
                <w:highlight w:val="none"/>
              </w:rPr>
              <w:t>《综合医院建筑设计规范》</w:t>
            </w:r>
            <w:r>
              <w:rPr>
                <w:rFonts w:hint="default" w:ascii="Times New Roman" w:hAnsi="Times New Roman" w:cs="Times New Roman"/>
                <w:sz w:val="24"/>
                <w:szCs w:val="24"/>
                <w:highlight w:val="none"/>
                <w:lang w:eastAsia="zh-CN"/>
              </w:rPr>
              <w:t>（</w:t>
            </w:r>
            <w:r>
              <w:rPr>
                <w:rFonts w:hint="default" w:ascii="Times New Roman" w:hAnsi="Times New Roman" w:cs="Times New Roman"/>
                <w:sz w:val="24"/>
                <w:szCs w:val="24"/>
                <w:highlight w:val="none"/>
                <w:lang w:val="en-US" w:eastAsia="zh-CN"/>
              </w:rPr>
              <w:t>GB51039-2014</w:t>
            </w:r>
            <w:r>
              <w:rPr>
                <w:rFonts w:hint="default" w:ascii="Times New Roman" w:hAnsi="Times New Roman" w:cs="Times New Roman"/>
                <w:sz w:val="24"/>
                <w:szCs w:val="24"/>
                <w:highlight w:val="none"/>
                <w:lang w:eastAsia="zh-CN"/>
              </w:rPr>
              <w:t>）中表</w:t>
            </w:r>
            <w:r>
              <w:rPr>
                <w:rFonts w:hint="default" w:ascii="Times New Roman" w:hAnsi="Times New Roman" w:cs="Times New Roman"/>
                <w:sz w:val="24"/>
                <w:szCs w:val="24"/>
                <w:highlight w:val="none"/>
                <w:lang w:val="en-US" w:eastAsia="zh-CN"/>
              </w:rPr>
              <w:t>6.2.2 医院生活用水量定额，</w:t>
            </w:r>
            <w:r>
              <w:rPr>
                <w:rFonts w:hint="default" w:ascii="Times New Roman" w:hAnsi="Times New Roman" w:cs="Times New Roman"/>
                <w:sz w:val="24"/>
                <w:szCs w:val="24"/>
                <w:highlight w:val="none"/>
              </w:rPr>
              <w:t>本项目病床</w:t>
            </w:r>
            <w:r>
              <w:rPr>
                <w:rFonts w:hint="default" w:ascii="Times New Roman" w:hAnsi="Times New Roman" w:cs="Times New Roman"/>
                <w:sz w:val="24"/>
                <w:szCs w:val="24"/>
                <w:highlight w:val="none"/>
                <w:lang w:eastAsia="zh-CN"/>
              </w:rPr>
              <w:t>的用水定额取</w:t>
            </w:r>
            <w:r>
              <w:rPr>
                <w:rFonts w:hint="default" w:ascii="Times New Roman" w:hAnsi="Times New Roman" w:cs="Times New Roman"/>
                <w:sz w:val="24"/>
                <w:szCs w:val="24"/>
                <w:highlight w:val="none"/>
                <w:lang w:val="en-US" w:eastAsia="zh-CN"/>
              </w:rPr>
              <w:t>3</w:t>
            </w:r>
            <w:r>
              <w:rPr>
                <w:rFonts w:hint="default" w:ascii="Times New Roman" w:hAnsi="Times New Roman" w:cs="Times New Roman"/>
                <w:sz w:val="24"/>
                <w:szCs w:val="24"/>
                <w:highlight w:val="none"/>
              </w:rPr>
              <w:t>00L/床·d</w:t>
            </w:r>
            <w:r>
              <w:rPr>
                <w:rFonts w:hint="default" w:ascii="Times New Roman" w:hAnsi="Times New Roman" w:cs="Times New Roman"/>
                <w:sz w:val="24"/>
                <w:szCs w:val="24"/>
                <w:highlight w:val="none"/>
                <w:lang w:eastAsia="zh-CN"/>
              </w:rPr>
              <w:t>，</w:t>
            </w:r>
            <w:r>
              <w:rPr>
                <w:rFonts w:hint="default" w:ascii="Times New Roman" w:hAnsi="Times New Roman" w:eastAsia="宋体" w:cs="Times New Roman"/>
                <w:color w:val="auto"/>
                <w:sz w:val="24"/>
                <w:szCs w:val="24"/>
                <w:highlight w:val="none"/>
              </w:rPr>
              <w:t>则项目</w:t>
            </w:r>
            <w:r>
              <w:rPr>
                <w:rFonts w:hint="default" w:ascii="Times New Roman" w:hAnsi="Times New Roman" w:eastAsia="宋体" w:cs="Times New Roman"/>
                <w:color w:val="auto"/>
                <w:sz w:val="24"/>
                <w:szCs w:val="24"/>
                <w:highlight w:val="none"/>
                <w:lang w:eastAsia="zh-CN"/>
              </w:rPr>
              <w:t>住院病房用</w:t>
            </w:r>
            <w:r>
              <w:rPr>
                <w:rFonts w:hint="default" w:ascii="Times New Roman" w:hAnsi="Times New Roman" w:eastAsia="宋体" w:cs="Times New Roman"/>
                <w:color w:val="auto"/>
                <w:sz w:val="24"/>
                <w:szCs w:val="24"/>
                <w:highlight w:val="none"/>
              </w:rPr>
              <w:t>水量为</w:t>
            </w:r>
            <w:r>
              <w:rPr>
                <w:rFonts w:hint="eastAsia" w:ascii="Times New Roman" w:hAnsi="Times New Roman" w:eastAsia="宋体" w:cs="Times New Roman"/>
                <w:color w:val="auto"/>
                <w:sz w:val="24"/>
                <w:szCs w:val="24"/>
                <w:highlight w:val="none"/>
                <w:lang w:val="en-US" w:eastAsia="zh-CN"/>
              </w:rPr>
              <w:t>30</w:t>
            </w:r>
            <w:r>
              <w:rPr>
                <w:rFonts w:hint="default" w:ascii="Times New Roman" w:hAnsi="Times New Roman" w:eastAsia="宋体" w:cs="Times New Roman"/>
                <w:color w:val="auto"/>
                <w:sz w:val="24"/>
                <w:szCs w:val="24"/>
                <w:highlight w:val="none"/>
              </w:rPr>
              <w:t>t/d</w:t>
            </w:r>
            <w:r>
              <w:rPr>
                <w:rFonts w:hint="default"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10950</w:t>
            </w:r>
            <w:r>
              <w:rPr>
                <w:rFonts w:hint="default" w:ascii="Times New Roman" w:hAnsi="Times New Roman" w:eastAsia="宋体" w:cs="Times New Roman"/>
                <w:color w:val="auto"/>
                <w:sz w:val="24"/>
                <w:szCs w:val="24"/>
                <w:highlight w:val="none"/>
              </w:rPr>
              <w:t>t/a</w:t>
            </w:r>
            <w:r>
              <w:rPr>
                <w:rFonts w:hint="default" w:ascii="Times New Roman" w:hAnsi="Times New Roman" w:eastAsia="宋体" w:cs="Times New Roman"/>
                <w:color w:val="auto"/>
                <w:sz w:val="24"/>
                <w:szCs w:val="24"/>
                <w:highlight w:val="none"/>
                <w:lang w:eastAsia="zh-CN"/>
              </w:rPr>
              <w:t>，一年以</w:t>
            </w:r>
            <w:r>
              <w:rPr>
                <w:rFonts w:hint="default" w:ascii="Times New Roman" w:hAnsi="Times New Roman" w:eastAsia="宋体" w:cs="Times New Roman"/>
                <w:color w:val="auto"/>
                <w:sz w:val="24"/>
                <w:szCs w:val="24"/>
                <w:highlight w:val="none"/>
                <w:lang w:val="en-US" w:eastAsia="zh-CN"/>
              </w:rPr>
              <w:t>365天计</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cs="Times New Roman"/>
                <w:color w:val="auto"/>
                <w:sz w:val="24"/>
                <w:szCs w:val="24"/>
                <w:highlight w:val="none"/>
              </w:rPr>
              <w:t>。</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szCs w:val="20"/>
                <w:highlight w:val="none"/>
                <w:lang w:val="en-US" w:eastAsia="zh-CN"/>
              </w:rPr>
            </w:pPr>
            <w:r>
              <w:rPr>
                <w:rFonts w:hint="eastAsia" w:ascii="Times New Roman" w:hAnsi="Times New Roman" w:eastAsia="宋体" w:cs="Times New Roman"/>
                <w:color w:val="auto"/>
                <w:sz w:val="24"/>
                <w:szCs w:val="20"/>
                <w:highlight w:val="none"/>
                <w:lang w:val="en-US" w:eastAsia="zh-CN"/>
              </w:rPr>
              <w:t>②门急诊用水</w:t>
            </w:r>
          </w:p>
          <w:p>
            <w:pPr>
              <w:keepNext w:val="0"/>
              <w:keepLines w:val="0"/>
              <w:suppressLineNumbers w:val="0"/>
              <w:spacing w:before="0" w:beforeAutospacing="0" w:after="0" w:afterAutospacing="0" w:line="360" w:lineRule="auto"/>
              <w:ind w:left="0" w:right="0" w:firstLine="480" w:firstLineChars="200"/>
              <w:rPr>
                <w:rFonts w:hint="eastAsia"/>
                <w:color w:val="auto"/>
                <w:highlight w:val="none"/>
              </w:rPr>
            </w:pPr>
            <w:r>
              <w:rPr>
                <w:rFonts w:hint="eastAsia" w:ascii="宋体" w:hAnsi="宋体" w:eastAsia="宋体" w:cs="宋体"/>
                <w:color w:val="auto"/>
                <w:sz w:val="24"/>
                <w:szCs w:val="20"/>
                <w:highlight w:val="none"/>
                <w:lang w:eastAsia="zh-CN"/>
              </w:rPr>
              <w:t>本项目门诊量为</w:t>
            </w:r>
            <w:r>
              <w:rPr>
                <w:rFonts w:hint="eastAsia" w:ascii="宋体" w:hAnsi="宋体" w:eastAsia="宋体" w:cs="宋体"/>
                <w:color w:val="auto"/>
                <w:sz w:val="24"/>
                <w:szCs w:val="20"/>
                <w:highlight w:val="none"/>
                <w:lang w:val="en-US" w:eastAsia="zh-CN"/>
              </w:rPr>
              <w:t>100人次/天，陪护人员按每位病人的1.5倍计，则该部分总人数为250人。</w:t>
            </w:r>
            <w:r>
              <w:rPr>
                <w:rFonts w:hint="eastAsia" w:ascii="宋体" w:hAnsi="宋体" w:eastAsia="宋体" w:cs="宋体"/>
                <w:color w:val="auto"/>
                <w:sz w:val="24"/>
                <w:szCs w:val="20"/>
                <w:highlight w:val="none"/>
                <w:lang w:eastAsia="zh-CN"/>
              </w:rPr>
              <w:t>参考</w:t>
            </w:r>
            <w:r>
              <w:rPr>
                <w:rFonts w:hint="eastAsia" w:ascii="宋体" w:hAnsi="宋体" w:eastAsia="宋体" w:cs="宋体"/>
                <w:color w:val="auto"/>
                <w:sz w:val="24"/>
                <w:szCs w:val="20"/>
                <w:highlight w:val="none"/>
              </w:rPr>
              <w:t>《综合医院建筑设计规范》</w:t>
            </w:r>
            <w:r>
              <w:rPr>
                <w:rFonts w:hint="eastAsia" w:ascii="宋体" w:hAnsi="宋体" w:eastAsia="宋体" w:cs="宋体"/>
                <w:color w:val="auto"/>
                <w:sz w:val="24"/>
                <w:szCs w:val="20"/>
                <w:highlight w:val="none"/>
                <w:lang w:eastAsia="zh-CN"/>
              </w:rPr>
              <w:t>（</w:t>
            </w:r>
            <w:r>
              <w:rPr>
                <w:rFonts w:hint="eastAsia" w:ascii="宋体" w:hAnsi="宋体" w:eastAsia="宋体" w:cs="宋体"/>
                <w:color w:val="auto"/>
                <w:sz w:val="24"/>
                <w:szCs w:val="20"/>
                <w:highlight w:val="none"/>
                <w:lang w:val="en-US" w:eastAsia="zh-CN"/>
              </w:rPr>
              <w:t>GB51039-2014</w:t>
            </w:r>
            <w:r>
              <w:rPr>
                <w:rFonts w:hint="eastAsia" w:ascii="宋体" w:hAnsi="宋体" w:eastAsia="宋体" w:cs="宋体"/>
                <w:color w:val="auto"/>
                <w:sz w:val="24"/>
                <w:szCs w:val="20"/>
                <w:highlight w:val="none"/>
                <w:lang w:eastAsia="zh-CN"/>
              </w:rPr>
              <w:t>）中表</w:t>
            </w:r>
            <w:r>
              <w:rPr>
                <w:rFonts w:hint="eastAsia" w:ascii="宋体" w:hAnsi="宋体" w:eastAsia="宋体" w:cs="宋体"/>
                <w:color w:val="auto"/>
                <w:sz w:val="24"/>
                <w:szCs w:val="20"/>
                <w:highlight w:val="none"/>
                <w:lang w:val="en-US" w:eastAsia="zh-CN"/>
              </w:rPr>
              <w:t>6.2.2 医院生活用水量定额，本项目门急诊的用水定额取10L/人.次，则项目门急诊用水量为2.5t/d</w:t>
            </w:r>
            <w:r>
              <w:rPr>
                <w:rFonts w:hint="eastAsia" w:ascii="宋体" w:hAnsi="宋体" w:eastAsia="宋体" w:cs="宋体"/>
                <w:color w:val="auto"/>
                <w:sz w:val="24"/>
                <w:szCs w:val="20"/>
                <w:highlight w:val="none"/>
                <w:lang w:eastAsia="zh-CN"/>
              </w:rPr>
              <w:t>（</w:t>
            </w:r>
            <w:r>
              <w:rPr>
                <w:rFonts w:hint="eastAsia" w:ascii="宋体" w:hAnsi="宋体" w:eastAsia="宋体" w:cs="宋体"/>
                <w:color w:val="auto"/>
                <w:sz w:val="24"/>
                <w:szCs w:val="20"/>
                <w:highlight w:val="none"/>
                <w:lang w:val="en-US" w:eastAsia="zh-CN"/>
              </w:rPr>
              <w:t>912.5</w:t>
            </w:r>
            <w:r>
              <w:rPr>
                <w:rFonts w:hint="eastAsia" w:ascii="宋体" w:hAnsi="宋体" w:eastAsia="宋体" w:cs="宋体"/>
                <w:color w:val="auto"/>
                <w:sz w:val="24"/>
                <w:szCs w:val="20"/>
                <w:highlight w:val="none"/>
              </w:rPr>
              <w:t>t/a</w:t>
            </w:r>
            <w:r>
              <w:rPr>
                <w:rFonts w:hint="eastAsia" w:ascii="宋体" w:hAnsi="宋体" w:eastAsia="宋体" w:cs="宋体"/>
                <w:color w:val="auto"/>
                <w:sz w:val="24"/>
                <w:szCs w:val="20"/>
                <w:highlight w:val="none"/>
                <w:lang w:eastAsia="zh-CN"/>
              </w:rPr>
              <w:t>，一年以</w:t>
            </w:r>
            <w:r>
              <w:rPr>
                <w:rFonts w:hint="eastAsia" w:ascii="宋体" w:hAnsi="宋体" w:eastAsia="宋体" w:cs="宋体"/>
                <w:color w:val="auto"/>
                <w:sz w:val="24"/>
                <w:szCs w:val="20"/>
                <w:highlight w:val="none"/>
                <w:lang w:val="en-US" w:eastAsia="zh-CN"/>
              </w:rPr>
              <w:t>365天计</w:t>
            </w:r>
            <w:r>
              <w:rPr>
                <w:rFonts w:hint="eastAsia" w:ascii="宋体" w:hAnsi="宋体" w:eastAsia="宋体" w:cs="宋体"/>
                <w:color w:val="auto"/>
                <w:sz w:val="24"/>
                <w:szCs w:val="20"/>
                <w:highlight w:val="none"/>
                <w:lang w:eastAsia="zh-CN"/>
              </w:rPr>
              <w:t>）</w:t>
            </w:r>
            <w:r>
              <w:rPr>
                <w:rFonts w:hint="eastAsia"/>
                <w:color w:val="auto"/>
                <w:highlight w:val="none"/>
              </w:rPr>
              <w:t>。</w:t>
            </w:r>
          </w:p>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auto"/>
                <w:sz w:val="24"/>
                <w:szCs w:val="20"/>
                <w:highlight w:val="none"/>
                <w:lang w:val="en-US" w:eastAsia="zh-CN"/>
              </w:rPr>
            </w:pPr>
            <w:r>
              <w:rPr>
                <w:rFonts w:hint="default" w:ascii="宋体" w:hAnsi="宋体" w:eastAsia="宋体" w:cs="宋体"/>
                <w:color w:val="auto"/>
                <w:sz w:val="24"/>
                <w:szCs w:val="20"/>
                <w:highlight w:val="none"/>
                <w:lang w:val="en-US" w:eastAsia="zh-CN"/>
              </w:rPr>
              <w:t>③</w:t>
            </w:r>
            <w:r>
              <w:rPr>
                <w:rFonts w:hint="eastAsia" w:ascii="宋体" w:hAnsi="宋体" w:eastAsia="宋体" w:cs="宋体"/>
                <w:color w:val="auto"/>
                <w:sz w:val="24"/>
                <w:szCs w:val="20"/>
                <w:highlight w:val="none"/>
                <w:lang w:val="en-US" w:eastAsia="zh-CN"/>
              </w:rPr>
              <w:t>医务人员用水</w:t>
            </w:r>
          </w:p>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auto"/>
                <w:sz w:val="24"/>
                <w:szCs w:val="20"/>
                <w:highlight w:val="none"/>
                <w:lang w:val="en-US" w:eastAsia="zh-CN"/>
              </w:rPr>
            </w:pPr>
            <w:r>
              <w:rPr>
                <w:rFonts w:hint="eastAsia" w:ascii="宋体" w:hAnsi="宋体" w:eastAsia="宋体" w:cs="宋体"/>
                <w:color w:val="auto"/>
                <w:sz w:val="24"/>
                <w:szCs w:val="20"/>
                <w:highlight w:val="none"/>
                <w:lang w:val="en-US" w:eastAsia="zh-CN"/>
              </w:rPr>
              <w:t>本项目医务人员为60人，参考《综合医院建筑设计规范》（GB51039-2014）中表6.2.2 医院生活用水量定额，本项目医务人员用水定额取150L/人.班，则项目医务人员用水量为9t/d（3285t/a，一年以365天计）。</w:t>
            </w:r>
          </w:p>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auto"/>
                <w:sz w:val="24"/>
                <w:szCs w:val="20"/>
                <w:highlight w:val="none"/>
                <w:lang w:val="en-US" w:eastAsia="zh-CN"/>
              </w:rPr>
            </w:pPr>
            <w:r>
              <w:rPr>
                <w:rFonts w:hint="eastAsia" w:ascii="宋体" w:hAnsi="宋体" w:eastAsia="宋体" w:cs="宋体"/>
                <w:color w:val="auto"/>
                <w:sz w:val="24"/>
                <w:szCs w:val="20"/>
                <w:highlight w:val="none"/>
                <w:lang w:val="en-US" w:eastAsia="zh-CN"/>
              </w:rPr>
              <w:t>④医院后勤职工用水</w:t>
            </w:r>
          </w:p>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auto"/>
                <w:sz w:val="24"/>
                <w:szCs w:val="20"/>
                <w:highlight w:val="none"/>
                <w:lang w:val="en-US" w:eastAsia="zh-CN"/>
              </w:rPr>
            </w:pPr>
            <w:r>
              <w:rPr>
                <w:rFonts w:hint="eastAsia" w:ascii="宋体" w:hAnsi="宋体" w:eastAsia="宋体" w:cs="宋体"/>
                <w:color w:val="auto"/>
                <w:sz w:val="24"/>
                <w:szCs w:val="20"/>
                <w:highlight w:val="none"/>
                <w:lang w:val="en-US" w:eastAsia="zh-CN"/>
              </w:rPr>
              <w:t>本项目医院后勤职工为10人，参考《综合医院建筑设计规范》（GB51039-2014）中表6.2.2 医院生活用水量定额，本项目医院后勤职工用水定额取80L/人.班，则项目医院后勤职工用水量为0.8t/d（292t/a，一年以365天计）。</w:t>
            </w:r>
          </w:p>
          <w:p>
            <w:pPr>
              <w:pStyle w:val="49"/>
              <w:keepNext w:val="0"/>
              <w:keepLines w:val="0"/>
              <w:suppressLineNumbers w:val="0"/>
              <w:spacing w:before="0" w:beforeAutospacing="0" w:after="0" w:afterAutospacing="0"/>
              <w:ind w:left="0" w:right="0" w:firstLine="480" w:firstLineChars="200"/>
              <w:rPr>
                <w:rFonts w:hint="eastAsia" w:hAnsi="宋体" w:cs="宋体"/>
                <w:color w:val="auto"/>
                <w:sz w:val="24"/>
                <w:szCs w:val="20"/>
                <w:highlight w:val="none"/>
                <w:lang w:val="en-US" w:eastAsia="zh-CN"/>
              </w:rPr>
            </w:pPr>
            <w:r>
              <w:rPr>
                <w:rFonts w:hint="eastAsia" w:ascii="宋体" w:hAnsi="宋体" w:eastAsia="宋体" w:cs="宋体"/>
                <w:highlight w:val="none"/>
                <w:lang w:val="en-US" w:eastAsia="zh-CN"/>
              </w:rPr>
              <w:t>⑤</w:t>
            </w:r>
            <w:r>
              <w:rPr>
                <w:rFonts w:hint="eastAsia" w:hAnsi="宋体" w:cs="宋体"/>
                <w:color w:val="auto"/>
                <w:sz w:val="24"/>
                <w:szCs w:val="20"/>
                <w:highlight w:val="none"/>
                <w:lang w:val="en-US" w:eastAsia="zh-CN"/>
              </w:rPr>
              <w:t>检验用水</w:t>
            </w:r>
          </w:p>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sz w:val="24"/>
                <w:szCs w:val="20"/>
              </w:rPr>
            </w:pPr>
            <w:r>
              <w:rPr>
                <w:rFonts w:hint="eastAsia" w:ascii="宋体" w:hAnsi="宋体" w:eastAsia="宋体" w:cs="宋体"/>
                <w:sz w:val="24"/>
                <w:szCs w:val="20"/>
              </w:rPr>
              <w:t>本项目建成使用后，医院直接购进成套的试剂盒，试剂盒内配有分析和测定所需的全部试剂，使用时直接加入检验设备中，不需自制检验试剂。检验室用水主要是仪器设备及容器清洗用水。根据建设单位提供的资料，检验科废水产生量约 2kg/d（0.73t/a）。</w:t>
            </w:r>
          </w:p>
          <w:p>
            <w:pPr>
              <w:keepNext w:val="0"/>
              <w:keepLines w:val="0"/>
              <w:suppressLineNumbers w:val="0"/>
              <w:spacing w:before="0" w:beforeAutospacing="0" w:after="0" w:afterAutospacing="0" w:line="360" w:lineRule="auto"/>
              <w:ind w:left="0" w:right="0" w:firstLine="480" w:firstLineChars="200"/>
              <w:rPr>
                <w:rFonts w:hint="default" w:ascii="宋体" w:hAnsi="宋体" w:eastAsia="宋体" w:cs="宋体"/>
                <w:color w:val="auto"/>
                <w:sz w:val="24"/>
                <w:szCs w:val="20"/>
                <w:highlight w:val="none"/>
                <w:lang w:val="en-US" w:eastAsia="zh-CN"/>
              </w:rPr>
            </w:pPr>
            <w:r>
              <w:rPr>
                <w:rFonts w:hint="eastAsia" w:ascii="宋体" w:hAnsi="宋体" w:eastAsia="宋体" w:cs="宋体"/>
                <w:color w:val="auto"/>
                <w:sz w:val="24"/>
                <w:szCs w:val="20"/>
                <w:highlight w:val="none"/>
                <w:lang w:val="en-US" w:eastAsia="zh-CN"/>
              </w:rPr>
              <w:t>综上，医院总用水量为42.302t/d（15440.23t/a）。</w:t>
            </w:r>
          </w:p>
          <w:p>
            <w:pPr>
              <w:keepNext w:val="0"/>
              <w:keepLines w:val="0"/>
              <w:suppressLineNumbers w:val="0"/>
              <w:spacing w:before="0" w:beforeAutospacing="0" w:after="0" w:afterAutospacing="0" w:line="360" w:lineRule="auto"/>
              <w:ind w:left="0" w:right="0" w:firstLine="480" w:firstLineChars="200"/>
              <w:rPr>
                <w:rFonts w:hint="default" w:ascii="宋体" w:hAnsi="宋体" w:eastAsia="宋体" w:cs="宋体"/>
                <w:color w:val="auto"/>
                <w:sz w:val="24"/>
                <w:szCs w:val="20"/>
                <w:highlight w:val="none"/>
                <w:lang w:val="en-US" w:eastAsia="zh-CN"/>
              </w:rPr>
            </w:pPr>
            <w:r>
              <w:rPr>
                <w:rFonts w:hint="eastAsia" w:ascii="宋体" w:hAnsi="宋体" w:eastAsia="宋体" w:cs="宋体"/>
                <w:color w:val="auto"/>
                <w:sz w:val="24"/>
                <w:szCs w:val="20"/>
                <w:highlight w:val="none"/>
                <w:lang w:val="en-US" w:eastAsia="zh-CN"/>
              </w:rPr>
              <w:t>（2）项目废水情况</w:t>
            </w:r>
          </w:p>
          <w:p>
            <w:pPr>
              <w:keepNext w:val="0"/>
              <w:keepLines w:val="0"/>
              <w:suppressLineNumbers w:val="0"/>
              <w:spacing w:before="0" w:beforeAutospacing="0" w:after="0" w:afterAutospacing="0" w:line="360" w:lineRule="auto"/>
              <w:ind w:left="0" w:right="0" w:firstLine="480" w:firstLineChars="200"/>
              <w:rPr>
                <w:rFonts w:hint="default" w:ascii="宋体" w:hAnsi="宋体" w:eastAsia="宋体" w:cs="宋体"/>
                <w:color w:val="auto"/>
                <w:sz w:val="24"/>
                <w:szCs w:val="20"/>
                <w:highlight w:val="none"/>
                <w:lang w:val="en-US" w:eastAsia="zh-CN"/>
              </w:rPr>
            </w:pPr>
            <w:r>
              <w:rPr>
                <w:rFonts w:hint="default" w:ascii="宋体" w:hAnsi="宋体" w:eastAsia="宋体" w:cs="宋体"/>
                <w:color w:val="auto"/>
                <w:sz w:val="24"/>
                <w:szCs w:val="20"/>
                <w:highlight w:val="none"/>
                <w:lang w:val="en-US" w:eastAsia="zh-CN"/>
              </w:rPr>
              <w:t>①住院病房</w:t>
            </w:r>
            <w:r>
              <w:rPr>
                <w:rFonts w:hint="eastAsia" w:ascii="宋体" w:hAnsi="宋体" w:eastAsia="宋体" w:cs="宋体"/>
                <w:color w:val="auto"/>
                <w:sz w:val="24"/>
                <w:szCs w:val="20"/>
                <w:highlight w:val="none"/>
                <w:lang w:val="en-US" w:eastAsia="zh-CN"/>
              </w:rPr>
              <w:t>废</w:t>
            </w:r>
            <w:r>
              <w:rPr>
                <w:rFonts w:hint="default" w:ascii="宋体" w:hAnsi="宋体" w:eastAsia="宋体" w:cs="宋体"/>
                <w:color w:val="auto"/>
                <w:sz w:val="24"/>
                <w:szCs w:val="20"/>
                <w:highlight w:val="none"/>
                <w:lang w:val="en-US" w:eastAsia="zh-CN"/>
              </w:rPr>
              <w:t>水</w:t>
            </w:r>
          </w:p>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auto"/>
                <w:sz w:val="24"/>
                <w:szCs w:val="20"/>
                <w:highlight w:val="none"/>
              </w:rPr>
            </w:pPr>
            <w:r>
              <w:rPr>
                <w:rFonts w:hint="eastAsia" w:ascii="宋体" w:hAnsi="宋体" w:eastAsia="宋体" w:cs="宋体"/>
                <w:color w:val="auto"/>
                <w:sz w:val="24"/>
                <w:szCs w:val="20"/>
                <w:highlight w:val="none"/>
              </w:rPr>
              <w:t>项目</w:t>
            </w:r>
            <w:r>
              <w:rPr>
                <w:rFonts w:hint="eastAsia" w:ascii="宋体" w:hAnsi="宋体" w:eastAsia="宋体" w:cs="宋体"/>
                <w:color w:val="auto"/>
                <w:sz w:val="24"/>
                <w:szCs w:val="20"/>
                <w:highlight w:val="none"/>
                <w:lang w:eastAsia="zh-CN"/>
              </w:rPr>
              <w:t>住院病房用</w:t>
            </w:r>
            <w:r>
              <w:rPr>
                <w:rFonts w:hint="eastAsia" w:ascii="宋体" w:hAnsi="宋体" w:eastAsia="宋体" w:cs="宋体"/>
                <w:color w:val="auto"/>
                <w:sz w:val="24"/>
                <w:szCs w:val="20"/>
                <w:highlight w:val="none"/>
              </w:rPr>
              <w:t>水量为</w:t>
            </w:r>
            <w:r>
              <w:rPr>
                <w:rFonts w:hint="eastAsia" w:ascii="宋体" w:hAnsi="宋体" w:eastAsia="宋体" w:cs="宋体"/>
                <w:color w:val="auto"/>
                <w:sz w:val="24"/>
                <w:szCs w:val="20"/>
                <w:highlight w:val="none"/>
                <w:lang w:val="en-US" w:eastAsia="zh-CN"/>
              </w:rPr>
              <w:t>30</w:t>
            </w:r>
            <w:r>
              <w:rPr>
                <w:rFonts w:hint="eastAsia" w:ascii="宋体" w:hAnsi="宋体" w:eastAsia="宋体" w:cs="宋体"/>
                <w:color w:val="auto"/>
                <w:sz w:val="24"/>
                <w:szCs w:val="20"/>
                <w:highlight w:val="none"/>
              </w:rPr>
              <w:t>t/d</w:t>
            </w:r>
            <w:r>
              <w:rPr>
                <w:rFonts w:hint="eastAsia" w:ascii="宋体" w:hAnsi="宋体" w:eastAsia="宋体" w:cs="宋体"/>
                <w:color w:val="auto"/>
                <w:sz w:val="24"/>
                <w:szCs w:val="20"/>
                <w:highlight w:val="none"/>
                <w:lang w:eastAsia="zh-CN"/>
              </w:rPr>
              <w:t>（</w:t>
            </w:r>
            <w:r>
              <w:rPr>
                <w:rFonts w:hint="eastAsia" w:ascii="宋体" w:hAnsi="宋体" w:eastAsia="宋体" w:cs="宋体"/>
                <w:color w:val="auto"/>
                <w:sz w:val="24"/>
                <w:szCs w:val="20"/>
                <w:highlight w:val="none"/>
                <w:lang w:val="en-US" w:eastAsia="zh-CN"/>
              </w:rPr>
              <w:t>10950</w:t>
            </w:r>
            <w:r>
              <w:rPr>
                <w:rFonts w:hint="eastAsia" w:ascii="宋体" w:hAnsi="宋体" w:eastAsia="宋体" w:cs="宋体"/>
                <w:color w:val="auto"/>
                <w:sz w:val="24"/>
                <w:szCs w:val="20"/>
                <w:highlight w:val="none"/>
              </w:rPr>
              <w:t>t/a</w:t>
            </w:r>
            <w:r>
              <w:rPr>
                <w:rFonts w:hint="eastAsia" w:ascii="宋体" w:hAnsi="宋体" w:eastAsia="宋体" w:cs="宋体"/>
                <w:color w:val="auto"/>
                <w:sz w:val="24"/>
                <w:szCs w:val="20"/>
                <w:highlight w:val="none"/>
                <w:lang w:eastAsia="zh-CN"/>
              </w:rPr>
              <w:t>），</w:t>
            </w:r>
            <w:r>
              <w:rPr>
                <w:rFonts w:hint="eastAsia" w:ascii="宋体" w:hAnsi="宋体" w:eastAsia="宋体" w:cs="宋体"/>
                <w:color w:val="auto"/>
                <w:sz w:val="24"/>
                <w:szCs w:val="20"/>
                <w:highlight w:val="none"/>
              </w:rPr>
              <w:t>污</w:t>
            </w:r>
            <w:r>
              <w:rPr>
                <w:rFonts w:hint="eastAsia" w:ascii="宋体" w:hAnsi="宋体" w:eastAsia="宋体" w:cs="宋体"/>
                <w:color w:val="auto"/>
                <w:sz w:val="24"/>
                <w:szCs w:val="20"/>
                <w:highlight w:val="none"/>
                <w:lang w:eastAsia="zh-CN"/>
              </w:rPr>
              <w:t>水</w:t>
            </w:r>
            <w:r>
              <w:rPr>
                <w:rFonts w:hint="eastAsia" w:ascii="宋体" w:hAnsi="宋体" w:eastAsia="宋体" w:cs="宋体"/>
                <w:color w:val="auto"/>
                <w:sz w:val="24"/>
                <w:szCs w:val="20"/>
                <w:highlight w:val="none"/>
              </w:rPr>
              <w:t>排放系数按</w:t>
            </w:r>
            <w:r>
              <w:rPr>
                <w:rFonts w:hint="eastAsia" w:ascii="宋体" w:hAnsi="宋体" w:eastAsia="宋体" w:cs="宋体"/>
                <w:color w:val="auto"/>
                <w:sz w:val="24"/>
                <w:szCs w:val="20"/>
                <w:highlight w:val="none"/>
                <w:lang w:val="en-US" w:eastAsia="zh-CN"/>
              </w:rPr>
              <w:t>0.9</w:t>
            </w:r>
            <w:r>
              <w:rPr>
                <w:rFonts w:hint="eastAsia" w:ascii="宋体" w:hAnsi="宋体" w:eastAsia="宋体" w:cs="宋体"/>
                <w:color w:val="auto"/>
                <w:sz w:val="24"/>
                <w:szCs w:val="20"/>
                <w:highlight w:val="none"/>
              </w:rPr>
              <w:t>计</w:t>
            </w:r>
            <w:r>
              <w:rPr>
                <w:rFonts w:hint="eastAsia" w:ascii="宋体" w:hAnsi="宋体" w:eastAsia="宋体" w:cs="宋体"/>
                <w:color w:val="auto"/>
                <w:sz w:val="24"/>
                <w:szCs w:val="20"/>
                <w:highlight w:val="none"/>
                <w:lang w:eastAsia="zh-CN"/>
              </w:rPr>
              <w:t>，则住院病房废水量为</w:t>
            </w:r>
            <w:r>
              <w:rPr>
                <w:rFonts w:hint="eastAsia" w:ascii="宋体" w:hAnsi="宋体" w:eastAsia="宋体" w:cs="宋体"/>
                <w:color w:val="auto"/>
                <w:sz w:val="24"/>
                <w:szCs w:val="20"/>
                <w:highlight w:val="none"/>
                <w:lang w:val="en-US" w:eastAsia="zh-CN"/>
              </w:rPr>
              <w:t>27</w:t>
            </w:r>
            <w:r>
              <w:rPr>
                <w:rFonts w:hint="eastAsia" w:ascii="宋体" w:hAnsi="宋体" w:eastAsia="宋体" w:cs="宋体"/>
                <w:color w:val="auto"/>
                <w:sz w:val="24"/>
                <w:szCs w:val="20"/>
                <w:highlight w:val="none"/>
              </w:rPr>
              <w:t>t/d</w:t>
            </w:r>
            <w:r>
              <w:rPr>
                <w:rFonts w:hint="eastAsia" w:ascii="宋体" w:hAnsi="宋体" w:eastAsia="宋体" w:cs="宋体"/>
                <w:color w:val="auto"/>
                <w:sz w:val="24"/>
                <w:szCs w:val="20"/>
                <w:highlight w:val="none"/>
                <w:lang w:val="en-US" w:eastAsia="zh-CN"/>
              </w:rPr>
              <w:t>（9855</w:t>
            </w:r>
            <w:r>
              <w:rPr>
                <w:rFonts w:hint="eastAsia" w:ascii="宋体" w:hAnsi="宋体" w:eastAsia="宋体" w:cs="宋体"/>
                <w:color w:val="auto"/>
                <w:sz w:val="24"/>
                <w:szCs w:val="20"/>
                <w:highlight w:val="none"/>
              </w:rPr>
              <w:t>t/a</w:t>
            </w:r>
            <w:r>
              <w:rPr>
                <w:rFonts w:hint="eastAsia" w:ascii="宋体" w:hAnsi="宋体" w:eastAsia="宋体" w:cs="宋体"/>
                <w:color w:val="auto"/>
                <w:sz w:val="24"/>
                <w:szCs w:val="20"/>
                <w:highlight w:val="none"/>
                <w:lang w:val="en-US" w:eastAsia="zh-CN"/>
              </w:rPr>
              <w:t>）</w:t>
            </w:r>
            <w:r>
              <w:rPr>
                <w:rFonts w:hint="eastAsia" w:ascii="宋体" w:hAnsi="宋体" w:eastAsia="宋体" w:cs="宋体"/>
                <w:color w:val="auto"/>
                <w:sz w:val="24"/>
                <w:szCs w:val="20"/>
                <w:highlight w:val="none"/>
              </w:rPr>
              <w:t>。</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szCs w:val="20"/>
                <w:highlight w:val="none"/>
                <w:lang w:val="en-US" w:eastAsia="zh-CN"/>
              </w:rPr>
            </w:pPr>
            <w:r>
              <w:rPr>
                <w:rFonts w:hint="eastAsia" w:ascii="Times New Roman" w:hAnsi="Times New Roman" w:eastAsia="宋体" w:cs="Times New Roman"/>
                <w:color w:val="auto"/>
                <w:sz w:val="24"/>
                <w:szCs w:val="20"/>
                <w:highlight w:val="none"/>
                <w:lang w:val="en-US" w:eastAsia="zh-CN"/>
              </w:rPr>
              <w:t>②门急诊废水</w:t>
            </w:r>
          </w:p>
          <w:p>
            <w:pPr>
              <w:keepNext w:val="0"/>
              <w:keepLines w:val="0"/>
              <w:suppressLineNumbers w:val="0"/>
              <w:spacing w:before="0" w:beforeAutospacing="0" w:after="0" w:afterAutospacing="0" w:line="360" w:lineRule="auto"/>
              <w:ind w:left="0" w:right="0" w:firstLine="480" w:firstLineChars="200"/>
              <w:rPr>
                <w:rFonts w:hint="eastAsia"/>
                <w:color w:val="auto"/>
                <w:highlight w:val="none"/>
              </w:rPr>
            </w:pPr>
            <w:r>
              <w:rPr>
                <w:rFonts w:hint="eastAsia" w:ascii="宋体" w:hAnsi="宋体" w:eastAsia="宋体" w:cs="宋体"/>
                <w:color w:val="auto"/>
                <w:sz w:val="24"/>
                <w:szCs w:val="20"/>
                <w:highlight w:val="none"/>
                <w:lang w:val="en-US" w:eastAsia="zh-CN"/>
              </w:rPr>
              <w:t>项目门急诊用水量为2.5t/d</w:t>
            </w:r>
            <w:r>
              <w:rPr>
                <w:rFonts w:hint="eastAsia" w:ascii="宋体" w:hAnsi="宋体" w:eastAsia="宋体" w:cs="宋体"/>
                <w:color w:val="auto"/>
                <w:sz w:val="24"/>
                <w:szCs w:val="20"/>
                <w:highlight w:val="none"/>
                <w:lang w:eastAsia="zh-CN"/>
              </w:rPr>
              <w:t>（</w:t>
            </w:r>
            <w:r>
              <w:rPr>
                <w:rFonts w:hint="eastAsia" w:ascii="宋体" w:hAnsi="宋体" w:eastAsia="宋体" w:cs="宋体"/>
                <w:color w:val="auto"/>
                <w:sz w:val="24"/>
                <w:szCs w:val="20"/>
                <w:highlight w:val="none"/>
                <w:lang w:val="en-US" w:eastAsia="zh-CN"/>
              </w:rPr>
              <w:t>912.5</w:t>
            </w:r>
            <w:r>
              <w:rPr>
                <w:rFonts w:hint="eastAsia" w:ascii="宋体" w:hAnsi="宋体" w:eastAsia="宋体" w:cs="宋体"/>
                <w:color w:val="auto"/>
                <w:sz w:val="24"/>
                <w:szCs w:val="20"/>
                <w:highlight w:val="none"/>
              </w:rPr>
              <w:t>t/a</w:t>
            </w:r>
            <w:r>
              <w:rPr>
                <w:rFonts w:hint="eastAsia" w:ascii="宋体" w:hAnsi="宋体" w:eastAsia="宋体" w:cs="宋体"/>
                <w:color w:val="auto"/>
                <w:sz w:val="24"/>
                <w:szCs w:val="20"/>
                <w:highlight w:val="none"/>
                <w:lang w:eastAsia="zh-CN"/>
              </w:rPr>
              <w:t>），</w:t>
            </w:r>
            <w:r>
              <w:rPr>
                <w:rFonts w:hint="eastAsia" w:ascii="宋体" w:hAnsi="宋体" w:eastAsia="宋体" w:cs="宋体"/>
                <w:color w:val="auto"/>
                <w:sz w:val="24"/>
                <w:szCs w:val="20"/>
                <w:highlight w:val="none"/>
              </w:rPr>
              <w:t>污</w:t>
            </w:r>
            <w:r>
              <w:rPr>
                <w:rFonts w:hint="eastAsia" w:ascii="宋体" w:hAnsi="宋体" w:eastAsia="宋体" w:cs="宋体"/>
                <w:color w:val="auto"/>
                <w:sz w:val="24"/>
                <w:szCs w:val="20"/>
                <w:highlight w:val="none"/>
                <w:lang w:eastAsia="zh-CN"/>
              </w:rPr>
              <w:t>水</w:t>
            </w:r>
            <w:r>
              <w:rPr>
                <w:rFonts w:hint="eastAsia" w:ascii="宋体" w:hAnsi="宋体" w:eastAsia="宋体" w:cs="宋体"/>
                <w:color w:val="auto"/>
                <w:sz w:val="24"/>
                <w:szCs w:val="20"/>
                <w:highlight w:val="none"/>
              </w:rPr>
              <w:t>排放系数按</w:t>
            </w:r>
            <w:r>
              <w:rPr>
                <w:rFonts w:hint="eastAsia" w:ascii="宋体" w:hAnsi="宋体" w:eastAsia="宋体" w:cs="宋体"/>
                <w:color w:val="auto"/>
                <w:sz w:val="24"/>
                <w:szCs w:val="20"/>
                <w:highlight w:val="none"/>
                <w:lang w:val="en-US" w:eastAsia="zh-CN"/>
              </w:rPr>
              <w:t>0.9</w:t>
            </w:r>
            <w:r>
              <w:rPr>
                <w:rFonts w:hint="eastAsia" w:ascii="宋体" w:hAnsi="宋体" w:eastAsia="宋体" w:cs="宋体"/>
                <w:color w:val="auto"/>
                <w:sz w:val="24"/>
                <w:szCs w:val="20"/>
                <w:highlight w:val="none"/>
              </w:rPr>
              <w:t>计</w:t>
            </w:r>
            <w:r>
              <w:rPr>
                <w:rFonts w:hint="eastAsia" w:ascii="宋体" w:hAnsi="宋体" w:eastAsia="宋体" w:cs="宋体"/>
                <w:color w:val="auto"/>
                <w:sz w:val="24"/>
                <w:szCs w:val="20"/>
                <w:highlight w:val="none"/>
                <w:lang w:eastAsia="zh-CN"/>
              </w:rPr>
              <w:t>，则</w:t>
            </w:r>
            <w:r>
              <w:rPr>
                <w:rFonts w:hint="eastAsia" w:ascii="Times New Roman" w:hAnsi="Times New Roman" w:eastAsia="宋体" w:cs="Times New Roman"/>
                <w:color w:val="auto"/>
                <w:sz w:val="24"/>
                <w:szCs w:val="20"/>
                <w:highlight w:val="none"/>
                <w:lang w:val="en-US" w:eastAsia="zh-CN"/>
              </w:rPr>
              <w:t>门急诊</w:t>
            </w:r>
            <w:r>
              <w:rPr>
                <w:rFonts w:hint="eastAsia" w:ascii="宋体" w:hAnsi="宋体" w:eastAsia="宋体" w:cs="宋体"/>
                <w:color w:val="auto"/>
                <w:sz w:val="24"/>
                <w:szCs w:val="20"/>
                <w:highlight w:val="none"/>
                <w:lang w:eastAsia="zh-CN"/>
              </w:rPr>
              <w:t>废水量为</w:t>
            </w:r>
            <w:r>
              <w:rPr>
                <w:rFonts w:hint="eastAsia" w:ascii="宋体" w:hAnsi="宋体" w:eastAsia="宋体" w:cs="宋体"/>
                <w:color w:val="auto"/>
                <w:sz w:val="24"/>
                <w:szCs w:val="20"/>
                <w:highlight w:val="none"/>
                <w:lang w:val="en-US" w:eastAsia="zh-CN"/>
              </w:rPr>
              <w:t>2.25</w:t>
            </w:r>
            <w:r>
              <w:rPr>
                <w:rFonts w:hint="eastAsia" w:ascii="宋体" w:hAnsi="宋体" w:eastAsia="宋体" w:cs="宋体"/>
                <w:color w:val="auto"/>
                <w:sz w:val="24"/>
                <w:szCs w:val="20"/>
                <w:highlight w:val="none"/>
              </w:rPr>
              <w:t>t/d</w:t>
            </w:r>
            <w:r>
              <w:rPr>
                <w:rFonts w:hint="eastAsia" w:ascii="宋体" w:hAnsi="宋体" w:eastAsia="宋体" w:cs="宋体"/>
                <w:color w:val="auto"/>
                <w:sz w:val="24"/>
                <w:szCs w:val="20"/>
                <w:highlight w:val="none"/>
                <w:lang w:val="en-US" w:eastAsia="zh-CN"/>
              </w:rPr>
              <w:t>（821.25</w:t>
            </w:r>
            <w:r>
              <w:rPr>
                <w:rFonts w:hint="eastAsia" w:ascii="宋体" w:hAnsi="宋体" w:eastAsia="宋体" w:cs="宋体"/>
                <w:color w:val="auto"/>
                <w:sz w:val="24"/>
                <w:szCs w:val="20"/>
                <w:highlight w:val="none"/>
              </w:rPr>
              <w:t>t/a</w:t>
            </w:r>
            <w:r>
              <w:rPr>
                <w:rFonts w:hint="eastAsia" w:ascii="宋体" w:hAnsi="宋体" w:eastAsia="宋体" w:cs="宋体"/>
                <w:color w:val="auto"/>
                <w:sz w:val="24"/>
                <w:szCs w:val="20"/>
                <w:highlight w:val="none"/>
                <w:lang w:val="en-US" w:eastAsia="zh-CN"/>
              </w:rPr>
              <w:t>）</w:t>
            </w:r>
            <w:r>
              <w:rPr>
                <w:rFonts w:hint="eastAsia" w:ascii="宋体" w:hAnsi="宋体" w:eastAsia="宋体" w:cs="宋体"/>
                <w:color w:val="auto"/>
                <w:sz w:val="24"/>
                <w:szCs w:val="20"/>
                <w:highlight w:val="none"/>
              </w:rPr>
              <w:t>。</w:t>
            </w:r>
          </w:p>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auto"/>
                <w:sz w:val="24"/>
                <w:szCs w:val="20"/>
                <w:highlight w:val="none"/>
                <w:lang w:val="en-US" w:eastAsia="zh-CN"/>
              </w:rPr>
            </w:pPr>
            <w:r>
              <w:rPr>
                <w:rFonts w:hint="default" w:ascii="宋体" w:hAnsi="宋体" w:eastAsia="宋体" w:cs="宋体"/>
                <w:color w:val="auto"/>
                <w:sz w:val="24"/>
                <w:szCs w:val="20"/>
                <w:highlight w:val="none"/>
                <w:lang w:val="en-US" w:eastAsia="zh-CN"/>
              </w:rPr>
              <w:t>③</w:t>
            </w:r>
            <w:r>
              <w:rPr>
                <w:rFonts w:hint="eastAsia" w:ascii="宋体" w:hAnsi="宋体" w:eastAsia="宋体" w:cs="宋体"/>
                <w:color w:val="auto"/>
                <w:sz w:val="24"/>
                <w:szCs w:val="20"/>
                <w:highlight w:val="none"/>
                <w:lang w:val="en-US" w:eastAsia="zh-CN"/>
              </w:rPr>
              <w:t>医务人员废水</w:t>
            </w:r>
          </w:p>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auto"/>
                <w:sz w:val="24"/>
                <w:szCs w:val="20"/>
                <w:highlight w:val="none"/>
                <w:lang w:val="en-US" w:eastAsia="zh-CN"/>
              </w:rPr>
            </w:pPr>
            <w:r>
              <w:rPr>
                <w:rFonts w:hint="eastAsia" w:ascii="宋体" w:hAnsi="宋体" w:eastAsia="宋体" w:cs="宋体"/>
                <w:color w:val="auto"/>
                <w:sz w:val="24"/>
                <w:szCs w:val="20"/>
                <w:highlight w:val="none"/>
                <w:lang w:val="en-US" w:eastAsia="zh-CN"/>
              </w:rPr>
              <w:t>项目医务人员用水量为9t/d（3285t/a），</w:t>
            </w:r>
            <w:r>
              <w:rPr>
                <w:rFonts w:hint="eastAsia" w:ascii="宋体" w:hAnsi="宋体" w:eastAsia="宋体" w:cs="宋体"/>
                <w:color w:val="auto"/>
                <w:sz w:val="24"/>
                <w:szCs w:val="20"/>
                <w:highlight w:val="none"/>
              </w:rPr>
              <w:t>污</w:t>
            </w:r>
            <w:r>
              <w:rPr>
                <w:rFonts w:hint="eastAsia" w:ascii="宋体" w:hAnsi="宋体" w:eastAsia="宋体" w:cs="宋体"/>
                <w:color w:val="auto"/>
                <w:sz w:val="24"/>
                <w:szCs w:val="20"/>
                <w:highlight w:val="none"/>
                <w:lang w:eastAsia="zh-CN"/>
              </w:rPr>
              <w:t>水</w:t>
            </w:r>
            <w:r>
              <w:rPr>
                <w:rFonts w:hint="eastAsia" w:ascii="宋体" w:hAnsi="宋体" w:eastAsia="宋体" w:cs="宋体"/>
                <w:color w:val="auto"/>
                <w:sz w:val="24"/>
                <w:szCs w:val="20"/>
                <w:highlight w:val="none"/>
              </w:rPr>
              <w:t>排放系数按</w:t>
            </w:r>
            <w:r>
              <w:rPr>
                <w:rFonts w:hint="eastAsia" w:ascii="宋体" w:hAnsi="宋体" w:eastAsia="宋体" w:cs="宋体"/>
                <w:color w:val="auto"/>
                <w:sz w:val="24"/>
                <w:szCs w:val="20"/>
                <w:highlight w:val="none"/>
                <w:lang w:val="en-US" w:eastAsia="zh-CN"/>
              </w:rPr>
              <w:t>0.9</w:t>
            </w:r>
            <w:r>
              <w:rPr>
                <w:rFonts w:hint="eastAsia" w:ascii="宋体" w:hAnsi="宋体" w:eastAsia="宋体" w:cs="宋体"/>
                <w:color w:val="auto"/>
                <w:sz w:val="24"/>
                <w:szCs w:val="20"/>
                <w:highlight w:val="none"/>
              </w:rPr>
              <w:t>计</w:t>
            </w:r>
            <w:r>
              <w:rPr>
                <w:rFonts w:hint="eastAsia" w:ascii="宋体" w:hAnsi="宋体" w:eastAsia="宋体" w:cs="宋体"/>
                <w:color w:val="auto"/>
                <w:sz w:val="24"/>
                <w:szCs w:val="20"/>
                <w:highlight w:val="none"/>
                <w:lang w:eastAsia="zh-CN"/>
              </w:rPr>
              <w:t>，则</w:t>
            </w:r>
            <w:r>
              <w:rPr>
                <w:rFonts w:hint="eastAsia" w:ascii="宋体" w:hAnsi="宋体" w:eastAsia="宋体" w:cs="宋体"/>
                <w:color w:val="auto"/>
                <w:sz w:val="24"/>
                <w:szCs w:val="20"/>
                <w:highlight w:val="none"/>
                <w:lang w:val="en-US" w:eastAsia="zh-CN"/>
              </w:rPr>
              <w:t>医务人员</w:t>
            </w:r>
            <w:r>
              <w:rPr>
                <w:rFonts w:hint="eastAsia" w:ascii="宋体" w:hAnsi="宋体" w:eastAsia="宋体" w:cs="宋体"/>
                <w:color w:val="auto"/>
                <w:sz w:val="24"/>
                <w:szCs w:val="20"/>
                <w:highlight w:val="none"/>
                <w:lang w:eastAsia="zh-CN"/>
              </w:rPr>
              <w:t>废水量为</w:t>
            </w:r>
            <w:r>
              <w:rPr>
                <w:rFonts w:hint="eastAsia" w:ascii="宋体" w:hAnsi="宋体" w:eastAsia="宋体" w:cs="宋体"/>
                <w:color w:val="auto"/>
                <w:sz w:val="24"/>
                <w:szCs w:val="20"/>
                <w:highlight w:val="none"/>
                <w:lang w:val="en-US" w:eastAsia="zh-CN"/>
              </w:rPr>
              <w:t>8.1</w:t>
            </w:r>
            <w:r>
              <w:rPr>
                <w:rFonts w:hint="eastAsia" w:ascii="宋体" w:hAnsi="宋体" w:eastAsia="宋体" w:cs="宋体"/>
                <w:color w:val="auto"/>
                <w:sz w:val="24"/>
                <w:szCs w:val="20"/>
                <w:highlight w:val="none"/>
              </w:rPr>
              <w:t>t/d</w:t>
            </w:r>
            <w:r>
              <w:rPr>
                <w:rFonts w:hint="eastAsia" w:ascii="宋体" w:hAnsi="宋体" w:eastAsia="宋体" w:cs="宋体"/>
                <w:color w:val="auto"/>
                <w:sz w:val="24"/>
                <w:szCs w:val="20"/>
                <w:highlight w:val="none"/>
                <w:lang w:val="en-US" w:eastAsia="zh-CN"/>
              </w:rPr>
              <w:t>（2956.5</w:t>
            </w:r>
            <w:r>
              <w:rPr>
                <w:rFonts w:hint="eastAsia" w:ascii="宋体" w:hAnsi="宋体" w:eastAsia="宋体" w:cs="宋体"/>
                <w:color w:val="auto"/>
                <w:sz w:val="24"/>
                <w:szCs w:val="20"/>
                <w:highlight w:val="none"/>
              </w:rPr>
              <w:t>t/a</w:t>
            </w:r>
            <w:r>
              <w:rPr>
                <w:rFonts w:hint="eastAsia" w:ascii="宋体" w:hAnsi="宋体" w:eastAsia="宋体" w:cs="宋体"/>
                <w:color w:val="auto"/>
                <w:sz w:val="24"/>
                <w:szCs w:val="20"/>
                <w:highlight w:val="none"/>
                <w:lang w:val="en-US" w:eastAsia="zh-CN"/>
              </w:rPr>
              <w:t>）</w:t>
            </w:r>
            <w:r>
              <w:rPr>
                <w:rFonts w:hint="eastAsia" w:ascii="宋体" w:hAnsi="宋体" w:eastAsia="宋体" w:cs="宋体"/>
                <w:color w:val="auto"/>
                <w:sz w:val="24"/>
                <w:szCs w:val="20"/>
                <w:highlight w:val="none"/>
              </w:rPr>
              <w:t>。</w:t>
            </w:r>
          </w:p>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auto"/>
                <w:sz w:val="24"/>
                <w:szCs w:val="20"/>
                <w:highlight w:val="none"/>
                <w:lang w:val="en-US" w:eastAsia="zh-CN"/>
              </w:rPr>
            </w:pPr>
            <w:r>
              <w:rPr>
                <w:rFonts w:hint="eastAsia" w:ascii="宋体" w:hAnsi="宋体" w:eastAsia="宋体" w:cs="宋体"/>
                <w:color w:val="auto"/>
                <w:sz w:val="24"/>
                <w:szCs w:val="20"/>
                <w:highlight w:val="none"/>
                <w:lang w:val="en-US" w:eastAsia="zh-CN"/>
              </w:rPr>
              <w:t>④医院后勤职工废水</w:t>
            </w:r>
          </w:p>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auto"/>
                <w:sz w:val="24"/>
                <w:szCs w:val="20"/>
                <w:highlight w:val="none"/>
                <w:lang w:val="en-US" w:eastAsia="zh-CN"/>
              </w:rPr>
            </w:pPr>
            <w:r>
              <w:rPr>
                <w:rFonts w:hint="eastAsia" w:ascii="宋体" w:hAnsi="宋体" w:eastAsia="宋体" w:cs="宋体"/>
                <w:color w:val="auto"/>
                <w:sz w:val="24"/>
                <w:szCs w:val="20"/>
                <w:highlight w:val="none"/>
                <w:lang w:val="en-US" w:eastAsia="zh-CN"/>
              </w:rPr>
              <w:t>项目医院后勤职工用水量为0.8t/d（292t/a），</w:t>
            </w:r>
            <w:r>
              <w:rPr>
                <w:rFonts w:hint="eastAsia" w:ascii="宋体" w:hAnsi="宋体" w:eastAsia="宋体" w:cs="宋体"/>
                <w:color w:val="auto"/>
                <w:sz w:val="24"/>
                <w:szCs w:val="20"/>
                <w:highlight w:val="none"/>
              </w:rPr>
              <w:t>污</w:t>
            </w:r>
            <w:r>
              <w:rPr>
                <w:rFonts w:hint="eastAsia" w:ascii="宋体" w:hAnsi="宋体" w:eastAsia="宋体" w:cs="宋体"/>
                <w:color w:val="auto"/>
                <w:sz w:val="24"/>
                <w:szCs w:val="20"/>
                <w:highlight w:val="none"/>
                <w:lang w:eastAsia="zh-CN"/>
              </w:rPr>
              <w:t>水</w:t>
            </w:r>
            <w:r>
              <w:rPr>
                <w:rFonts w:hint="eastAsia" w:ascii="宋体" w:hAnsi="宋体" w:eastAsia="宋体" w:cs="宋体"/>
                <w:color w:val="auto"/>
                <w:sz w:val="24"/>
                <w:szCs w:val="20"/>
                <w:highlight w:val="none"/>
              </w:rPr>
              <w:t>排放系数按</w:t>
            </w:r>
            <w:r>
              <w:rPr>
                <w:rFonts w:hint="eastAsia" w:ascii="宋体" w:hAnsi="宋体" w:eastAsia="宋体" w:cs="宋体"/>
                <w:color w:val="auto"/>
                <w:sz w:val="24"/>
                <w:szCs w:val="20"/>
                <w:highlight w:val="none"/>
                <w:lang w:val="en-US" w:eastAsia="zh-CN"/>
              </w:rPr>
              <w:t>0.9</w:t>
            </w:r>
            <w:r>
              <w:rPr>
                <w:rFonts w:hint="eastAsia" w:ascii="宋体" w:hAnsi="宋体" w:eastAsia="宋体" w:cs="宋体"/>
                <w:color w:val="auto"/>
                <w:sz w:val="24"/>
                <w:szCs w:val="20"/>
                <w:highlight w:val="none"/>
              </w:rPr>
              <w:t>计</w:t>
            </w:r>
            <w:r>
              <w:rPr>
                <w:rFonts w:hint="eastAsia" w:ascii="宋体" w:hAnsi="宋体" w:eastAsia="宋体" w:cs="宋体"/>
                <w:color w:val="auto"/>
                <w:sz w:val="24"/>
                <w:szCs w:val="20"/>
                <w:highlight w:val="none"/>
                <w:lang w:eastAsia="zh-CN"/>
              </w:rPr>
              <w:t>，则</w:t>
            </w:r>
            <w:r>
              <w:rPr>
                <w:rFonts w:hint="eastAsia" w:ascii="宋体" w:hAnsi="宋体" w:eastAsia="宋体" w:cs="宋体"/>
                <w:color w:val="auto"/>
                <w:sz w:val="24"/>
                <w:szCs w:val="20"/>
                <w:highlight w:val="none"/>
                <w:lang w:val="en-US" w:eastAsia="zh-CN"/>
              </w:rPr>
              <w:t>医院后勤职工</w:t>
            </w:r>
            <w:r>
              <w:rPr>
                <w:rFonts w:hint="eastAsia" w:ascii="宋体" w:hAnsi="宋体" w:eastAsia="宋体" w:cs="宋体"/>
                <w:color w:val="auto"/>
                <w:sz w:val="24"/>
                <w:szCs w:val="20"/>
                <w:highlight w:val="none"/>
                <w:lang w:eastAsia="zh-CN"/>
              </w:rPr>
              <w:t>废水量为</w:t>
            </w:r>
            <w:r>
              <w:rPr>
                <w:rFonts w:hint="eastAsia" w:ascii="宋体" w:hAnsi="宋体" w:eastAsia="宋体" w:cs="宋体"/>
                <w:color w:val="auto"/>
                <w:sz w:val="24"/>
                <w:szCs w:val="20"/>
                <w:highlight w:val="none"/>
                <w:lang w:val="en-US" w:eastAsia="zh-CN"/>
              </w:rPr>
              <w:t>0.72</w:t>
            </w:r>
            <w:r>
              <w:rPr>
                <w:rFonts w:hint="eastAsia" w:ascii="宋体" w:hAnsi="宋体" w:eastAsia="宋体" w:cs="宋体"/>
                <w:color w:val="auto"/>
                <w:sz w:val="24"/>
                <w:szCs w:val="20"/>
                <w:highlight w:val="none"/>
              </w:rPr>
              <w:t>t/d</w:t>
            </w:r>
            <w:r>
              <w:rPr>
                <w:rFonts w:hint="eastAsia" w:ascii="宋体" w:hAnsi="宋体" w:eastAsia="宋体" w:cs="宋体"/>
                <w:color w:val="auto"/>
                <w:sz w:val="24"/>
                <w:szCs w:val="20"/>
                <w:highlight w:val="none"/>
                <w:lang w:val="en-US" w:eastAsia="zh-CN"/>
              </w:rPr>
              <w:t>（262.8</w:t>
            </w:r>
            <w:r>
              <w:rPr>
                <w:rFonts w:hint="eastAsia" w:ascii="宋体" w:hAnsi="宋体" w:eastAsia="宋体" w:cs="宋体"/>
                <w:color w:val="auto"/>
                <w:sz w:val="24"/>
                <w:szCs w:val="20"/>
                <w:highlight w:val="none"/>
              </w:rPr>
              <w:t>t/a</w:t>
            </w:r>
            <w:r>
              <w:rPr>
                <w:rFonts w:hint="eastAsia" w:ascii="宋体" w:hAnsi="宋体" w:eastAsia="宋体" w:cs="宋体"/>
                <w:color w:val="auto"/>
                <w:sz w:val="24"/>
                <w:szCs w:val="20"/>
                <w:highlight w:val="none"/>
                <w:lang w:val="en-US" w:eastAsia="zh-CN"/>
              </w:rPr>
              <w:t>）</w:t>
            </w:r>
            <w:r>
              <w:rPr>
                <w:rFonts w:hint="eastAsia" w:ascii="宋体" w:hAnsi="宋体" w:eastAsia="宋体" w:cs="宋体"/>
                <w:color w:val="auto"/>
                <w:sz w:val="24"/>
                <w:szCs w:val="20"/>
                <w:highlight w:val="none"/>
              </w:rPr>
              <w:t>。</w:t>
            </w:r>
          </w:p>
          <w:p>
            <w:pPr>
              <w:pStyle w:val="49"/>
              <w:keepNext w:val="0"/>
              <w:keepLines w:val="0"/>
              <w:suppressLineNumbers w:val="0"/>
              <w:spacing w:before="0" w:beforeAutospacing="0" w:after="0" w:afterAutospacing="0"/>
              <w:ind w:left="0" w:right="0" w:firstLine="480" w:firstLineChars="200"/>
              <w:rPr>
                <w:rFonts w:hint="eastAsia" w:hAnsi="宋体" w:cs="宋体"/>
                <w:color w:val="auto"/>
                <w:sz w:val="24"/>
                <w:szCs w:val="20"/>
                <w:highlight w:val="none"/>
                <w:lang w:val="en-US" w:eastAsia="zh-CN"/>
              </w:rPr>
            </w:pPr>
            <w:r>
              <w:rPr>
                <w:rFonts w:hint="eastAsia" w:ascii="宋体" w:hAnsi="宋体" w:eastAsia="宋体" w:cs="宋体"/>
                <w:highlight w:val="none"/>
                <w:lang w:val="en-US" w:eastAsia="zh-CN"/>
              </w:rPr>
              <w:t>⑤</w:t>
            </w:r>
            <w:r>
              <w:rPr>
                <w:rFonts w:hint="eastAsia" w:hAnsi="宋体" w:cs="宋体"/>
                <w:color w:val="auto"/>
                <w:sz w:val="24"/>
                <w:szCs w:val="20"/>
                <w:highlight w:val="none"/>
                <w:lang w:val="en-US" w:eastAsia="zh-CN"/>
              </w:rPr>
              <w:t>检验废液</w:t>
            </w:r>
          </w:p>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auto"/>
                <w:sz w:val="24"/>
                <w:szCs w:val="20"/>
                <w:highlight w:val="none"/>
              </w:rPr>
            </w:pPr>
            <w:r>
              <w:rPr>
                <w:rFonts w:hint="eastAsia" w:ascii="宋体" w:hAnsi="宋体" w:eastAsia="宋体" w:cs="宋体"/>
                <w:color w:val="auto"/>
                <w:sz w:val="24"/>
                <w:szCs w:val="20"/>
                <w:highlight w:val="none"/>
                <w:lang w:val="en-US" w:eastAsia="zh-CN"/>
              </w:rPr>
              <w:t>根据建设单位提供的资料，检验用水量约 2kg/d（0.73t/a），</w:t>
            </w:r>
            <w:r>
              <w:rPr>
                <w:rFonts w:hint="eastAsia" w:ascii="宋体" w:hAnsi="宋体" w:eastAsia="宋体" w:cs="宋体"/>
                <w:color w:val="auto"/>
                <w:sz w:val="24"/>
                <w:szCs w:val="20"/>
                <w:highlight w:val="none"/>
              </w:rPr>
              <w:t>污</w:t>
            </w:r>
            <w:r>
              <w:rPr>
                <w:rFonts w:hint="eastAsia" w:ascii="宋体" w:hAnsi="宋体" w:eastAsia="宋体" w:cs="宋体"/>
                <w:color w:val="auto"/>
                <w:sz w:val="24"/>
                <w:szCs w:val="20"/>
                <w:highlight w:val="none"/>
                <w:lang w:eastAsia="zh-CN"/>
              </w:rPr>
              <w:t>水</w:t>
            </w:r>
            <w:r>
              <w:rPr>
                <w:rFonts w:hint="eastAsia" w:ascii="宋体" w:hAnsi="宋体" w:eastAsia="宋体" w:cs="宋体"/>
                <w:color w:val="auto"/>
                <w:sz w:val="24"/>
                <w:szCs w:val="20"/>
                <w:highlight w:val="none"/>
              </w:rPr>
              <w:t>排放系数按</w:t>
            </w:r>
            <w:r>
              <w:rPr>
                <w:rFonts w:hint="eastAsia" w:ascii="宋体" w:hAnsi="宋体" w:eastAsia="宋体" w:cs="宋体"/>
                <w:color w:val="auto"/>
                <w:sz w:val="24"/>
                <w:szCs w:val="20"/>
                <w:highlight w:val="none"/>
                <w:lang w:val="en-US" w:eastAsia="zh-CN"/>
              </w:rPr>
              <w:t>0.9</w:t>
            </w:r>
            <w:r>
              <w:rPr>
                <w:rFonts w:hint="eastAsia" w:ascii="宋体" w:hAnsi="宋体" w:eastAsia="宋体" w:cs="宋体"/>
                <w:color w:val="auto"/>
                <w:sz w:val="24"/>
                <w:szCs w:val="20"/>
                <w:highlight w:val="none"/>
              </w:rPr>
              <w:t>计</w:t>
            </w:r>
            <w:r>
              <w:rPr>
                <w:rFonts w:hint="eastAsia" w:ascii="宋体" w:hAnsi="宋体" w:eastAsia="宋体" w:cs="宋体"/>
                <w:color w:val="auto"/>
                <w:sz w:val="24"/>
                <w:szCs w:val="20"/>
                <w:highlight w:val="none"/>
                <w:lang w:eastAsia="zh-CN"/>
              </w:rPr>
              <w:t>，则</w:t>
            </w:r>
            <w:r>
              <w:rPr>
                <w:rFonts w:hint="eastAsia" w:ascii="宋体" w:hAnsi="宋体" w:eastAsia="宋体" w:cs="宋体"/>
                <w:color w:val="auto"/>
                <w:sz w:val="24"/>
                <w:szCs w:val="20"/>
                <w:highlight w:val="none"/>
                <w:lang w:val="en-US" w:eastAsia="zh-CN"/>
              </w:rPr>
              <w:t>检验</w:t>
            </w:r>
            <w:r>
              <w:rPr>
                <w:rFonts w:hint="eastAsia" w:ascii="宋体" w:hAnsi="宋体" w:eastAsia="宋体" w:cs="宋体"/>
                <w:color w:val="auto"/>
                <w:sz w:val="24"/>
                <w:szCs w:val="20"/>
                <w:highlight w:val="none"/>
                <w:lang w:eastAsia="zh-CN"/>
              </w:rPr>
              <w:t>废水量为</w:t>
            </w:r>
            <w:r>
              <w:rPr>
                <w:rFonts w:hint="eastAsia" w:ascii="宋体" w:hAnsi="宋体" w:eastAsia="宋体" w:cs="宋体"/>
                <w:color w:val="auto"/>
                <w:sz w:val="24"/>
                <w:szCs w:val="20"/>
                <w:highlight w:val="none"/>
                <w:lang w:val="en-US" w:eastAsia="zh-CN"/>
              </w:rPr>
              <w:t>1.8</w:t>
            </w:r>
            <w:r>
              <w:rPr>
                <w:rFonts w:hint="eastAsia" w:ascii="宋体" w:hAnsi="宋体" w:eastAsia="宋体" w:cs="宋体"/>
                <w:color w:val="auto"/>
                <w:sz w:val="24"/>
                <w:szCs w:val="20"/>
                <w:highlight w:val="none"/>
              </w:rPr>
              <w:t>t/d</w:t>
            </w:r>
            <w:r>
              <w:rPr>
                <w:rFonts w:hint="eastAsia" w:ascii="宋体" w:hAnsi="宋体" w:eastAsia="宋体" w:cs="宋体"/>
                <w:color w:val="auto"/>
                <w:sz w:val="24"/>
                <w:szCs w:val="20"/>
                <w:highlight w:val="none"/>
                <w:lang w:val="en-US" w:eastAsia="zh-CN"/>
              </w:rPr>
              <w:t>（0.657</w:t>
            </w:r>
            <w:r>
              <w:rPr>
                <w:rFonts w:hint="eastAsia" w:ascii="宋体" w:hAnsi="宋体" w:eastAsia="宋体" w:cs="宋体"/>
                <w:color w:val="auto"/>
                <w:sz w:val="24"/>
                <w:szCs w:val="20"/>
                <w:highlight w:val="none"/>
              </w:rPr>
              <w:t>t/a</w:t>
            </w:r>
            <w:r>
              <w:rPr>
                <w:rFonts w:hint="eastAsia" w:ascii="宋体" w:hAnsi="宋体" w:eastAsia="宋体" w:cs="宋体"/>
                <w:color w:val="auto"/>
                <w:sz w:val="24"/>
                <w:szCs w:val="20"/>
                <w:highlight w:val="none"/>
                <w:lang w:val="en-US" w:eastAsia="zh-CN"/>
              </w:rPr>
              <w:t>）。</w:t>
            </w:r>
            <w:r>
              <w:rPr>
                <w:rFonts w:hint="eastAsia" w:ascii="宋体" w:hAnsi="宋体" w:eastAsia="宋体" w:cs="宋体"/>
                <w:color w:val="auto"/>
                <w:sz w:val="24"/>
                <w:szCs w:val="20"/>
                <w:highlight w:val="none"/>
              </w:rPr>
              <w:t>建设单位将检验科产生的废水、废液作为医疗废物进行处置，不单独预处理，也不对其进行灭活处理，各科室设置专用收集桶收集检验化验废液，由医院专职工作人员每日收集运至医疗废物贮存间后，交由</w:t>
            </w:r>
            <w:r>
              <w:rPr>
                <w:rFonts w:hint="eastAsia" w:ascii="宋体" w:hAnsi="宋体" w:eastAsia="宋体" w:cs="宋体"/>
                <w:color w:val="auto"/>
                <w:sz w:val="24"/>
                <w:szCs w:val="20"/>
                <w:highlight w:val="none"/>
                <w:lang w:eastAsia="zh-CN"/>
              </w:rPr>
              <w:t>有资质单位</w:t>
            </w:r>
            <w:r>
              <w:rPr>
                <w:rFonts w:hint="eastAsia" w:ascii="宋体" w:hAnsi="宋体" w:eastAsia="宋体" w:cs="宋体"/>
                <w:color w:val="auto"/>
                <w:sz w:val="24"/>
                <w:szCs w:val="20"/>
                <w:highlight w:val="none"/>
              </w:rPr>
              <w:t>处理。</w:t>
            </w:r>
          </w:p>
          <w:p>
            <w:pPr>
              <w:keepNext w:val="0"/>
              <w:keepLines w:val="0"/>
              <w:suppressLineNumbers w:val="0"/>
              <w:spacing w:before="0" w:beforeAutospacing="0" w:after="0" w:afterAutospacing="0" w:line="360" w:lineRule="auto"/>
              <w:ind w:left="0" w:right="0" w:firstLine="480" w:firstLineChars="200"/>
              <w:rPr>
                <w:rFonts w:hint="eastAsia" w:eastAsia="宋体"/>
                <w:highlight w:val="none"/>
                <w:lang w:eastAsia="zh-CN"/>
              </w:rPr>
            </w:pPr>
            <w:r>
              <w:rPr>
                <w:rFonts w:hint="eastAsia" w:hAnsi="宋体" w:cs="宋体"/>
                <w:color w:val="auto"/>
                <w:sz w:val="24"/>
                <w:szCs w:val="20"/>
                <w:highlight w:val="none"/>
                <w:lang w:eastAsia="zh-CN"/>
              </w:rPr>
              <w:t>本项目</w:t>
            </w:r>
            <w:r>
              <w:rPr>
                <w:rFonts w:hint="default" w:ascii="Times New Roman" w:hAnsi="Times New Roman" w:eastAsia="宋体" w:cs="Times New Roman"/>
                <w:color w:val="auto"/>
                <w:sz w:val="24"/>
                <w:szCs w:val="20"/>
                <w:highlight w:val="none"/>
                <w:lang w:val="en-US" w:eastAsia="zh-CN"/>
              </w:rPr>
              <w:t>住院病房</w:t>
            </w:r>
            <w:r>
              <w:rPr>
                <w:rFonts w:hint="eastAsia" w:ascii="Times New Roman" w:hAnsi="Times New Roman" w:eastAsia="宋体" w:cs="Times New Roman"/>
                <w:color w:val="auto"/>
                <w:sz w:val="24"/>
                <w:szCs w:val="20"/>
                <w:highlight w:val="none"/>
                <w:lang w:val="en-US" w:eastAsia="zh-CN"/>
              </w:rPr>
              <w:t>废</w:t>
            </w:r>
            <w:r>
              <w:rPr>
                <w:rFonts w:hint="default" w:ascii="Times New Roman" w:hAnsi="Times New Roman" w:eastAsia="宋体" w:cs="Times New Roman"/>
                <w:color w:val="auto"/>
                <w:sz w:val="24"/>
                <w:szCs w:val="20"/>
                <w:highlight w:val="none"/>
                <w:lang w:val="en-US" w:eastAsia="zh-CN"/>
              </w:rPr>
              <w:t>水</w:t>
            </w:r>
            <w:r>
              <w:rPr>
                <w:rFonts w:hint="eastAsia" w:ascii="Times New Roman" w:hAnsi="Times New Roman" w:cs="Times New Roman"/>
                <w:color w:val="auto"/>
                <w:sz w:val="24"/>
                <w:szCs w:val="20"/>
                <w:highlight w:val="none"/>
                <w:lang w:val="en-US" w:eastAsia="zh-CN"/>
              </w:rPr>
              <w:t>、</w:t>
            </w:r>
            <w:r>
              <w:rPr>
                <w:rFonts w:hint="eastAsia" w:ascii="Times New Roman" w:hAnsi="Times New Roman" w:eastAsia="宋体" w:cs="Times New Roman"/>
                <w:color w:val="auto"/>
                <w:sz w:val="24"/>
                <w:szCs w:val="20"/>
                <w:highlight w:val="none"/>
                <w:lang w:val="en-US" w:eastAsia="zh-CN"/>
              </w:rPr>
              <w:t>门急诊废水、</w:t>
            </w:r>
            <w:r>
              <w:rPr>
                <w:rFonts w:hint="eastAsia" w:ascii="宋体" w:hAnsi="宋体" w:eastAsia="宋体" w:cs="宋体"/>
                <w:color w:val="auto"/>
                <w:sz w:val="24"/>
                <w:szCs w:val="20"/>
                <w:highlight w:val="none"/>
                <w:lang w:val="en-US" w:eastAsia="zh-CN"/>
              </w:rPr>
              <w:t>医务人员废水和医院后勤职工废水一起排入医院新建的三级化粪池和污水处理设施，均视为医疗废水，其总量为38.07</w:t>
            </w:r>
            <w:r>
              <w:rPr>
                <w:rFonts w:hint="eastAsia" w:ascii="宋体" w:hAnsi="宋体" w:eastAsia="宋体" w:cs="宋体"/>
                <w:color w:val="auto"/>
                <w:sz w:val="24"/>
                <w:szCs w:val="20"/>
                <w:highlight w:val="none"/>
              </w:rPr>
              <w:t>t/d</w:t>
            </w:r>
            <w:r>
              <w:rPr>
                <w:rFonts w:hint="eastAsia" w:ascii="宋体" w:hAnsi="宋体" w:eastAsia="宋体" w:cs="宋体"/>
                <w:color w:val="auto"/>
                <w:sz w:val="24"/>
                <w:szCs w:val="20"/>
                <w:highlight w:val="none"/>
                <w:lang w:eastAsia="zh-CN"/>
              </w:rPr>
              <w:t>（</w:t>
            </w:r>
            <w:r>
              <w:rPr>
                <w:rFonts w:hint="eastAsia" w:ascii="宋体" w:hAnsi="宋体" w:eastAsia="宋体" w:cs="宋体"/>
                <w:color w:val="auto"/>
                <w:sz w:val="24"/>
                <w:szCs w:val="20"/>
                <w:highlight w:val="none"/>
                <w:lang w:val="en-US" w:eastAsia="zh-CN"/>
              </w:rPr>
              <w:t>13895.55</w:t>
            </w:r>
            <w:r>
              <w:rPr>
                <w:rFonts w:hint="eastAsia" w:ascii="宋体" w:hAnsi="宋体" w:eastAsia="宋体" w:cs="宋体"/>
                <w:color w:val="auto"/>
                <w:sz w:val="24"/>
                <w:szCs w:val="20"/>
                <w:highlight w:val="none"/>
              </w:rPr>
              <w:t>t/a</w:t>
            </w:r>
            <w:r>
              <w:rPr>
                <w:rFonts w:hint="eastAsia" w:ascii="宋体" w:hAnsi="宋体" w:eastAsia="宋体" w:cs="宋体"/>
                <w:color w:val="auto"/>
                <w:sz w:val="24"/>
                <w:szCs w:val="20"/>
                <w:highlight w:val="none"/>
                <w:lang w:eastAsia="zh-CN"/>
              </w:rPr>
              <w:t>）。</w:t>
            </w:r>
          </w:p>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auto"/>
                <w:sz w:val="24"/>
                <w:szCs w:val="20"/>
                <w:highlight w:val="none"/>
                <w:lang w:val="en-US" w:eastAsia="zh-CN"/>
              </w:rPr>
            </w:pPr>
            <w:r>
              <w:rPr>
                <w:rFonts w:hint="eastAsia" w:ascii="宋体" w:hAnsi="宋体" w:eastAsia="宋体" w:cs="宋体"/>
                <w:color w:val="auto"/>
                <w:sz w:val="24"/>
                <w:szCs w:val="20"/>
                <w:highlight w:val="none"/>
                <w:lang w:val="en-US" w:eastAsia="zh-CN"/>
              </w:rPr>
              <w:t>项目用水平衡如下图：</w:t>
            </w:r>
          </w:p>
          <w:p>
            <w:pPr>
              <w:pStyle w:val="49"/>
              <w:keepNext w:val="0"/>
              <w:keepLines w:val="0"/>
              <w:suppressLineNumbers w:val="0"/>
              <w:spacing w:before="0" w:beforeAutospacing="0" w:after="0" w:afterAutospacing="0"/>
              <w:ind w:left="0" w:right="0"/>
              <w:rPr>
                <w:rFonts w:hint="eastAsia" w:ascii="宋体" w:hAnsi="宋体" w:eastAsia="宋体" w:cs="宋体"/>
                <w:color w:val="auto"/>
                <w:sz w:val="24"/>
                <w:szCs w:val="20"/>
                <w:highlight w:val="none"/>
                <w:lang w:val="en-US" w:eastAsia="zh-CN"/>
              </w:rPr>
            </w:pPr>
          </w:p>
          <w:p>
            <w:pPr>
              <w:pStyle w:val="49"/>
              <w:keepNext w:val="0"/>
              <w:keepLines w:val="0"/>
              <w:suppressLineNumbers w:val="0"/>
              <w:spacing w:before="0" w:beforeAutospacing="0" w:after="0" w:afterAutospacing="0"/>
              <w:ind w:left="0" w:right="0"/>
              <w:rPr>
                <w:rFonts w:hint="eastAsia" w:ascii="宋体" w:hAnsi="宋体" w:eastAsia="宋体" w:cs="宋体"/>
                <w:color w:val="auto"/>
                <w:sz w:val="24"/>
                <w:szCs w:val="20"/>
                <w:highlight w:val="none"/>
                <w:lang w:val="en-US" w:eastAsia="zh-CN"/>
              </w:rPr>
            </w:pPr>
          </w:p>
          <w:p>
            <w:pPr>
              <w:pStyle w:val="49"/>
              <w:keepNext w:val="0"/>
              <w:keepLines w:val="0"/>
              <w:suppressLineNumbers w:val="0"/>
              <w:spacing w:before="0" w:beforeAutospacing="0" w:after="0" w:afterAutospacing="0"/>
              <w:ind w:left="0" w:right="0"/>
              <w:rPr>
                <w:rFonts w:hint="eastAsia" w:ascii="宋体" w:hAnsi="宋体" w:eastAsia="宋体" w:cs="宋体"/>
                <w:color w:val="auto"/>
                <w:sz w:val="24"/>
                <w:szCs w:val="20"/>
                <w:highlight w:val="none"/>
                <w:lang w:val="en-US" w:eastAsia="zh-CN"/>
              </w:rPr>
            </w:pPr>
          </w:p>
          <w:p>
            <w:pPr>
              <w:pStyle w:val="49"/>
              <w:keepNext w:val="0"/>
              <w:keepLines w:val="0"/>
              <w:suppressLineNumbers w:val="0"/>
              <w:spacing w:before="0" w:beforeAutospacing="0" w:after="0" w:afterAutospacing="0"/>
              <w:ind w:left="0" w:right="0"/>
              <w:rPr>
                <w:rFonts w:hint="eastAsia" w:ascii="宋体" w:hAnsi="宋体" w:eastAsia="宋体" w:cs="宋体"/>
                <w:color w:val="auto"/>
                <w:sz w:val="24"/>
                <w:szCs w:val="20"/>
                <w:highlight w:val="none"/>
                <w:lang w:val="en-US" w:eastAsia="zh-CN"/>
              </w:rPr>
            </w:pPr>
          </w:p>
          <w:p>
            <w:pPr>
              <w:pStyle w:val="49"/>
              <w:keepNext w:val="0"/>
              <w:keepLines w:val="0"/>
              <w:suppressLineNumbers w:val="0"/>
              <w:spacing w:before="0" w:beforeAutospacing="0" w:after="0" w:afterAutospacing="0"/>
              <w:ind w:left="0" w:right="0"/>
              <w:rPr>
                <w:rFonts w:hint="eastAsia" w:ascii="宋体" w:hAnsi="宋体" w:eastAsia="宋体" w:cs="宋体"/>
                <w:color w:val="auto"/>
                <w:sz w:val="24"/>
                <w:szCs w:val="20"/>
                <w:highlight w:val="none"/>
                <w:lang w:val="en-US" w:eastAsia="zh-CN"/>
              </w:rPr>
            </w:pPr>
          </w:p>
          <w:p>
            <w:pPr>
              <w:pStyle w:val="49"/>
              <w:keepNext w:val="0"/>
              <w:keepLines w:val="0"/>
              <w:suppressLineNumbers w:val="0"/>
              <w:spacing w:before="0" w:beforeAutospacing="0" w:after="0" w:afterAutospacing="0"/>
              <w:ind w:left="0" w:right="0"/>
              <w:rPr>
                <w:rFonts w:hint="eastAsia" w:ascii="宋体" w:hAnsi="宋体" w:eastAsia="宋体" w:cs="宋体"/>
                <w:color w:val="auto"/>
                <w:sz w:val="24"/>
                <w:szCs w:val="20"/>
                <w:highlight w:val="cyan"/>
                <w:lang w:val="en-US" w:eastAsia="zh-CN"/>
              </w:rPr>
            </w:pPr>
          </w:p>
          <w:p>
            <w:pPr>
              <w:pStyle w:val="47"/>
              <w:keepNext w:val="0"/>
              <w:keepLines w:val="0"/>
              <w:suppressLineNumbers w:val="0"/>
              <w:spacing w:before="0" w:beforeAutospacing="0" w:after="0" w:afterAutospacing="0" w:line="360" w:lineRule="auto"/>
              <w:ind w:left="0" w:right="0" w:firstLine="480" w:firstLineChars="200"/>
              <w:rPr>
                <w:rFonts w:hint="eastAsia" w:ascii="宋体" w:hAnsi="宋体" w:cs="宋体"/>
                <w:bCs/>
                <w:color w:val="auto"/>
                <w:szCs w:val="20"/>
                <w:highlight w:val="cyan"/>
              </w:rPr>
            </w:pPr>
            <w:r>
              <w:rPr>
                <w:rFonts w:hint="default"/>
                <w:color w:val="auto"/>
                <w:highlight w:val="cyan"/>
              </w:rPr>
              <mc:AlternateContent>
                <mc:Choice Requires="wpc">
                  <w:drawing>
                    <wp:anchor distT="0" distB="0" distL="114300" distR="114300" simplePos="0" relativeHeight="251844608" behindDoc="0" locked="0" layoutInCell="1" allowOverlap="1">
                      <wp:simplePos x="0" y="0"/>
                      <wp:positionH relativeFrom="column">
                        <wp:posOffset>-123825</wp:posOffset>
                      </wp:positionH>
                      <wp:positionV relativeFrom="paragraph">
                        <wp:posOffset>104775</wp:posOffset>
                      </wp:positionV>
                      <wp:extent cx="5692775" cy="3776345"/>
                      <wp:effectExtent l="0" t="0" r="0" b="0"/>
                      <wp:wrapNone/>
                      <wp:docPr id="171" name="画布 28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5" name="矩形 287"/>
                              <wps:cNvSpPr/>
                              <wps:spPr>
                                <a:xfrm>
                                  <a:off x="1149985" y="295910"/>
                                  <a:ext cx="961390" cy="3003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141" w:leftChars="-67" w:right="-141" w:rightChars="-67"/>
                                    </w:pPr>
                                    <w:r>
                                      <w:rPr>
                                        <w:rFonts w:hint="eastAsia"/>
                                        <w:lang w:eastAsia="zh-CN"/>
                                      </w:rPr>
                                      <w:t>住院病房</w:t>
                                    </w:r>
                                    <w:r>
                                      <w:rPr>
                                        <w:rFonts w:hint="eastAsia"/>
                                      </w:rPr>
                                      <w:t>用水</w:t>
                                    </w:r>
                                  </w:p>
                                </w:txbxContent>
                              </wps:txbx>
                              <wps:bodyPr upright="1"/>
                            </wps:wsp>
                            <wps:wsp>
                              <wps:cNvPr id="6" name="矩形 288"/>
                              <wps:cNvSpPr/>
                              <wps:spPr>
                                <a:xfrm>
                                  <a:off x="1212215" y="2416810"/>
                                  <a:ext cx="730885" cy="300355"/>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检验用水</w:t>
                                    </w:r>
                                  </w:p>
                                </w:txbxContent>
                              </wps:txbx>
                              <wps:bodyPr upright="1"/>
                            </wps:wsp>
                            <wps:wsp>
                              <wps:cNvPr id="7" name="自选图形 289"/>
                              <wps:cNvCnPr/>
                              <wps:spPr>
                                <a:xfrm flipV="1">
                                  <a:off x="2103120" y="434975"/>
                                  <a:ext cx="496570" cy="635"/>
                                </a:xfrm>
                                <a:prstGeom prst="straightConnector1">
                                  <a:avLst/>
                                </a:prstGeom>
                                <a:ln w="9525" cap="flat" cmpd="sng">
                                  <a:solidFill>
                                    <a:srgbClr val="000000"/>
                                  </a:solidFill>
                                  <a:prstDash val="solid"/>
                                  <a:headEnd type="none" w="med" len="med"/>
                                  <a:tailEnd type="none" w="med" len="med"/>
                                </a:ln>
                              </wps:spPr>
                              <wps:bodyPr/>
                            </wps:wsp>
                            <wps:wsp>
                              <wps:cNvPr id="8" name="自选图形 290"/>
                              <wps:cNvCnPr/>
                              <wps:spPr>
                                <a:xfrm>
                                  <a:off x="2609215" y="1368425"/>
                                  <a:ext cx="431800" cy="635"/>
                                </a:xfrm>
                                <a:prstGeom prst="straightConnector1">
                                  <a:avLst/>
                                </a:prstGeom>
                                <a:ln w="9525" cap="flat" cmpd="sng">
                                  <a:solidFill>
                                    <a:srgbClr val="000000"/>
                                  </a:solidFill>
                                  <a:prstDash val="solid"/>
                                  <a:headEnd type="none" w="med" len="med"/>
                                  <a:tailEnd type="triangle" w="med" len="med"/>
                                </a:ln>
                              </wps:spPr>
                              <wps:bodyPr/>
                            </wps:wsp>
                            <wps:wsp>
                              <wps:cNvPr id="9" name="矩形 291"/>
                              <wps:cNvSpPr/>
                              <wps:spPr>
                                <a:xfrm>
                                  <a:off x="3041015" y="1245870"/>
                                  <a:ext cx="1125855" cy="30099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自建废水处理站</w:t>
                                    </w:r>
                                  </w:p>
                                </w:txbxContent>
                              </wps:txbx>
                              <wps:bodyPr upright="1"/>
                            </wps:wsp>
                            <wps:wsp>
                              <wps:cNvPr id="10" name="矩形 292"/>
                              <wps:cNvSpPr/>
                              <wps:spPr>
                                <a:xfrm>
                                  <a:off x="1133475" y="963930"/>
                                  <a:ext cx="1016000" cy="3206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141" w:leftChars="-67" w:right="-210" w:rightChars="-100"/>
                                      <w:jc w:val="center"/>
                                    </w:pPr>
                                    <w:r>
                                      <w:rPr>
                                        <w:rFonts w:hint="eastAsia"/>
                                        <w:lang w:eastAsia="zh-CN"/>
                                      </w:rPr>
                                      <w:t>门急诊</w:t>
                                    </w:r>
                                    <w:r>
                                      <w:rPr>
                                        <w:rFonts w:hint="eastAsia"/>
                                      </w:rPr>
                                      <w:t>用水</w:t>
                                    </w:r>
                                  </w:p>
                                  <w:p>
                                    <w:pPr>
                                      <w:ind w:left="-141" w:leftChars="-67" w:right="-210" w:rightChars="-100"/>
                                      <w:jc w:val="center"/>
                                    </w:pPr>
                                  </w:p>
                                </w:txbxContent>
                              </wps:txbx>
                              <wps:bodyPr upright="1"/>
                            </wps:wsp>
                            <wps:wsp>
                              <wps:cNvPr id="11" name="自选图形 293"/>
                              <wps:cNvCnPr/>
                              <wps:spPr>
                                <a:xfrm>
                                  <a:off x="2141855" y="1153160"/>
                                  <a:ext cx="457835" cy="4445"/>
                                </a:xfrm>
                                <a:prstGeom prst="straightConnector1">
                                  <a:avLst/>
                                </a:prstGeom>
                                <a:ln w="9525" cap="flat" cmpd="sng">
                                  <a:solidFill>
                                    <a:srgbClr val="000000"/>
                                  </a:solidFill>
                                  <a:prstDash val="solid"/>
                                  <a:headEnd type="none" w="med" len="med"/>
                                  <a:tailEnd type="none" w="med" len="med"/>
                                </a:ln>
                              </wps:spPr>
                              <wps:bodyPr/>
                            </wps:wsp>
                            <wps:wsp>
                              <wps:cNvPr id="12" name="自选图形 294"/>
                              <wps:cNvCnPr/>
                              <wps:spPr>
                                <a:xfrm>
                                  <a:off x="2601595" y="422910"/>
                                  <a:ext cx="5715" cy="1631315"/>
                                </a:xfrm>
                                <a:prstGeom prst="straightConnector1">
                                  <a:avLst/>
                                </a:prstGeom>
                                <a:ln w="9525" cap="flat" cmpd="sng">
                                  <a:solidFill>
                                    <a:srgbClr val="000000"/>
                                  </a:solidFill>
                                  <a:prstDash val="solid"/>
                                  <a:headEnd type="none" w="med" len="med"/>
                                  <a:tailEnd type="none" w="med" len="med"/>
                                </a:ln>
                              </wps:spPr>
                              <wps:bodyPr/>
                            </wps:wsp>
                            <wps:wsp>
                              <wps:cNvPr id="13" name="矩形 295"/>
                              <wps:cNvSpPr/>
                              <wps:spPr>
                                <a:xfrm>
                                  <a:off x="4567555" y="1245870"/>
                                  <a:ext cx="948055" cy="3016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141" w:leftChars="-67" w:right="-231" w:rightChars="-110"/>
                                      <w:jc w:val="center"/>
                                    </w:pPr>
                                    <w:r>
                                      <w:rPr>
                                        <w:rFonts w:hint="eastAsia"/>
                                      </w:rPr>
                                      <w:t>市政污水管网</w:t>
                                    </w:r>
                                  </w:p>
                                </w:txbxContent>
                              </wps:txbx>
                              <wps:bodyPr upright="1"/>
                            </wps:wsp>
                            <wps:wsp>
                              <wps:cNvPr id="14" name="自选图形 296"/>
                              <wps:cNvCnPr/>
                              <wps:spPr>
                                <a:xfrm>
                                  <a:off x="4166870" y="1383030"/>
                                  <a:ext cx="432435" cy="1270"/>
                                </a:xfrm>
                                <a:prstGeom prst="straightConnector1">
                                  <a:avLst/>
                                </a:prstGeom>
                                <a:ln w="9525" cap="flat" cmpd="sng">
                                  <a:solidFill>
                                    <a:srgbClr val="000000"/>
                                  </a:solidFill>
                                  <a:prstDash val="solid"/>
                                  <a:headEnd type="none" w="med" len="med"/>
                                  <a:tailEnd type="triangle" w="med" len="med"/>
                                </a:ln>
                              </wps:spPr>
                              <wps:bodyPr/>
                            </wps:wsp>
                            <wps:wsp>
                              <wps:cNvPr id="15" name="自选图形 297"/>
                              <wps:cNvCnPr/>
                              <wps:spPr>
                                <a:xfrm>
                                  <a:off x="5008880" y="1563370"/>
                                  <a:ext cx="635" cy="360680"/>
                                </a:xfrm>
                                <a:prstGeom prst="straightConnector1">
                                  <a:avLst/>
                                </a:prstGeom>
                                <a:ln w="9525" cap="flat" cmpd="sng">
                                  <a:solidFill>
                                    <a:srgbClr val="000000"/>
                                  </a:solidFill>
                                  <a:prstDash val="solid"/>
                                  <a:headEnd type="none" w="med" len="med"/>
                                  <a:tailEnd type="triangle" w="med" len="med"/>
                                </a:ln>
                              </wps:spPr>
                              <wps:bodyPr/>
                            </wps:wsp>
                            <wps:wsp>
                              <wps:cNvPr id="16" name="矩形 298"/>
                              <wps:cNvSpPr/>
                              <wps:spPr>
                                <a:xfrm>
                                  <a:off x="4535805" y="1908175"/>
                                  <a:ext cx="994410" cy="4730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ascii="宋体" w:hAnsi="宋体" w:eastAsia="宋体" w:cs="宋体"/>
                                        <w:szCs w:val="21"/>
                                        <w:lang w:eastAsia="zh-CN"/>
                                      </w:rPr>
                                      <w:t>阳山县</w:t>
                                    </w:r>
                                    <w:r>
                                      <w:rPr>
                                        <w:rFonts w:hint="eastAsia" w:ascii="宋体" w:hAnsi="宋体" w:eastAsia="宋体" w:cs="宋体"/>
                                        <w:szCs w:val="21"/>
                                      </w:rPr>
                                      <w:t>污水处理厂</w:t>
                                    </w:r>
                                  </w:p>
                                </w:txbxContent>
                              </wps:txbx>
                              <wps:bodyPr upright="1"/>
                            </wps:wsp>
                            <wps:wsp>
                              <wps:cNvPr id="17" name="自选图形 299"/>
                              <wps:cNvCnPr/>
                              <wps:spPr>
                                <a:xfrm>
                                  <a:off x="5001895" y="2404745"/>
                                  <a:ext cx="635" cy="360680"/>
                                </a:xfrm>
                                <a:prstGeom prst="straightConnector1">
                                  <a:avLst/>
                                </a:prstGeom>
                                <a:ln w="9525" cap="flat" cmpd="sng">
                                  <a:solidFill>
                                    <a:srgbClr val="000000"/>
                                  </a:solidFill>
                                  <a:prstDash val="solid"/>
                                  <a:headEnd type="none" w="med" len="med"/>
                                  <a:tailEnd type="triangle" w="med" len="med"/>
                                </a:ln>
                              </wps:spPr>
                              <wps:bodyPr/>
                            </wps:wsp>
                            <wps:wsp>
                              <wps:cNvPr id="18" name="矩形 300"/>
                              <wps:cNvSpPr/>
                              <wps:spPr>
                                <a:xfrm>
                                  <a:off x="4771390" y="2773680"/>
                                  <a:ext cx="477520" cy="3003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Theme="minorEastAsia"/>
                                        <w:lang w:eastAsia="zh-CN"/>
                                      </w:rPr>
                                    </w:pPr>
                                    <w:r>
                                      <w:rPr>
                                        <w:rFonts w:hint="eastAsia"/>
                                        <w:lang w:eastAsia="zh-CN"/>
                                      </w:rPr>
                                      <w:t>连江</w:t>
                                    </w:r>
                                  </w:p>
                                </w:txbxContent>
                              </wps:txbx>
                              <wps:bodyPr upright="1"/>
                            </wps:wsp>
                            <wps:wsp>
                              <wps:cNvPr id="19" name="自选图形 301"/>
                              <wps:cNvCnPr/>
                              <wps:spPr>
                                <a:xfrm>
                                  <a:off x="1953260" y="2580005"/>
                                  <a:ext cx="527050" cy="10795"/>
                                </a:xfrm>
                                <a:prstGeom prst="straightConnector1">
                                  <a:avLst/>
                                </a:prstGeom>
                                <a:ln w="9525" cap="flat" cmpd="sng">
                                  <a:solidFill>
                                    <a:srgbClr val="000000"/>
                                  </a:solidFill>
                                  <a:prstDash val="solid"/>
                                  <a:headEnd type="none" w="med" len="med"/>
                                  <a:tailEnd type="triangle" w="med" len="med"/>
                                </a:ln>
                              </wps:spPr>
                              <wps:bodyPr/>
                            </wps:wsp>
                            <wps:wsp>
                              <wps:cNvPr id="20" name="矩形 302"/>
                              <wps:cNvSpPr/>
                              <wps:spPr>
                                <a:xfrm>
                                  <a:off x="2472690" y="2417445"/>
                                  <a:ext cx="1528445" cy="3003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eastAsiaTheme="minorEastAsia"/>
                                        <w:lang w:eastAsia="zh-CN"/>
                                      </w:rPr>
                                    </w:pPr>
                                    <w:r>
                                      <w:rPr>
                                        <w:rFonts w:hint="eastAsia"/>
                                      </w:rPr>
                                      <w:t>容器收集于医疗废物</w:t>
                                    </w:r>
                                    <w:r>
                                      <w:rPr>
                                        <w:rFonts w:hint="eastAsia"/>
                                        <w:lang w:eastAsia="zh-CN"/>
                                      </w:rPr>
                                      <w:t>间</w:t>
                                    </w:r>
                                  </w:p>
                                </w:txbxContent>
                              </wps:txbx>
                              <wps:bodyPr upright="1"/>
                            </wps:wsp>
                            <wps:wsp>
                              <wps:cNvPr id="21" name="自选图形 303"/>
                              <wps:cNvCnPr/>
                              <wps:spPr>
                                <a:xfrm>
                                  <a:off x="3260090" y="2709545"/>
                                  <a:ext cx="1270" cy="360680"/>
                                </a:xfrm>
                                <a:prstGeom prst="straightConnector1">
                                  <a:avLst/>
                                </a:prstGeom>
                                <a:ln w="9525" cap="flat" cmpd="sng">
                                  <a:solidFill>
                                    <a:srgbClr val="000000"/>
                                  </a:solidFill>
                                  <a:prstDash val="solid"/>
                                  <a:headEnd type="none" w="med" len="med"/>
                                  <a:tailEnd type="triangle" w="med" len="med"/>
                                </a:ln>
                              </wps:spPr>
                              <wps:bodyPr/>
                            </wps:wsp>
                            <wps:wsp>
                              <wps:cNvPr id="22" name="矩形 304"/>
                              <wps:cNvSpPr/>
                              <wps:spPr>
                                <a:xfrm>
                                  <a:off x="2552065" y="3061970"/>
                                  <a:ext cx="1416685" cy="2844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141" w:leftChars="-67" w:right="-189" w:rightChars="-90"/>
                                      <w:jc w:val="center"/>
                                    </w:pPr>
                                    <w:r>
                                      <w:rPr>
                                        <w:rFonts w:hint="eastAsia"/>
                                      </w:rPr>
                                      <w:t>交由</w:t>
                                    </w:r>
                                    <w:r>
                                      <w:rPr>
                                        <w:rFonts w:hint="eastAsia"/>
                                        <w:lang w:eastAsia="zh-CN"/>
                                      </w:rPr>
                                      <w:t>有资质单位</w:t>
                                    </w:r>
                                    <w:r>
                                      <w:rPr>
                                        <w:rFonts w:hint="eastAsia"/>
                                      </w:rPr>
                                      <w:t>处理</w:t>
                                    </w:r>
                                  </w:p>
                                </w:txbxContent>
                              </wps:txbx>
                              <wps:bodyPr upright="1"/>
                            </wps:wsp>
                            <wps:wsp>
                              <wps:cNvPr id="23" name="自选图形 305"/>
                              <wps:cNvCnPr>
                                <a:endCxn id="6" idx="1"/>
                              </wps:cNvCnPr>
                              <wps:spPr>
                                <a:xfrm flipV="1">
                                  <a:off x="813435" y="1534795"/>
                                  <a:ext cx="302895" cy="635"/>
                                </a:xfrm>
                                <a:prstGeom prst="straightConnector1">
                                  <a:avLst/>
                                </a:prstGeom>
                                <a:ln w="9525" cap="flat" cmpd="sng">
                                  <a:solidFill>
                                    <a:srgbClr val="000000"/>
                                  </a:solidFill>
                                  <a:prstDash val="solid"/>
                                  <a:headEnd type="none" w="med" len="med"/>
                                  <a:tailEnd type="none" w="med" len="med"/>
                                </a:ln>
                              </wps:spPr>
                              <wps:bodyPr/>
                            </wps:wsp>
                            <wps:wsp>
                              <wps:cNvPr id="24" name="自选图形 306"/>
                              <wps:cNvCnPr>
                                <a:endCxn id="106" idx="1"/>
                              </wps:cNvCnPr>
                              <wps:spPr>
                                <a:xfrm>
                                  <a:off x="821690" y="1122680"/>
                                  <a:ext cx="311785" cy="1905"/>
                                </a:xfrm>
                                <a:prstGeom prst="straightConnector1">
                                  <a:avLst/>
                                </a:prstGeom>
                                <a:ln w="9525" cap="flat" cmpd="sng">
                                  <a:solidFill>
                                    <a:srgbClr val="000000"/>
                                  </a:solidFill>
                                  <a:prstDash val="solid"/>
                                  <a:headEnd type="none" w="med" len="med"/>
                                  <a:tailEnd type="none" w="med" len="med"/>
                                </a:ln>
                              </wps:spPr>
                              <wps:bodyPr/>
                            </wps:wsp>
                            <wps:wsp>
                              <wps:cNvPr id="25" name="自选图形 307"/>
                              <wps:cNvCnPr>
                                <a:endCxn id="100" idx="1"/>
                              </wps:cNvCnPr>
                              <wps:spPr>
                                <a:xfrm>
                                  <a:off x="237490" y="433070"/>
                                  <a:ext cx="912495" cy="13335"/>
                                </a:xfrm>
                                <a:prstGeom prst="straightConnector1">
                                  <a:avLst/>
                                </a:prstGeom>
                                <a:ln w="9525" cap="flat" cmpd="sng">
                                  <a:solidFill>
                                    <a:srgbClr val="000000"/>
                                  </a:solidFill>
                                  <a:prstDash val="solid"/>
                                  <a:headEnd type="none" w="med" len="med"/>
                                  <a:tailEnd type="none" w="med" len="med"/>
                                </a:ln>
                              </wps:spPr>
                              <wps:bodyPr/>
                            </wps:wsp>
                            <wps:wsp>
                              <wps:cNvPr id="26" name="自选图形 308"/>
                              <wps:cNvCnPr/>
                              <wps:spPr>
                                <a:xfrm flipH="1" flipV="1">
                                  <a:off x="795020" y="434340"/>
                                  <a:ext cx="26035" cy="2137410"/>
                                </a:xfrm>
                                <a:prstGeom prst="straightConnector1">
                                  <a:avLst/>
                                </a:prstGeom>
                                <a:ln w="9525" cap="flat" cmpd="sng">
                                  <a:solidFill>
                                    <a:srgbClr val="000000"/>
                                  </a:solidFill>
                                  <a:prstDash val="solid"/>
                                  <a:headEnd type="none" w="med" len="med"/>
                                  <a:tailEnd type="none" w="med" len="med"/>
                                </a:ln>
                              </wps:spPr>
                              <wps:bodyPr/>
                            </wps:wsp>
                            <wps:wsp>
                              <wps:cNvPr id="27" name="矩形 309"/>
                              <wps:cNvSpPr/>
                              <wps:spPr>
                                <a:xfrm>
                                  <a:off x="0" y="15875"/>
                                  <a:ext cx="1261745" cy="517525"/>
                                </a:xfrm>
                                <a:prstGeom prst="rect">
                                  <a:avLst/>
                                </a:prstGeom>
                                <a:noFill/>
                                <a:ln>
                                  <a:noFill/>
                                </a:ln>
                              </wps:spPr>
                              <wps:txbx>
                                <w:txbxContent>
                                  <w:p>
                                    <w:pPr>
                                      <w:jc w:val="center"/>
                                      <w:rPr>
                                        <w:rFonts w:hint="eastAsia"/>
                                      </w:rPr>
                                    </w:pPr>
                                    <w:r>
                                      <w:rPr>
                                        <w:rFonts w:hint="eastAsia"/>
                                      </w:rPr>
                                      <w:t>新鲜水量</w:t>
                                    </w:r>
                                  </w:p>
                                  <w:p>
                                    <w:pPr>
                                      <w:jc w:val="center"/>
                                      <w:rPr>
                                        <w:rFonts w:hint="default" w:eastAsiaTheme="minorEastAsia"/>
                                        <w:lang w:val="en-US" w:eastAsia="zh-CN"/>
                                      </w:rPr>
                                    </w:pPr>
                                    <w:r>
                                      <w:rPr>
                                        <w:rFonts w:hint="eastAsia"/>
                                        <w:lang w:val="en-US" w:eastAsia="zh-CN"/>
                                      </w:rPr>
                                      <w:t>15440.23</w:t>
                                    </w:r>
                                  </w:p>
                                </w:txbxContent>
                              </wps:txbx>
                              <wps:bodyPr upright="1"/>
                            </wps:wsp>
                            <wps:wsp>
                              <wps:cNvPr id="28" name="自选图形 310"/>
                              <wps:cNvCnPr/>
                              <wps:spPr>
                                <a:xfrm flipV="1">
                                  <a:off x="2109470" y="180975"/>
                                  <a:ext cx="633095" cy="114935"/>
                                </a:xfrm>
                                <a:prstGeom prst="straightConnector1">
                                  <a:avLst/>
                                </a:prstGeom>
                                <a:ln w="9525" cap="flat" cmpd="sng">
                                  <a:solidFill>
                                    <a:srgbClr val="000000"/>
                                  </a:solidFill>
                                  <a:prstDash val="dash"/>
                                  <a:headEnd type="none" w="med" len="med"/>
                                  <a:tailEnd type="triangle" w="med" len="med"/>
                                </a:ln>
                              </wps:spPr>
                              <wps:bodyPr/>
                            </wps:wsp>
                            <wps:wsp>
                              <wps:cNvPr id="30" name="矩形 314"/>
                              <wps:cNvSpPr/>
                              <wps:spPr>
                                <a:xfrm>
                                  <a:off x="811530" y="2184400"/>
                                  <a:ext cx="687705" cy="330835"/>
                                </a:xfrm>
                                <a:prstGeom prst="rect">
                                  <a:avLst/>
                                </a:prstGeom>
                                <a:noFill/>
                                <a:ln>
                                  <a:noFill/>
                                </a:ln>
                              </wps:spPr>
                              <wps:txbx>
                                <w:txbxContent>
                                  <w:p>
                                    <w:pPr>
                                      <w:rPr>
                                        <w:rFonts w:hint="default" w:eastAsiaTheme="minorEastAsia"/>
                                        <w:lang w:val="en-US" w:eastAsia="zh-CN"/>
                                      </w:rPr>
                                    </w:pPr>
                                    <w:r>
                                      <w:rPr>
                                        <w:rFonts w:hint="eastAsia"/>
                                      </w:rPr>
                                      <w:t>0.</w:t>
                                    </w:r>
                                    <w:r>
                                      <w:rPr>
                                        <w:rFonts w:hint="eastAsia"/>
                                        <w:lang w:val="en-US" w:eastAsia="zh-CN"/>
                                      </w:rPr>
                                      <w:t>73</w:t>
                                    </w:r>
                                  </w:p>
                                </w:txbxContent>
                              </wps:txbx>
                              <wps:bodyPr upright="1"/>
                            </wps:wsp>
                            <wps:wsp>
                              <wps:cNvPr id="31" name="矩形 315"/>
                              <wps:cNvSpPr/>
                              <wps:spPr>
                                <a:xfrm>
                                  <a:off x="2679065" y="12700"/>
                                  <a:ext cx="930910" cy="330835"/>
                                </a:xfrm>
                                <a:prstGeom prst="rect">
                                  <a:avLst/>
                                </a:prstGeom>
                                <a:noFill/>
                                <a:ln>
                                  <a:noFill/>
                                </a:ln>
                              </wps:spPr>
                              <wps:txbx>
                                <w:txbxContent>
                                  <w:p>
                                    <w:pPr>
                                      <w:jc w:val="center"/>
                                      <w:rPr>
                                        <w:rFonts w:hint="default" w:eastAsiaTheme="minorEastAsia"/>
                                        <w:lang w:val="en-US" w:eastAsia="zh-CN"/>
                                      </w:rPr>
                                    </w:pPr>
                                    <w:r>
                                      <w:rPr>
                                        <w:rFonts w:hint="eastAsia"/>
                                      </w:rPr>
                                      <w:t>损耗</w:t>
                                    </w:r>
                                    <w:r>
                                      <w:rPr>
                                        <w:rFonts w:hint="eastAsia"/>
                                        <w:lang w:val="en-US" w:eastAsia="zh-CN"/>
                                      </w:rPr>
                                      <w:t>1095</w:t>
                                    </w:r>
                                  </w:p>
                                </w:txbxContent>
                              </wps:txbx>
                              <wps:bodyPr upright="1"/>
                            </wps:wsp>
                            <wps:wsp>
                              <wps:cNvPr id="32" name="矩形 316"/>
                              <wps:cNvSpPr/>
                              <wps:spPr>
                                <a:xfrm>
                                  <a:off x="2009775" y="2763520"/>
                                  <a:ext cx="1002030" cy="330835"/>
                                </a:xfrm>
                                <a:prstGeom prst="rect">
                                  <a:avLst/>
                                </a:prstGeom>
                                <a:noFill/>
                                <a:ln>
                                  <a:noFill/>
                                </a:ln>
                              </wps:spPr>
                              <wps:txbx>
                                <w:txbxContent>
                                  <w:p>
                                    <w:pPr>
                                      <w:jc w:val="center"/>
                                      <w:rPr>
                                        <w:rFonts w:hint="default" w:eastAsiaTheme="minorEastAsia"/>
                                        <w:lang w:val="en-US" w:eastAsia="zh-CN"/>
                                      </w:rPr>
                                    </w:pPr>
                                    <w:r>
                                      <w:rPr>
                                        <w:rFonts w:hint="eastAsia"/>
                                      </w:rPr>
                                      <w:t>损耗</w:t>
                                    </w:r>
                                    <w:r>
                                      <w:rPr>
                                        <w:rFonts w:hint="eastAsia"/>
                                        <w:lang w:val="en-US" w:eastAsia="zh-CN"/>
                                      </w:rPr>
                                      <w:t>0.073</w:t>
                                    </w:r>
                                  </w:p>
                                </w:txbxContent>
                              </wps:txbx>
                              <wps:bodyPr upright="1"/>
                            </wps:wsp>
                            <wps:wsp>
                              <wps:cNvPr id="33" name="矩形 317"/>
                              <wps:cNvSpPr/>
                              <wps:spPr>
                                <a:xfrm>
                                  <a:off x="3298190" y="2717800"/>
                                  <a:ext cx="687705" cy="330835"/>
                                </a:xfrm>
                                <a:prstGeom prst="rect">
                                  <a:avLst/>
                                </a:prstGeom>
                                <a:noFill/>
                                <a:ln>
                                  <a:noFill/>
                                </a:ln>
                              </wps:spPr>
                              <wps:txbx>
                                <w:txbxContent>
                                  <w:p>
                                    <w:pPr>
                                      <w:rPr>
                                        <w:rFonts w:hint="default" w:eastAsiaTheme="minorEastAsia"/>
                                        <w:lang w:val="en-US" w:eastAsia="zh-CN"/>
                                      </w:rPr>
                                    </w:pPr>
                                    <w:r>
                                      <w:rPr>
                                        <w:rFonts w:hint="eastAsia"/>
                                        <w:lang w:val="en-US" w:eastAsia="zh-CN"/>
                                      </w:rPr>
                                      <w:t>0.657</w:t>
                                    </w:r>
                                  </w:p>
                                </w:txbxContent>
                              </wps:txbx>
                              <wps:bodyPr upright="1"/>
                            </wps:wsp>
                            <wps:wsp>
                              <wps:cNvPr id="34" name="矩形 319"/>
                              <wps:cNvSpPr/>
                              <wps:spPr>
                                <a:xfrm>
                                  <a:off x="2538730" y="1013460"/>
                                  <a:ext cx="854710" cy="330835"/>
                                </a:xfrm>
                                <a:prstGeom prst="rect">
                                  <a:avLst/>
                                </a:prstGeom>
                                <a:noFill/>
                                <a:ln>
                                  <a:noFill/>
                                </a:ln>
                              </wps:spPr>
                              <wps:txbx>
                                <w:txbxContent>
                                  <w:p>
                                    <w:pPr>
                                      <w:rPr>
                                        <w:rFonts w:hint="default" w:eastAsiaTheme="minorEastAsia"/>
                                        <w:lang w:val="en-US" w:eastAsia="zh-CN"/>
                                      </w:rPr>
                                    </w:pPr>
                                    <w:r>
                                      <w:rPr>
                                        <w:rFonts w:hint="eastAsia"/>
                                        <w:lang w:val="en-US" w:eastAsia="zh-CN"/>
                                      </w:rPr>
                                      <w:t>13895.55</w:t>
                                    </w:r>
                                  </w:p>
                                </w:txbxContent>
                              </wps:txbx>
                              <wps:bodyPr upright="1"/>
                            </wps:wsp>
                            <wps:wsp>
                              <wps:cNvPr id="37" name="自选图形 305"/>
                              <wps:cNvCnPr/>
                              <wps:spPr>
                                <a:xfrm>
                                  <a:off x="798830" y="2020570"/>
                                  <a:ext cx="220345" cy="635"/>
                                </a:xfrm>
                                <a:prstGeom prst="straightConnector1">
                                  <a:avLst/>
                                </a:prstGeom>
                                <a:ln w="9525" cap="flat" cmpd="sng">
                                  <a:solidFill>
                                    <a:srgbClr val="000000"/>
                                  </a:solidFill>
                                  <a:prstDash val="solid"/>
                                  <a:headEnd type="none" w="med" len="med"/>
                                  <a:tailEnd type="none" w="med" len="med"/>
                                </a:ln>
                              </wps:spPr>
                              <wps:bodyPr/>
                            </wps:wsp>
                            <wps:wsp>
                              <wps:cNvPr id="38" name="矩形 314"/>
                              <wps:cNvSpPr/>
                              <wps:spPr>
                                <a:xfrm>
                                  <a:off x="727075" y="760095"/>
                                  <a:ext cx="687705" cy="330835"/>
                                </a:xfrm>
                                <a:prstGeom prst="rect">
                                  <a:avLst/>
                                </a:prstGeom>
                                <a:noFill/>
                                <a:ln>
                                  <a:noFill/>
                                </a:ln>
                              </wps:spPr>
                              <wps:txbx>
                                <w:txbxContent>
                                  <w:p>
                                    <w:pPr>
                                      <w:rPr>
                                        <w:rFonts w:hint="default" w:eastAsiaTheme="minorEastAsia"/>
                                        <w:lang w:val="en-US" w:eastAsia="zh-CN"/>
                                      </w:rPr>
                                    </w:pPr>
                                    <w:r>
                                      <w:rPr>
                                        <w:rFonts w:hint="eastAsia"/>
                                        <w:lang w:val="en-US" w:eastAsia="zh-CN"/>
                                      </w:rPr>
                                      <w:t>912.5</w:t>
                                    </w:r>
                                  </w:p>
                                </w:txbxContent>
                              </wps:txbx>
                              <wps:bodyPr upright="1"/>
                            </wps:wsp>
                            <wps:wsp>
                              <wps:cNvPr id="40" name="矩形 312"/>
                              <wps:cNvSpPr/>
                              <wps:spPr>
                                <a:xfrm>
                                  <a:off x="953770" y="19685"/>
                                  <a:ext cx="767715" cy="330835"/>
                                </a:xfrm>
                                <a:prstGeom prst="rect">
                                  <a:avLst/>
                                </a:prstGeom>
                                <a:noFill/>
                                <a:ln>
                                  <a:noFill/>
                                </a:ln>
                              </wps:spPr>
                              <wps:txbx>
                                <w:txbxContent>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10950</w:t>
                                    </w:r>
                                  </w:p>
                                </w:txbxContent>
                              </wps:txbx>
                              <wps:bodyPr upright="1"/>
                            </wps:wsp>
                            <wps:wsp>
                              <wps:cNvPr id="41" name="自选图形 305"/>
                              <wps:cNvCnPr>
                                <a:endCxn id="101" idx="1"/>
                              </wps:cNvCnPr>
                              <wps:spPr>
                                <a:xfrm>
                                  <a:off x="821690" y="2567305"/>
                                  <a:ext cx="390525" cy="0"/>
                                </a:xfrm>
                                <a:prstGeom prst="straightConnector1">
                                  <a:avLst/>
                                </a:prstGeom>
                                <a:ln w="9525" cap="flat" cmpd="sng">
                                  <a:solidFill>
                                    <a:srgbClr val="000000"/>
                                  </a:solidFill>
                                  <a:prstDash val="solid"/>
                                  <a:headEnd type="none" w="med" len="med"/>
                                  <a:tailEnd type="none" w="med" len="med"/>
                                </a:ln>
                              </wps:spPr>
                              <wps:bodyPr/>
                            </wps:wsp>
                            <wps:wsp>
                              <wps:cNvPr id="42" name="矩形 292"/>
                              <wps:cNvSpPr/>
                              <wps:spPr>
                                <a:xfrm>
                                  <a:off x="1116330" y="1386205"/>
                                  <a:ext cx="1016000" cy="2965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141" w:leftChars="-67" w:right="-210" w:rightChars="-100"/>
                                      <w:jc w:val="center"/>
                                      <w:rPr>
                                        <w:rFonts w:hint="eastAsia" w:eastAsiaTheme="minorEastAsia"/>
                                        <w:lang w:eastAsia="zh-CN"/>
                                      </w:rPr>
                                    </w:pPr>
                                    <w:r>
                                      <w:rPr>
                                        <w:rFonts w:hint="eastAsia"/>
                                        <w:lang w:eastAsia="zh-CN"/>
                                      </w:rPr>
                                      <w:t>医院人员用水</w:t>
                                    </w:r>
                                  </w:p>
                                  <w:p>
                                    <w:pPr>
                                      <w:ind w:left="-141" w:leftChars="-67" w:right="-210" w:rightChars="-100"/>
                                      <w:jc w:val="center"/>
                                    </w:pPr>
                                  </w:p>
                                </w:txbxContent>
                              </wps:txbx>
                              <wps:bodyPr upright="1"/>
                            </wps:wsp>
                            <wps:wsp>
                              <wps:cNvPr id="43" name="矩形 288"/>
                              <wps:cNvSpPr/>
                              <wps:spPr>
                                <a:xfrm>
                                  <a:off x="1013460" y="1885950"/>
                                  <a:ext cx="1286510" cy="3003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eastAsiaTheme="minorEastAsia"/>
                                        <w:lang w:eastAsia="zh-CN"/>
                                      </w:rPr>
                                    </w:pPr>
                                    <w:r>
                                      <w:rPr>
                                        <w:rFonts w:hint="eastAsia"/>
                                        <w:lang w:eastAsia="zh-CN"/>
                                      </w:rPr>
                                      <w:t>医院后勤职工用水</w:t>
                                    </w:r>
                                  </w:p>
                                </w:txbxContent>
                              </wps:txbx>
                              <wps:bodyPr upright="1"/>
                            </wps:wsp>
                            <wps:wsp>
                              <wps:cNvPr id="45" name="矩形 314"/>
                              <wps:cNvSpPr/>
                              <wps:spPr>
                                <a:xfrm>
                                  <a:off x="727075" y="1219835"/>
                                  <a:ext cx="687705" cy="330835"/>
                                </a:xfrm>
                                <a:prstGeom prst="rect">
                                  <a:avLst/>
                                </a:prstGeom>
                                <a:noFill/>
                                <a:ln>
                                  <a:noFill/>
                                </a:ln>
                              </wps:spPr>
                              <wps:txbx>
                                <w:txbxContent>
                                  <w:p>
                                    <w:pPr>
                                      <w:rPr>
                                        <w:rFonts w:hint="default" w:eastAsiaTheme="minorEastAsia"/>
                                        <w:lang w:val="en-US" w:eastAsia="zh-CN"/>
                                      </w:rPr>
                                    </w:pPr>
                                    <w:r>
                                      <w:rPr>
                                        <w:rFonts w:hint="eastAsia"/>
                                        <w:lang w:val="en-US" w:eastAsia="zh-CN"/>
                                      </w:rPr>
                                      <w:t>3285</w:t>
                                    </w:r>
                                  </w:p>
                                </w:txbxContent>
                              </wps:txbx>
                              <wps:bodyPr upright="1"/>
                            </wps:wsp>
                            <wps:wsp>
                              <wps:cNvPr id="46" name="矩形 314"/>
                              <wps:cNvSpPr/>
                              <wps:spPr>
                                <a:xfrm>
                                  <a:off x="750570" y="1624330"/>
                                  <a:ext cx="687705" cy="330835"/>
                                </a:xfrm>
                                <a:prstGeom prst="rect">
                                  <a:avLst/>
                                </a:prstGeom>
                                <a:noFill/>
                                <a:ln>
                                  <a:noFill/>
                                </a:ln>
                              </wps:spPr>
                              <wps:txbx>
                                <w:txbxContent>
                                  <w:p>
                                    <w:pPr>
                                      <w:rPr>
                                        <w:rFonts w:hint="default" w:eastAsiaTheme="minorEastAsia"/>
                                        <w:lang w:val="en-US" w:eastAsia="zh-CN"/>
                                      </w:rPr>
                                    </w:pPr>
                                    <w:r>
                                      <w:rPr>
                                        <w:rFonts w:hint="eastAsia"/>
                                        <w:lang w:val="en-US" w:eastAsia="zh-CN"/>
                                      </w:rPr>
                                      <w:t>292</w:t>
                                    </w:r>
                                  </w:p>
                                </w:txbxContent>
                              </wps:txbx>
                              <wps:bodyPr upright="1"/>
                            </wps:wsp>
                            <wps:wsp>
                              <wps:cNvPr id="48" name="自选图形 310"/>
                              <wps:cNvCnPr/>
                              <wps:spPr>
                                <a:xfrm>
                                  <a:off x="1949450" y="2672715"/>
                                  <a:ext cx="292735" cy="145415"/>
                                </a:xfrm>
                                <a:prstGeom prst="straightConnector1">
                                  <a:avLst/>
                                </a:prstGeom>
                                <a:ln w="9525" cap="flat" cmpd="sng">
                                  <a:solidFill>
                                    <a:srgbClr val="000000"/>
                                  </a:solidFill>
                                  <a:prstDash val="dash"/>
                                  <a:headEnd type="none" w="med" len="med"/>
                                  <a:tailEnd type="triangle" w="med" len="med"/>
                                </a:ln>
                              </wps:spPr>
                              <wps:bodyPr/>
                            </wps:wsp>
                            <wps:wsp>
                              <wps:cNvPr id="49" name="自选图形 293"/>
                              <wps:cNvCnPr/>
                              <wps:spPr>
                                <a:xfrm>
                                  <a:off x="2140585" y="1544955"/>
                                  <a:ext cx="434975" cy="1270"/>
                                </a:xfrm>
                                <a:prstGeom prst="straightConnector1">
                                  <a:avLst/>
                                </a:prstGeom>
                                <a:ln w="9525" cap="flat" cmpd="sng">
                                  <a:solidFill>
                                    <a:srgbClr val="000000"/>
                                  </a:solidFill>
                                  <a:prstDash val="solid"/>
                                  <a:headEnd type="none" w="med" len="med"/>
                                  <a:tailEnd type="none" w="med" len="med"/>
                                </a:ln>
                              </wps:spPr>
                              <wps:bodyPr/>
                            </wps:wsp>
                            <wps:wsp>
                              <wps:cNvPr id="50" name="自选图形 293"/>
                              <wps:cNvCnPr/>
                              <wps:spPr>
                                <a:xfrm>
                                  <a:off x="2315210" y="2037080"/>
                                  <a:ext cx="284480" cy="1270"/>
                                </a:xfrm>
                                <a:prstGeom prst="straightConnector1">
                                  <a:avLst/>
                                </a:prstGeom>
                                <a:ln w="9525" cap="flat" cmpd="sng">
                                  <a:solidFill>
                                    <a:srgbClr val="000000"/>
                                  </a:solidFill>
                                  <a:prstDash val="solid"/>
                                  <a:headEnd type="none" w="med" len="med"/>
                                  <a:tailEnd type="none" w="med" len="med"/>
                                </a:ln>
                              </wps:spPr>
                              <wps:bodyPr/>
                            </wps:wsp>
                            <wps:wsp>
                              <wps:cNvPr id="51" name="自选图形 310"/>
                              <wps:cNvCnPr/>
                              <wps:spPr>
                                <a:xfrm flipV="1">
                                  <a:off x="2140585" y="808355"/>
                                  <a:ext cx="593725" cy="161290"/>
                                </a:xfrm>
                                <a:prstGeom prst="straightConnector1">
                                  <a:avLst/>
                                </a:prstGeom>
                                <a:ln w="9525" cap="flat" cmpd="sng">
                                  <a:solidFill>
                                    <a:srgbClr val="000000"/>
                                  </a:solidFill>
                                  <a:prstDash val="dash"/>
                                  <a:headEnd type="none" w="med" len="med"/>
                                  <a:tailEnd type="triangle" w="med" len="med"/>
                                </a:ln>
                              </wps:spPr>
                              <wps:bodyPr/>
                            </wps:wsp>
                            <wps:wsp>
                              <wps:cNvPr id="52" name="矩形 315"/>
                              <wps:cNvSpPr/>
                              <wps:spPr>
                                <a:xfrm>
                                  <a:off x="2695575" y="615950"/>
                                  <a:ext cx="930910" cy="330835"/>
                                </a:xfrm>
                                <a:prstGeom prst="rect">
                                  <a:avLst/>
                                </a:prstGeom>
                                <a:noFill/>
                                <a:ln>
                                  <a:noFill/>
                                </a:ln>
                              </wps:spPr>
                              <wps:txbx>
                                <w:txbxContent>
                                  <w:p>
                                    <w:pPr>
                                      <w:jc w:val="center"/>
                                      <w:rPr>
                                        <w:rFonts w:hint="default" w:eastAsiaTheme="minorEastAsia"/>
                                        <w:lang w:val="en-US" w:eastAsia="zh-CN"/>
                                      </w:rPr>
                                    </w:pPr>
                                    <w:r>
                                      <w:rPr>
                                        <w:rFonts w:hint="eastAsia"/>
                                      </w:rPr>
                                      <w:t>损耗</w:t>
                                    </w:r>
                                    <w:r>
                                      <w:rPr>
                                        <w:rFonts w:hint="eastAsia"/>
                                        <w:lang w:val="en-US" w:eastAsia="zh-CN"/>
                                      </w:rPr>
                                      <w:t>91.25</w:t>
                                    </w:r>
                                  </w:p>
                                </w:txbxContent>
                              </wps:txbx>
                              <wps:bodyPr upright="1"/>
                            </wps:wsp>
                            <wps:wsp>
                              <wps:cNvPr id="53" name="自选图形 310"/>
                              <wps:cNvCnPr/>
                              <wps:spPr>
                                <a:xfrm>
                                  <a:off x="2156460" y="1443990"/>
                                  <a:ext cx="578485" cy="213360"/>
                                </a:xfrm>
                                <a:prstGeom prst="straightConnector1">
                                  <a:avLst/>
                                </a:prstGeom>
                                <a:ln w="9525" cap="flat" cmpd="sng">
                                  <a:solidFill>
                                    <a:srgbClr val="000000"/>
                                  </a:solidFill>
                                  <a:prstDash val="dash"/>
                                  <a:headEnd type="none" w="med" len="med"/>
                                  <a:tailEnd type="triangle" w="med" len="med"/>
                                </a:ln>
                              </wps:spPr>
                              <wps:bodyPr/>
                            </wps:wsp>
                            <wps:wsp>
                              <wps:cNvPr id="54" name="矩形 315"/>
                              <wps:cNvSpPr/>
                              <wps:spPr>
                                <a:xfrm>
                                  <a:off x="2552700" y="1544955"/>
                                  <a:ext cx="930910" cy="330835"/>
                                </a:xfrm>
                                <a:prstGeom prst="rect">
                                  <a:avLst/>
                                </a:prstGeom>
                                <a:noFill/>
                                <a:ln>
                                  <a:noFill/>
                                </a:ln>
                              </wps:spPr>
                              <wps:txbx>
                                <w:txbxContent>
                                  <w:p>
                                    <w:pPr>
                                      <w:jc w:val="center"/>
                                      <w:rPr>
                                        <w:rFonts w:hint="default" w:eastAsiaTheme="minorEastAsia"/>
                                        <w:lang w:val="en-US" w:eastAsia="zh-CN"/>
                                      </w:rPr>
                                    </w:pPr>
                                    <w:r>
                                      <w:rPr>
                                        <w:rFonts w:hint="eastAsia"/>
                                      </w:rPr>
                                      <w:t>损耗</w:t>
                                    </w:r>
                                    <w:r>
                                      <w:rPr>
                                        <w:rFonts w:hint="eastAsia"/>
                                        <w:lang w:val="en-US" w:eastAsia="zh-CN"/>
                                      </w:rPr>
                                      <w:t>328.5</w:t>
                                    </w:r>
                                  </w:p>
                                </w:txbxContent>
                              </wps:txbx>
                              <wps:bodyPr upright="1"/>
                            </wps:wsp>
                            <wps:wsp>
                              <wps:cNvPr id="55" name="自选图形 310"/>
                              <wps:cNvCnPr/>
                              <wps:spPr>
                                <a:xfrm>
                                  <a:off x="2306320" y="1910080"/>
                                  <a:ext cx="578485" cy="213360"/>
                                </a:xfrm>
                                <a:prstGeom prst="straightConnector1">
                                  <a:avLst/>
                                </a:prstGeom>
                                <a:ln w="9525" cap="flat" cmpd="sng">
                                  <a:solidFill>
                                    <a:srgbClr val="000000"/>
                                  </a:solidFill>
                                  <a:prstDash val="dash"/>
                                  <a:headEnd type="none" w="med" len="med"/>
                                  <a:tailEnd type="triangle" w="med" len="med"/>
                                </a:ln>
                              </wps:spPr>
                              <wps:bodyPr/>
                            </wps:wsp>
                            <wps:wsp>
                              <wps:cNvPr id="56" name="矩形 315"/>
                              <wps:cNvSpPr/>
                              <wps:spPr>
                                <a:xfrm>
                                  <a:off x="2711450" y="1965325"/>
                                  <a:ext cx="930910" cy="330835"/>
                                </a:xfrm>
                                <a:prstGeom prst="rect">
                                  <a:avLst/>
                                </a:prstGeom>
                                <a:noFill/>
                                <a:ln>
                                  <a:noFill/>
                                </a:ln>
                              </wps:spPr>
                              <wps:txbx>
                                <w:txbxContent>
                                  <w:p>
                                    <w:pPr>
                                      <w:jc w:val="center"/>
                                      <w:rPr>
                                        <w:rFonts w:hint="default" w:eastAsiaTheme="minorEastAsia"/>
                                        <w:lang w:val="en-US" w:eastAsia="zh-CN"/>
                                      </w:rPr>
                                    </w:pPr>
                                    <w:r>
                                      <w:rPr>
                                        <w:rFonts w:hint="eastAsia"/>
                                      </w:rPr>
                                      <w:t>损耗</w:t>
                                    </w:r>
                                    <w:r>
                                      <w:rPr>
                                        <w:rFonts w:hint="eastAsia"/>
                                        <w:lang w:val="en-US" w:eastAsia="zh-CN"/>
                                      </w:rPr>
                                      <w:t>29.2</w:t>
                                    </w:r>
                                  </w:p>
                                </w:txbxContent>
                              </wps:txbx>
                              <wps:bodyPr upright="1"/>
                            </wps:wsp>
                            <wps:wsp>
                              <wps:cNvPr id="57" name="矩形 319"/>
                              <wps:cNvSpPr/>
                              <wps:spPr>
                                <a:xfrm>
                                  <a:off x="4393565" y="1569085"/>
                                  <a:ext cx="854710" cy="330835"/>
                                </a:xfrm>
                                <a:prstGeom prst="rect">
                                  <a:avLst/>
                                </a:prstGeom>
                                <a:noFill/>
                                <a:ln>
                                  <a:noFill/>
                                </a:ln>
                              </wps:spPr>
                              <wps:txbx>
                                <w:txbxContent>
                                  <w:p>
                                    <w:pPr>
                                      <w:rPr>
                                        <w:rFonts w:hint="default" w:eastAsiaTheme="minorEastAsia"/>
                                        <w:lang w:val="en-US" w:eastAsia="zh-CN"/>
                                      </w:rPr>
                                    </w:pPr>
                                    <w:r>
                                      <w:rPr>
                                        <w:rFonts w:hint="eastAsia"/>
                                        <w:lang w:val="en-US" w:eastAsia="zh-CN"/>
                                      </w:rPr>
                                      <w:t>13895.55</w:t>
                                    </w:r>
                                  </w:p>
                                </w:txbxContent>
                              </wps:txbx>
                              <wps:bodyPr upright="1"/>
                            </wps:wsp>
                          </wpc:wpc>
                        </a:graphicData>
                      </a:graphic>
                    </wp:anchor>
                  </w:drawing>
                </mc:Choice>
                <mc:Fallback>
                  <w:pict>
                    <v:group id="画布 285" o:spid="_x0000_s1026" o:spt="203" style="position:absolute;left:0pt;margin-left:-9.75pt;margin-top:8.25pt;height:297.35pt;width:448.25pt;z-index:251844608;mso-width-relative:page;mso-height-relative:page;" coordsize="5692775,3776345" editas="canvas" o:gfxdata="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">
                      <o:lock v:ext="edit" aspectratio="f"/>
                      <v:shape id="画布 285" o:spid="_x0000_s1026" style="position:absolute;left:0;top:0;height:3776345;width:5692775;" filled="f" stroked="f" coordsize="21600,21600" o:gfxdata="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">
                        <v:fill on="f" focussize="0,0"/>
                        <v:stroke on="f"/>
                        <v:imagedata o:title=""/>
                        <o:lock v:ext="edit" aspectratio="t"/>
                      </v:shape>
                      <v:rect id="矩形 287" o:spid="_x0000_s1026" o:spt="1" style="position:absolute;left:1149985;top:295910;height:300355;width:961390;" fillcolor="#FFFFFF" filled="t" stroked="t" coordsize="21600,21600" o:gfxdata="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OIO9+dkAAAAKAQAADwAAAAAAAAABACAA&#10;AAAiAAAAZHJzL2Rvd25yZXYueG1sUEsBAhQAFAAAAAgAh07iQG1UbbAMAgAANQQAAA4AAAAAAAAA&#10;AQAgAAAAKAEAAGRycy9lMm9Eb2MueG1sUEsFBgAAAAAGAAYAWQEAAKYFAAAAAA==&#10;">
                        <v:fill on="t" focussize="0,0"/>
                        <v:stroke color="#000000" joinstyle="miter"/>
                        <v:imagedata o:title=""/>
                        <o:lock v:ext="edit" aspectratio="f"/>
                        <v:textbox>
                          <w:txbxContent>
                            <w:p>
                              <w:pPr>
                                <w:ind w:left="-141" w:leftChars="-67" w:right="-141" w:rightChars="-67"/>
                              </w:pPr>
                              <w:r>
                                <w:rPr>
                                  <w:rFonts w:hint="eastAsia"/>
                                  <w:lang w:eastAsia="zh-CN"/>
                                </w:rPr>
                                <w:t>住院病房</w:t>
                              </w:r>
                              <w:r>
                                <w:rPr>
                                  <w:rFonts w:hint="eastAsia"/>
                                </w:rPr>
                                <w:t>用水</w:t>
                              </w:r>
                            </w:p>
                          </w:txbxContent>
                        </v:textbox>
                      </v:rect>
                      <v:rect id="矩形 288" o:spid="_x0000_s1026" o:spt="1" style="position:absolute;left:1212215;top:2416810;height:300355;width:730885;" fillcolor="#FFFFFF" filled="t" stroked="t" coordsize="21600,21600" o:gfxdata="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OIO9+dkAAAAKAQAADwAAAAAAAAABACAA&#10;AAAiAAAAZHJzL2Rvd25yZXYueG1sUEsBAhQAFAAAAAgAh07iQFez3ZIMAgAANgQAAA4AAAAAAAAA&#10;AQAgAAAAKAEAAGRycy9lMm9Eb2MueG1sUEsFBgAAAAAGAAYAWQEAAKYFAAAAAA==&#10;">
                        <v:fill on="t" focussize="0,0"/>
                        <v:stroke color="#000000" joinstyle="miter"/>
                        <v:imagedata o:title=""/>
                        <o:lock v:ext="edit" aspectratio="f"/>
                        <v:textbox>
                          <w:txbxContent>
                            <w:p>
                              <w:r>
                                <w:rPr>
                                  <w:rFonts w:hint="eastAsia"/>
                                </w:rPr>
                                <w:t>检验用水</w:t>
                              </w:r>
                            </w:p>
                          </w:txbxContent>
                        </v:textbox>
                      </v:rect>
                      <v:shape id="自选图形 289" o:spid="_x0000_s1026" o:spt="32" type="#_x0000_t32" style="position:absolute;left:2103120;top:434975;flip:y;height:635;width:496570;" filled="f" stroked="t" coordsize="21600,21600" o:gfxdata="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mYonWdgAAAAKAQAADwAAAAAAAAABACAA&#10;AAAiAAAAZHJzL2Rvd25yZXYueG1sUEsBAhQAFAAAAAgAh07iQPwegXcNAgAA+wMAAA4AAAAAAAAA&#10;AQAgAAAAJwEAAGRycy9lMm9Eb2MueG1sUEsFBgAAAAAGAAYAWQEAAKYFAAAAAA==&#10;">
                        <v:fill on="f" focussize="0,0"/>
                        <v:stroke color="#000000" joinstyle="round"/>
                        <v:imagedata o:title=""/>
                        <o:lock v:ext="edit" aspectratio="f"/>
                      </v:shape>
                      <v:shape id="自选图形 290" o:spid="_x0000_s1026" o:spt="32" type="#_x0000_t32" style="position:absolute;left:2609215;top:1368425;height:635;width:431800;" filled="f" stroked="t" coordsize="21600,21600" o:gfxdata="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FOJiuvaAAAACgEAAA8AAAAAAAAAAQAg&#10;AAAAIgAAAGRycy9kb3ducmV2LnhtbFBLAQIUABQAAAAIAIdO4kCt4kteDAIAAPYDAAAOAAAAAAAA&#10;AAEAIAAAACkBAABkcnMvZTJvRG9jLnhtbFBLBQYAAAAABgAGAFkBAACnBQAAAAA=&#10;">
                        <v:fill on="f" focussize="0,0"/>
                        <v:stroke color="#000000" joinstyle="round" endarrow="block"/>
                        <v:imagedata o:title=""/>
                        <o:lock v:ext="edit" aspectratio="f"/>
                      </v:shape>
                      <v:rect id="矩形 291" o:spid="_x0000_s1026" o:spt="1" style="position:absolute;left:3041015;top:1245870;height:300990;width:1125855;" fillcolor="#FFFFFF" filled="t" stroked="t" coordsize="21600,21600" o:gfxdata="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OIO9+dkAAAAKAQAADwAAAAAAAAAB&#10;ACAAAAAiAAAAZHJzL2Rvd25yZXYueG1sUEsBAhQAFAAAAAgAh07iQLJcyuAPAgAANwQAAA4AAAAA&#10;AAAAAQAgAAAAKAEAAGRycy9lMm9Eb2MueG1sUEsFBgAAAAAGAAYAWQEAAKkFAAAAAA==&#10;">
                        <v:fill on="t" focussize="0,0"/>
                        <v:stroke color="#000000" joinstyle="miter"/>
                        <v:imagedata o:title=""/>
                        <o:lock v:ext="edit" aspectratio="f"/>
                        <v:textbox>
                          <w:txbxContent>
                            <w:p>
                              <w:r>
                                <w:rPr>
                                  <w:rFonts w:hint="eastAsia"/>
                                </w:rPr>
                                <w:t>自建废水处理站</w:t>
                              </w:r>
                            </w:p>
                          </w:txbxContent>
                        </v:textbox>
                      </v:rect>
                      <v:rect id="矩形 292" o:spid="_x0000_s1026" o:spt="1" style="position:absolute;left:1133475;top:963930;height:320675;width:1016000;" fillcolor="#FFFFFF" filled="t" stroked="t" coordsize="21600,21600" o:gfxdata="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4g7352QAAAAoBAAAPAAAAAAAAAAEA&#10;IAAAACIAAABkcnMvZG93bnJldi54bWxQSwECFAAUAAAACACHTuJAPcu62g4CAAA3BAAADgAAAAAA&#10;AAABACAAAAAoAQAAZHJzL2Uyb0RvYy54bWxQSwUGAAAAAAYABgBZAQAAqAUAAAAA&#10;">
                        <v:fill on="t" focussize="0,0"/>
                        <v:stroke color="#000000" joinstyle="miter"/>
                        <v:imagedata o:title=""/>
                        <o:lock v:ext="edit" aspectratio="f"/>
                        <v:textbox>
                          <w:txbxContent>
                            <w:p>
                              <w:pPr>
                                <w:ind w:left="-141" w:leftChars="-67" w:right="-210" w:rightChars="-100"/>
                                <w:jc w:val="center"/>
                              </w:pPr>
                              <w:r>
                                <w:rPr>
                                  <w:rFonts w:hint="eastAsia"/>
                                  <w:lang w:eastAsia="zh-CN"/>
                                </w:rPr>
                                <w:t>门急诊</w:t>
                              </w:r>
                              <w:r>
                                <w:rPr>
                                  <w:rFonts w:hint="eastAsia"/>
                                </w:rPr>
                                <w:t>用水</w:t>
                              </w:r>
                            </w:p>
                            <w:p>
                              <w:pPr>
                                <w:ind w:left="-141" w:leftChars="-67" w:right="-210" w:rightChars="-100"/>
                                <w:jc w:val="center"/>
                              </w:pPr>
                            </w:p>
                          </w:txbxContent>
                        </v:textbox>
                      </v:rect>
                      <v:shape id="自选图形 293" o:spid="_x0000_s1026" o:spt="32" type="#_x0000_t32" style="position:absolute;left:2141855;top:1153160;height:4445;width:457835;" filled="f" stroked="t" coordsize="21600,21600" o:gfxdata="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vU85/dgAAAAKAQAADwAAAAAAAAABACAAAAAiAAAAZHJz&#10;L2Rvd25yZXYueG1sUEsBAhQAFAAAAAgAh07iQEC1+sEEAgAA9AMAAA4AAAAAAAAAAQAgAAAAJwEA&#10;AGRycy9lMm9Eb2MueG1sUEsFBgAAAAAGAAYAWQEAAJ0FAAAAAA==&#10;">
                        <v:fill on="f" focussize="0,0"/>
                        <v:stroke color="#000000" joinstyle="round"/>
                        <v:imagedata o:title=""/>
                        <o:lock v:ext="edit" aspectratio="f"/>
                      </v:shape>
                      <v:shape id="自选图形 294" o:spid="_x0000_s1026" o:spt="32" type="#_x0000_t32" style="position:absolute;left:2601595;top:422910;height:1631315;width:5715;" filled="f" stroked="t" coordsize="21600,21600" o:gfxdata="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vU85/dgAAAAKAQAADwAAAAAAAAABACAAAAAiAAAAZHJz&#10;L2Rvd25yZXYueG1sUEsBAhQAFAAAAAgAh07iQIeuqpgEAgAA9AMAAA4AAAAAAAAAAQAgAAAAJwEA&#10;AGRycy9lMm9Eb2MueG1sUEsFBgAAAAAGAAYAWQEAAJ0FAAAAAA==&#10;">
                        <v:fill on="f" focussize="0,0"/>
                        <v:stroke color="#000000" joinstyle="round"/>
                        <v:imagedata o:title=""/>
                        <o:lock v:ext="edit" aspectratio="f"/>
                      </v:shape>
                      <v:rect id="矩形 295" o:spid="_x0000_s1026" o:spt="1" style="position:absolute;left:4567555;top:1245870;height:301625;width:948055;" fillcolor="#FFFFFF" filled="t" stroked="t" coordsize="21600,21600" o:gfxdata="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DiDvfnZAAAACgEAAA8AAAAAAAAA&#10;AQAgAAAAIgAAAGRycy9kb3ducmV2LnhtbFBLAQIUABQAAAAIAIdO4kCaf6XFEAIAADcEAAAOAAAA&#10;AAAAAAEAIAAAACgBAABkcnMvZTJvRG9jLnhtbFBLBQYAAAAABgAGAFkBAACqBQAAAAA=&#10;">
                        <v:fill on="t" focussize="0,0"/>
                        <v:stroke color="#000000" joinstyle="miter"/>
                        <v:imagedata o:title=""/>
                        <o:lock v:ext="edit" aspectratio="f"/>
                        <v:textbox>
                          <w:txbxContent>
                            <w:p>
                              <w:pPr>
                                <w:ind w:left="-141" w:leftChars="-67" w:right="-231" w:rightChars="-110"/>
                                <w:jc w:val="center"/>
                              </w:pPr>
                              <w:r>
                                <w:rPr>
                                  <w:rFonts w:hint="eastAsia"/>
                                </w:rPr>
                                <w:t>市政污水管网</w:t>
                              </w:r>
                            </w:p>
                          </w:txbxContent>
                        </v:textbox>
                      </v:rect>
                      <v:shape id="自选图形 296" o:spid="_x0000_s1026" o:spt="32" type="#_x0000_t32" style="position:absolute;left:4166870;top:1383030;height:1270;width:432435;" filled="f" stroked="t" coordsize="21600,21600" o:gfxdata="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TiYrr2gAAAAoBAAAPAAAAAAAAAAEAIAAA&#10;ACIAAABkcnMvZG93bnJldi54bWxQSwECFAAUAAAACACHTuJA+C2wBQoCAAD4AwAADgAAAAAAAAAB&#10;ACAAAAApAQAAZHJzL2Uyb0RvYy54bWxQSwUGAAAAAAYABgBZAQAApQUAAAAA&#10;">
                        <v:fill on="f" focussize="0,0"/>
                        <v:stroke color="#000000" joinstyle="round" endarrow="block"/>
                        <v:imagedata o:title=""/>
                        <o:lock v:ext="edit" aspectratio="f"/>
                      </v:shape>
                      <v:shape id="自选图形 297" o:spid="_x0000_s1026" o:spt="32" type="#_x0000_t32" style="position:absolute;left:5008880;top:1563370;height:360680;width:635;" filled="f" stroked="t" coordsize="21600,21600" o:gfxdata="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FOJiuvaAAAACgEAAA8AAAAAAAAAAQAgAAAA&#10;IgAAAGRycy9kb3ducmV2LnhtbFBLAQIUABQAAAAIAIdO4kBjUmweCQIAAPcDAAAOAAAAAAAAAAEA&#10;IAAAACkBAABkcnMvZTJvRG9jLnhtbFBLBQYAAAAABgAGAFkBAACkBQAAAAA=&#10;">
                        <v:fill on="f" focussize="0,0"/>
                        <v:stroke color="#000000" joinstyle="round" endarrow="block"/>
                        <v:imagedata o:title=""/>
                        <o:lock v:ext="edit" aspectratio="f"/>
                      </v:shape>
                      <v:rect id="矩形 298" o:spid="_x0000_s1026" o:spt="1" style="position:absolute;left:4535805;top:1908175;height:473075;width:994410;" fillcolor="#FFFFFF" filled="t" stroked="t" coordsize="21600,21600" o:gfxdata="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DiDvfnZAAAACgEAAA8AAAAAAAAA&#10;AQAgAAAAIgAAAGRycy9kb3ducmV2LnhtbFBLAQIUABQAAAAIAIdO4kDyFO9eEAIAADcEAAAOAAAA&#10;AAAAAAEAIAAAACgBAABkcnMvZTJvRG9jLnhtbFBLBQYAAAAABgAGAFkBAACqBQAAAAA=&#10;">
                        <v:fill on="t" focussize="0,0"/>
                        <v:stroke color="#000000" joinstyle="miter"/>
                        <v:imagedata o:title=""/>
                        <o:lock v:ext="edit" aspectratio="f"/>
                        <v:textbox>
                          <w:txbxContent>
                            <w:p>
                              <w:pPr>
                                <w:jc w:val="center"/>
                                <w:rPr>
                                  <w:szCs w:val="21"/>
                                </w:rPr>
                              </w:pPr>
                              <w:r>
                                <w:rPr>
                                  <w:rFonts w:hint="eastAsia" w:ascii="宋体" w:hAnsi="宋体" w:eastAsia="宋体" w:cs="宋体"/>
                                  <w:szCs w:val="21"/>
                                  <w:lang w:eastAsia="zh-CN"/>
                                </w:rPr>
                                <w:t>阳山县</w:t>
                              </w:r>
                              <w:r>
                                <w:rPr>
                                  <w:rFonts w:hint="eastAsia" w:ascii="宋体" w:hAnsi="宋体" w:eastAsia="宋体" w:cs="宋体"/>
                                  <w:szCs w:val="21"/>
                                </w:rPr>
                                <w:t>污水处理厂</w:t>
                              </w:r>
                            </w:p>
                          </w:txbxContent>
                        </v:textbox>
                      </v:rect>
                      <v:shape id="自选图形 299" o:spid="_x0000_s1026" o:spt="32" type="#_x0000_t32" style="position:absolute;left:5001895;top:2404745;height:360680;width:635;" filled="f" stroked="t" coordsize="21600,21600" o:gfxdata="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OJiuvaAAAACgEAAA8AAAAAAAAA&#10;AQAgAAAAIgAAAGRycy9kb3ducmV2LnhtbFBLAQIUABQAAAAIAIdO4kDiqeeLDwIAAPcDAAAOAAAA&#10;AAAAAAEAIAAAACkBAABkcnMvZTJvRG9jLnhtbFBLBQYAAAAABgAGAFkBAACqBQAAAAA=&#10;">
                        <v:fill on="f" focussize="0,0"/>
                        <v:stroke color="#000000" joinstyle="round" endarrow="block"/>
                        <v:imagedata o:title=""/>
                        <o:lock v:ext="edit" aspectratio="f"/>
                      </v:shape>
                      <v:rect id="矩形 300" o:spid="_x0000_s1026" o:spt="1" style="position:absolute;left:4771390;top:2773680;height:300355;width:477520;" fillcolor="#FFFFFF" filled="t" stroked="t" coordsize="21600,21600" o:gfxdata="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4g7352QAAAAoBAAAPAAAAAAAAAAEAIAAA&#10;ACIAAABkcnMvZG93bnJldi54bWxQSwECFAAUAAAACACHTuJAX/Gg9QsCAAA3BAAADgAAAAAAAAAB&#10;ACAAAAAoAQAAZHJzL2Uyb0RvYy54bWxQSwUGAAAAAAYABgBZAQAApQUAAAAA&#10;">
                        <v:fill on="t" focussize="0,0"/>
                        <v:stroke color="#000000" joinstyle="miter"/>
                        <v:imagedata o:title=""/>
                        <o:lock v:ext="edit" aspectratio="f"/>
                        <v:textbox>
                          <w:txbxContent>
                            <w:p>
                              <w:pPr>
                                <w:jc w:val="center"/>
                                <w:rPr>
                                  <w:rFonts w:hint="eastAsia" w:eastAsiaTheme="minorEastAsia"/>
                                  <w:lang w:eastAsia="zh-CN"/>
                                </w:rPr>
                              </w:pPr>
                              <w:r>
                                <w:rPr>
                                  <w:rFonts w:hint="eastAsia"/>
                                  <w:lang w:eastAsia="zh-CN"/>
                                </w:rPr>
                                <w:t>连江</w:t>
                              </w:r>
                            </w:p>
                          </w:txbxContent>
                        </v:textbox>
                      </v:rect>
                      <v:shape id="自选图形 301" o:spid="_x0000_s1026" o:spt="32" type="#_x0000_t32" style="position:absolute;left:1953260;top:2580005;height:10795;width:527050;" filled="f" stroked="t" coordsize="21600,21600" o:gfxdata="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U4mK69oAAAAKAQAADwAAAAAAAAAB&#10;ACAAAAAiAAAAZHJzL2Rvd25yZXYueG1sUEsBAhQAFAAAAAgAh07iQGjNXpMOAgAA+QMAAA4AAAAA&#10;AAAAAQAgAAAAKQEAAGRycy9lMm9Eb2MueG1sUEsFBgAAAAAGAAYAWQEAAKkFAAAAAA==&#10;">
                        <v:fill on="f" focussize="0,0"/>
                        <v:stroke color="#000000" joinstyle="round" endarrow="block"/>
                        <v:imagedata o:title=""/>
                        <o:lock v:ext="edit" aspectratio="f"/>
                      </v:shape>
                      <v:rect id="矩形 302" o:spid="_x0000_s1026" o:spt="1" style="position:absolute;left:2472690;top:2417445;height:300355;width:1528445;" fillcolor="#FFFFFF" filled="t" stroked="t" coordsize="21600,21600" o:gfxdata="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4g7352QAAAAoBAAAPAAAAAAAAAAEA&#10;IAAAACIAAABkcnMvZG93bnJldi54bWxQSwECFAAUAAAACACHTuJAHRo2tg4CAAA4BAAADgAAAAAA&#10;AAABACAAAAAoAQAAZHJzL2Uyb0RvYy54bWxQSwUGAAAAAAYABgBZAQAAqAUAAAAA&#10;">
                        <v:fill on="t" focussize="0,0"/>
                        <v:stroke color="#000000" joinstyle="miter"/>
                        <v:imagedata o:title=""/>
                        <o:lock v:ext="edit" aspectratio="f"/>
                        <v:textbox>
                          <w:txbxContent>
                            <w:p>
                              <w:pPr>
                                <w:rPr>
                                  <w:rFonts w:hint="eastAsia" w:eastAsiaTheme="minorEastAsia"/>
                                  <w:lang w:eastAsia="zh-CN"/>
                                </w:rPr>
                              </w:pPr>
                              <w:r>
                                <w:rPr>
                                  <w:rFonts w:hint="eastAsia"/>
                                </w:rPr>
                                <w:t>容器收集于医疗废物</w:t>
                              </w:r>
                              <w:r>
                                <w:rPr>
                                  <w:rFonts w:hint="eastAsia"/>
                                  <w:lang w:eastAsia="zh-CN"/>
                                </w:rPr>
                                <w:t>间</w:t>
                              </w:r>
                            </w:p>
                          </w:txbxContent>
                        </v:textbox>
                      </v:rect>
                      <v:shape id="自选图形 303" o:spid="_x0000_s1026" o:spt="32" type="#_x0000_t32" style="position:absolute;left:3260090;top:2709545;height:360680;width:1270;" filled="f" stroked="t" coordsize="21600,21600" o:gfxdata="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U4mK69oAAAAKAQAADwAAAAAAAAAB&#10;ACAAAAAiAAAAZHJzL2Rvd25yZXYueG1sUEsBAhQAFAAAAAgAh07iQETffwgOAgAA+AMAAA4AAAAA&#10;AAAAAQAgAAAAKQEAAGRycy9lMm9Eb2MueG1sUEsFBgAAAAAGAAYAWQEAAKkFAAAAAA==&#10;">
                        <v:fill on="f" focussize="0,0"/>
                        <v:stroke color="#000000" joinstyle="round" endarrow="block"/>
                        <v:imagedata o:title=""/>
                        <o:lock v:ext="edit" aspectratio="f"/>
                      </v:shape>
                      <v:rect id="矩形 304" o:spid="_x0000_s1026" o:spt="1" style="position:absolute;left:2552065;top:3061970;height:284480;width:1416685;" fillcolor="#FFFFFF" filled="t" stroked="t" coordsize="21600,21600" o:gfxdata="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4g7352QAAAAoBAAAPAAAAAAAA&#10;AAEAIAAAACIAAABkcnMvZG93bnJldi54bWxQSwECFAAUAAAACACHTuJAN9ES9BECAAA4BAAADgAA&#10;AAAAAAABACAAAAAoAQAAZHJzL2Uyb0RvYy54bWxQSwUGAAAAAAYABgBZAQAAqwUAAAAA&#10;">
                        <v:fill on="t" focussize="0,0"/>
                        <v:stroke color="#000000" joinstyle="miter"/>
                        <v:imagedata o:title=""/>
                        <o:lock v:ext="edit" aspectratio="f"/>
                        <v:textbox>
                          <w:txbxContent>
                            <w:p>
                              <w:pPr>
                                <w:ind w:left="-141" w:leftChars="-67" w:right="-189" w:rightChars="-90"/>
                                <w:jc w:val="center"/>
                              </w:pPr>
                              <w:r>
                                <w:rPr>
                                  <w:rFonts w:hint="eastAsia"/>
                                </w:rPr>
                                <w:t>交由</w:t>
                              </w:r>
                              <w:r>
                                <w:rPr>
                                  <w:rFonts w:hint="eastAsia"/>
                                  <w:lang w:eastAsia="zh-CN"/>
                                </w:rPr>
                                <w:t>有资质单位</w:t>
                              </w:r>
                              <w:r>
                                <w:rPr>
                                  <w:rFonts w:hint="eastAsia"/>
                                </w:rPr>
                                <w:t>处理</w:t>
                              </w:r>
                            </w:p>
                          </w:txbxContent>
                        </v:textbox>
                      </v:rect>
                      <v:shape id="自选图形 305" o:spid="_x0000_s1026" o:spt="32" type="#_x0000_t32" style="position:absolute;left:813435;top:1534795;flip:y;height:635;width:302895;" filled="f" stroked="t" coordsize="21600,21600" o:gfxdata="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JmKJ1nYAAAACgEA&#10;AA8AAAAAAAAAAQAgAAAAIgAAAGRycy9kb3ducmV2LnhtbFBLAQIUABQAAAAIAIdO4kD1rVNQGgIA&#10;ACMEAAAOAAAAAAAAAAEAIAAAACcBAABkcnMvZTJvRG9jLnhtbFBLBQYAAAAABgAGAFkBAACzBQAA&#10;AAA=&#10;">
                        <v:fill on="f" focussize="0,0"/>
                        <v:stroke color="#000000" joinstyle="round"/>
                        <v:imagedata o:title=""/>
                        <o:lock v:ext="edit" aspectratio="f"/>
                      </v:shape>
                      <v:shape id="自选图形 306" o:spid="_x0000_s1026" o:spt="32" type="#_x0000_t32" style="position:absolute;left:821690;top:1122680;height:1905;width:311785;" filled="f" stroked="t" coordsize="21600,21600" o:gfxdata="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1POf3YAAAACgEAAA8AAAAA&#10;AAAAAQAgAAAAIgAAAGRycy9kb3ducmV2LnhtbFBLAQIUABQAAAAIAIdO4kCCzx/8FAIAABwEAAAO&#10;AAAAAAAAAAEAIAAAACcBAABkcnMvZTJvRG9jLnhtbFBLBQYAAAAABgAGAFkBAACtBQAAAAA=&#10;">
                        <v:fill on="f" focussize="0,0"/>
                        <v:stroke color="#000000" joinstyle="round"/>
                        <v:imagedata o:title=""/>
                        <o:lock v:ext="edit" aspectratio="f"/>
                      </v:shape>
                      <v:shape id="自选图形 307" o:spid="_x0000_s1026" o:spt="32" type="#_x0000_t32" style="position:absolute;left:237490;top:433070;height:13335;width:912495;" filled="f" stroked="t" coordsize="21600,21600" o:gfxdata="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9Tzn92AAAAAoBAAAPAAAA&#10;AAAAAAEAIAAAACIAAABkcnMvZG93bnJldi54bWxQSwECFAAUAAAACACHTuJAuKmGqhUCAAAcBAAA&#10;DgAAAAAAAAABACAAAAAnAQAAZHJzL2Uyb0RvYy54bWxQSwUGAAAAAAYABgBZAQAArgUAAAAA&#10;">
                        <v:fill on="f" focussize="0,0"/>
                        <v:stroke color="#000000" joinstyle="round"/>
                        <v:imagedata o:title=""/>
                        <o:lock v:ext="edit" aspectratio="f"/>
                      </v:shape>
                      <v:shape id="自选图形 308" o:spid="_x0000_s1026" o:spt="32" type="#_x0000_t32" style="position:absolute;left:795020;top:434340;flip:x y;height:2137410;width:26035;" filled="f" stroked="t" coordsize="21600,21600" o:gfxdata="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snVua2gAAAAoBAAAPAAAA&#10;AAAAAAEAIAAAACIAAABkcnMvZG93bnJldi54bWxQSwECFAAUAAAACACHTuJApiWKZhMCAAAIBAAA&#10;DgAAAAAAAAABACAAAAApAQAAZHJzL2Uyb0RvYy54bWxQSwUGAAAAAAYABgBZAQAArgUAAAAA&#10;">
                        <v:fill on="f" focussize="0,0"/>
                        <v:stroke color="#000000" joinstyle="round"/>
                        <v:imagedata o:title=""/>
                        <o:lock v:ext="edit" aspectratio="f"/>
                      </v:shape>
                      <v:rect id="矩形 309" o:spid="_x0000_s1026" o:spt="1" style="position:absolute;left:0;top:15875;height:517525;width:1261745;" filled="f" stroked="f" coordsize="21600,21600" o:gfxdata="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bASQDtoA&#10;AAAKAQAADwAAAAAAAAABACAAAAAiAAAAZHJzL2Rvd25yZXYueG1sUEsBAhQAFAAAAAgAh07iQHPW&#10;BQSrAQAASAMAAA4AAAAAAAAAAQAgAAAAKQEAAGRycy9lMm9Eb2MueG1sUEsFBgAAAAAGAAYAWQEA&#10;AEYFAAAAAA==&#10;">
                        <v:fill on="f" focussize="0,0"/>
                        <v:stroke on="f"/>
                        <v:imagedata o:title=""/>
                        <o:lock v:ext="edit" aspectratio="f"/>
                        <v:textbox>
                          <w:txbxContent>
                            <w:p>
                              <w:pPr>
                                <w:jc w:val="center"/>
                                <w:rPr>
                                  <w:rFonts w:hint="eastAsia"/>
                                </w:rPr>
                              </w:pPr>
                              <w:r>
                                <w:rPr>
                                  <w:rFonts w:hint="eastAsia"/>
                                </w:rPr>
                                <w:t>新鲜水量</w:t>
                              </w:r>
                            </w:p>
                            <w:p>
                              <w:pPr>
                                <w:jc w:val="center"/>
                                <w:rPr>
                                  <w:rFonts w:hint="default" w:eastAsiaTheme="minorEastAsia"/>
                                  <w:lang w:val="en-US" w:eastAsia="zh-CN"/>
                                </w:rPr>
                              </w:pPr>
                              <w:r>
                                <w:rPr>
                                  <w:rFonts w:hint="eastAsia"/>
                                  <w:lang w:val="en-US" w:eastAsia="zh-CN"/>
                                </w:rPr>
                                <w:t>15440.23</w:t>
                              </w:r>
                            </w:p>
                          </w:txbxContent>
                        </v:textbox>
                      </v:rect>
                      <v:shape id="自选图形 310" o:spid="_x0000_s1026" o:spt="32" type="#_x0000_t32" style="position:absolute;left:2109470;top:180975;flip:y;height:114935;width:633095;" filled="f" stroked="t" coordsize="21600,21600" o:gfxdata="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UJEeo1QAAAAoBAAAPAAAAAAAA&#10;AAEAIAAAACIAAABkcnMvZG93bnJldi54bWxQSwECFAAUAAAACACHTuJAq8A8HBUCAAACBAAADgAA&#10;AAAAAAABACAAAAAkAQAAZHJzL2Uyb0RvYy54bWxQSwUGAAAAAAYABgBZAQAAqwUAAAAA&#10;">
                        <v:fill on="f" focussize="0,0"/>
                        <v:stroke color="#000000" joinstyle="round" dashstyle="dash" endarrow="block"/>
                        <v:imagedata o:title=""/>
                        <o:lock v:ext="edit" aspectratio="f"/>
                      </v:shape>
                      <v:rect id="矩形 314" o:spid="_x0000_s1026" o:spt="1" style="position:absolute;left:811530;top:2184400;height:330835;width:687705;" filled="f" stroked="f" coordsize="21600,21600" o:gfxdata="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s&#10;BJAO2gAAAAoBAAAPAAAAAAAAAAEAIAAAACIAAABkcnMvZG93bnJldi54bWxQSwECFAAUAAAACACH&#10;TuJAU4NZgrABAABOAwAADgAAAAAAAAABACAAAAApAQAAZHJzL2Uyb0RvYy54bWxQSwUGAAAAAAYA&#10;BgBZAQAASwUAAAAA&#10;">
                        <v:fill on="f" focussize="0,0"/>
                        <v:stroke on="f"/>
                        <v:imagedata o:title=""/>
                        <o:lock v:ext="edit" aspectratio="f"/>
                        <v:textbox>
                          <w:txbxContent>
                            <w:p>
                              <w:pPr>
                                <w:rPr>
                                  <w:rFonts w:hint="default" w:eastAsiaTheme="minorEastAsia"/>
                                  <w:lang w:val="en-US" w:eastAsia="zh-CN"/>
                                </w:rPr>
                              </w:pPr>
                              <w:r>
                                <w:rPr>
                                  <w:rFonts w:hint="eastAsia"/>
                                </w:rPr>
                                <w:t>0.</w:t>
                              </w:r>
                              <w:r>
                                <w:rPr>
                                  <w:rFonts w:hint="eastAsia"/>
                                  <w:lang w:val="en-US" w:eastAsia="zh-CN"/>
                                </w:rPr>
                                <w:t>73</w:t>
                              </w:r>
                            </w:p>
                          </w:txbxContent>
                        </v:textbox>
                      </v:rect>
                      <v:rect id="矩形 315" o:spid="_x0000_s1026" o:spt="1" style="position:absolute;left:2679065;top:12700;height:330835;width:930910;" filled="f" stroked="f" coordsize="21600,21600" o:gfxdata="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GwE&#10;kA7aAAAACgEAAA8AAAAAAAAAAQAgAAAAIgAAAGRycy9kb3ducmV2LnhtbFBLAQIUABQAAAAIAIdO&#10;4kB2c81hrwEAAE0DAAAOAAAAAAAAAAEAIAAAACkBAABkcnMvZTJvRG9jLnhtbFBLBQYAAAAABgAG&#10;AFkBAABKBQAAAAA=&#10;">
                        <v:fill on="f" focussize="0,0"/>
                        <v:stroke on="f"/>
                        <v:imagedata o:title=""/>
                        <o:lock v:ext="edit" aspectratio="f"/>
                        <v:textbox>
                          <w:txbxContent>
                            <w:p>
                              <w:pPr>
                                <w:jc w:val="center"/>
                                <w:rPr>
                                  <w:rFonts w:hint="default" w:eastAsiaTheme="minorEastAsia"/>
                                  <w:lang w:val="en-US" w:eastAsia="zh-CN"/>
                                </w:rPr>
                              </w:pPr>
                              <w:r>
                                <w:rPr>
                                  <w:rFonts w:hint="eastAsia"/>
                                </w:rPr>
                                <w:t>损耗</w:t>
                              </w:r>
                              <w:r>
                                <w:rPr>
                                  <w:rFonts w:hint="eastAsia"/>
                                  <w:lang w:val="en-US" w:eastAsia="zh-CN"/>
                                </w:rPr>
                                <w:t>1095</w:t>
                              </w:r>
                            </w:p>
                          </w:txbxContent>
                        </v:textbox>
                      </v:rect>
                      <v:rect id="矩形 316" o:spid="_x0000_s1026" o:spt="1" style="position:absolute;left:2009775;top:2763520;height:330835;width:1002030;" filled="f" stroked="f" coordsize="21600,21600" o:gfxdata="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s&#10;BJAO2gAAAAoBAAAPAAAAAAAAAAEAIAAAACIAAABkcnMvZG93bnJldi54bWxQSwECFAAUAAAACACH&#10;TuJATC3TJ7ABAABQAwAADgAAAAAAAAABACAAAAApAQAAZHJzL2Uyb0RvYy54bWxQSwUGAAAAAAYA&#10;BgBZAQAASwUAAAAA&#10;">
                        <v:fill on="f" focussize="0,0"/>
                        <v:stroke on="f"/>
                        <v:imagedata o:title=""/>
                        <o:lock v:ext="edit" aspectratio="f"/>
                        <v:textbox>
                          <w:txbxContent>
                            <w:p>
                              <w:pPr>
                                <w:jc w:val="center"/>
                                <w:rPr>
                                  <w:rFonts w:hint="default" w:eastAsiaTheme="minorEastAsia"/>
                                  <w:lang w:val="en-US" w:eastAsia="zh-CN"/>
                                </w:rPr>
                              </w:pPr>
                              <w:r>
                                <w:rPr>
                                  <w:rFonts w:hint="eastAsia"/>
                                </w:rPr>
                                <w:t>损耗</w:t>
                              </w:r>
                              <w:r>
                                <w:rPr>
                                  <w:rFonts w:hint="eastAsia"/>
                                  <w:lang w:val="en-US" w:eastAsia="zh-CN"/>
                                </w:rPr>
                                <w:t>0.073</w:t>
                              </w:r>
                            </w:p>
                          </w:txbxContent>
                        </v:textbox>
                      </v:rect>
                      <v:rect id="矩形 317" o:spid="_x0000_s1026" o:spt="1" style="position:absolute;left:3298190;top:2717800;height:330835;width:687705;" filled="f" stroked="f" coordsize="21600,21600" o:gfxdata="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s&#10;BJAO2gAAAAoBAAAPAAAAAAAAAAEAIAAAACIAAABkcnMvZG93bnJldi54bWxQSwECFAAUAAAACACH&#10;TuJAYw5n3rABAABPAwAADgAAAAAAAAABACAAAAApAQAAZHJzL2Uyb0RvYy54bWxQSwUGAAAAAAYA&#10;BgBZAQAASwUAAAAA&#10;">
                        <v:fill on="f" focussize="0,0"/>
                        <v:stroke on="f"/>
                        <v:imagedata o:title=""/>
                        <o:lock v:ext="edit" aspectratio="f"/>
                        <v:textbox>
                          <w:txbxContent>
                            <w:p>
                              <w:pPr>
                                <w:rPr>
                                  <w:rFonts w:hint="default" w:eastAsiaTheme="minorEastAsia"/>
                                  <w:lang w:val="en-US" w:eastAsia="zh-CN"/>
                                </w:rPr>
                              </w:pPr>
                              <w:r>
                                <w:rPr>
                                  <w:rFonts w:hint="eastAsia"/>
                                  <w:lang w:val="en-US" w:eastAsia="zh-CN"/>
                                </w:rPr>
                                <w:t>0.657</w:t>
                              </w:r>
                            </w:p>
                          </w:txbxContent>
                        </v:textbox>
                      </v:rect>
                      <v:rect id="矩形 319" o:spid="_x0000_s1026" o:spt="1" style="position:absolute;left:2538730;top:1013460;height:330835;width:854710;" filled="f" stroked="f" coordsize="21600,21600" o:gfxdata="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bASQDtoAAAAKAQAADwAAAAAAAAABACAAAAAiAAAAZHJzL2Rvd25yZXYueG1sUEsBAhQAFAAAAAgA&#10;h07iQKm3/xqxAQAATwMAAA4AAAAAAAAAAQAgAAAAKQEAAGRycy9lMm9Eb2MueG1sUEsFBgAAAAAG&#10;AAYAWQEAAEwFAAAAAA==&#10;">
                        <v:fill on="f" focussize="0,0"/>
                        <v:stroke on="f"/>
                        <v:imagedata o:title=""/>
                        <o:lock v:ext="edit" aspectratio="f"/>
                        <v:textbox>
                          <w:txbxContent>
                            <w:p>
                              <w:pPr>
                                <w:rPr>
                                  <w:rFonts w:hint="default" w:eastAsiaTheme="minorEastAsia"/>
                                  <w:lang w:val="en-US" w:eastAsia="zh-CN"/>
                                </w:rPr>
                              </w:pPr>
                              <w:r>
                                <w:rPr>
                                  <w:rFonts w:hint="eastAsia"/>
                                  <w:lang w:val="en-US" w:eastAsia="zh-CN"/>
                                </w:rPr>
                                <w:t>13895.55</w:t>
                              </w:r>
                            </w:p>
                          </w:txbxContent>
                        </v:textbox>
                      </v:rect>
                      <v:shape id="自选图形 305" o:spid="_x0000_s1026" o:spt="32" type="#_x0000_t32" style="position:absolute;left:798830;top:2020570;height:635;width:220345;" filled="f" stroked="t" coordsize="21600,21600" o:gfxdata="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9Tzn92AAAAAoBAAAPAAAAAAAAAAEAIAAAACIAAABk&#10;cnMvZG93bnJldi54bWxQSwECFAAUAAAACACHTuJApFjVfgYCAADyAwAADgAAAAAAAAABACAAAAAn&#10;AQAAZHJzL2Uyb0RvYy54bWxQSwUGAAAAAAYABgBZAQAAnwUAAAAA&#10;">
                        <v:fill on="f" focussize="0,0"/>
                        <v:stroke color="#000000" joinstyle="round"/>
                        <v:imagedata o:title=""/>
                        <o:lock v:ext="edit" aspectratio="f"/>
                      </v:shape>
                      <v:rect id="矩形 314" o:spid="_x0000_s1026" o:spt="1" style="position:absolute;left:727075;top:760095;height:330835;width:687705;" filled="f" stroked="f" coordsize="21600,21600" o:gfxdata="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GwE&#10;kA7aAAAACgEAAA8AAAAAAAAAAQAgAAAAIgAAAGRycy9kb3ducmV2LnhtbFBLAQIUABQAAAAIAIdO&#10;4kD5R3k8rwEAAE0DAAAOAAAAAAAAAAEAIAAAACkBAABkcnMvZTJvRG9jLnhtbFBLBQYAAAAABgAG&#10;AFkBAABKBQAAAAA=&#10;">
                        <v:fill on="f" focussize="0,0"/>
                        <v:stroke on="f"/>
                        <v:imagedata o:title=""/>
                        <o:lock v:ext="edit" aspectratio="f"/>
                        <v:textbox>
                          <w:txbxContent>
                            <w:p>
                              <w:pPr>
                                <w:rPr>
                                  <w:rFonts w:hint="default" w:eastAsiaTheme="minorEastAsia"/>
                                  <w:lang w:val="en-US" w:eastAsia="zh-CN"/>
                                </w:rPr>
                              </w:pPr>
                              <w:r>
                                <w:rPr>
                                  <w:rFonts w:hint="eastAsia"/>
                                  <w:lang w:val="en-US" w:eastAsia="zh-CN"/>
                                </w:rPr>
                                <w:t>912.5</w:t>
                              </w:r>
                            </w:p>
                          </w:txbxContent>
                        </v:textbox>
                      </v:rect>
                      <v:rect id="矩形 312" o:spid="_x0000_s1026" o:spt="1" style="position:absolute;left:953770;top:19685;height:330835;width:767715;" filled="f" stroked="f" coordsize="21600,21600" o:gfxdata="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s&#10;BJAO2gAAAAoBAAAPAAAAAAAAAAEAIAAAACIAAABkcnMvZG93bnJldi54bWxQSwECFAAUAAAACACH&#10;TuJAnVRPc7ABAABMAwAADgAAAAAAAAABACAAAAApAQAAZHJzL2Uyb0RvYy54bWxQSwUGAAAAAAYA&#10;BgBZAQAASwUAAAAA&#10;">
                        <v:fill on="f" focussize="0,0"/>
                        <v:stroke on="f"/>
                        <v:imagedata o:title=""/>
                        <o:lock v:ext="edit" aspectratio="f"/>
                        <v:textbox>
                          <w:txbxContent>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10950</w:t>
                              </w:r>
                            </w:p>
                          </w:txbxContent>
                        </v:textbox>
                      </v:rect>
                      <v:shape id="自选图形 305" o:spid="_x0000_s1026" o:spt="32" type="#_x0000_t32" style="position:absolute;left:821690;top:2567305;height:0;width:390525;" filled="f" stroked="t" coordsize="21600,21600" o:gfxdata="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vU85/dgAAAAKAQAADwAAAAAA&#10;AAABACAAAAAiAAAAZHJzL2Rvd25yZXYueG1sUEsBAhQAFAAAAAgAh07iQLG89+8TAgAAGQQAAA4A&#10;AAAAAAAAAQAgAAAAJwEAAGRycy9lMm9Eb2MueG1sUEsFBgAAAAAGAAYAWQEAAKwFAAAAAA==&#10;">
                        <v:fill on="f" focussize="0,0"/>
                        <v:stroke color="#000000" joinstyle="round"/>
                        <v:imagedata o:title=""/>
                        <o:lock v:ext="edit" aspectratio="f"/>
                      </v:shape>
                      <v:rect id="矩形 292" o:spid="_x0000_s1026" o:spt="1" style="position:absolute;left:1116330;top:1386205;height:296545;width:1016000;" fillcolor="#FFFFFF" filled="t" stroked="t" coordsize="21600,21600" o:gfxdata="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OIO9+dkAAAAKAQAADwAAAAAA&#10;AAABACAAAAAiAAAAZHJzL2Rvd25yZXYueG1sUEsBAhQAFAAAAAgAh07iQGZmRgESAgAAOAQAAA4A&#10;AAAAAAAAAQAgAAAAKAEAAGRycy9lMm9Eb2MueG1sUEsFBgAAAAAGAAYAWQEAAKwFAAAAAA==&#10;">
                        <v:fill on="t" focussize="0,0"/>
                        <v:stroke color="#000000" joinstyle="miter"/>
                        <v:imagedata o:title=""/>
                        <o:lock v:ext="edit" aspectratio="f"/>
                        <v:textbox>
                          <w:txbxContent>
                            <w:p>
                              <w:pPr>
                                <w:ind w:left="-141" w:leftChars="-67" w:right="-210" w:rightChars="-100"/>
                                <w:jc w:val="center"/>
                                <w:rPr>
                                  <w:rFonts w:hint="eastAsia" w:eastAsiaTheme="minorEastAsia"/>
                                  <w:lang w:eastAsia="zh-CN"/>
                                </w:rPr>
                              </w:pPr>
                              <w:r>
                                <w:rPr>
                                  <w:rFonts w:hint="eastAsia"/>
                                  <w:lang w:eastAsia="zh-CN"/>
                                </w:rPr>
                                <w:t>医院人员用水</w:t>
                              </w:r>
                            </w:p>
                            <w:p>
                              <w:pPr>
                                <w:ind w:left="-141" w:leftChars="-67" w:right="-210" w:rightChars="-100"/>
                                <w:jc w:val="center"/>
                              </w:pPr>
                            </w:p>
                          </w:txbxContent>
                        </v:textbox>
                      </v:rect>
                      <v:rect id="矩形 288" o:spid="_x0000_s1026" o:spt="1" style="position:absolute;left:1013460;top:1885950;height:300355;width:1286510;" fillcolor="#FFFFFF" filled="t" stroked="t" coordsize="21600,21600" o:gfxdata="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iDvfnZAAAACgEAAA8AAAAAAAAAAQAg&#10;AAAAIgAAAGRycy9kb3ducmV2LnhtbFBLAQIUABQAAAAIAIdO4kBGHSUBDQIAADgEAAAOAAAAAAAA&#10;AAEAIAAAACgBAABkcnMvZTJvRG9jLnhtbFBLBQYAAAAABgAGAFkBAACnBQAAAAA=&#10;">
                        <v:fill on="t" focussize="0,0"/>
                        <v:stroke color="#000000" joinstyle="miter"/>
                        <v:imagedata o:title=""/>
                        <o:lock v:ext="edit" aspectratio="f"/>
                        <v:textbox>
                          <w:txbxContent>
                            <w:p>
                              <w:pPr>
                                <w:rPr>
                                  <w:rFonts w:hint="eastAsia" w:eastAsiaTheme="minorEastAsia"/>
                                  <w:lang w:eastAsia="zh-CN"/>
                                </w:rPr>
                              </w:pPr>
                              <w:r>
                                <w:rPr>
                                  <w:rFonts w:hint="eastAsia"/>
                                  <w:lang w:eastAsia="zh-CN"/>
                                </w:rPr>
                                <w:t>医院后勤职工用水</w:t>
                              </w:r>
                            </w:p>
                          </w:txbxContent>
                        </v:textbox>
                      </v:rect>
                      <v:rect id="矩形 314" o:spid="_x0000_s1026" o:spt="1" style="position:absolute;left:727075;top:1219835;height:330835;width:687705;" filled="f" stroked="f" coordsize="21600,21600" o:gfxdata="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GwE&#10;kA7aAAAACgEAAA8AAAAAAAAAAQAgAAAAIgAAAGRycy9kb3ducmV2LnhtbFBLAQIUABQAAAAIAIdO&#10;4kB1e+6QrwEAAE4DAAAOAAAAAAAAAAEAIAAAACkBAABkcnMvZTJvRG9jLnhtbFBLBQYAAAAABgAG&#10;AFkBAABKBQAAAAA=&#10;">
                        <v:fill on="f" focussize="0,0"/>
                        <v:stroke on="f"/>
                        <v:imagedata o:title=""/>
                        <o:lock v:ext="edit" aspectratio="f"/>
                        <v:textbox>
                          <w:txbxContent>
                            <w:p>
                              <w:pPr>
                                <w:rPr>
                                  <w:rFonts w:hint="default" w:eastAsiaTheme="minorEastAsia"/>
                                  <w:lang w:val="en-US" w:eastAsia="zh-CN"/>
                                </w:rPr>
                              </w:pPr>
                              <w:r>
                                <w:rPr>
                                  <w:rFonts w:hint="eastAsia"/>
                                  <w:lang w:val="en-US" w:eastAsia="zh-CN"/>
                                </w:rPr>
                                <w:t>3285</w:t>
                              </w:r>
                            </w:p>
                          </w:txbxContent>
                        </v:textbox>
                      </v:rect>
                      <v:rect id="矩形 314" o:spid="_x0000_s1026" o:spt="1" style="position:absolute;left:750570;top:1624330;height:330835;width:687705;" filled="f" stroked="f" coordsize="21600,21600" o:gfxdata="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bASQ&#10;DtoAAAAKAQAADwAAAAAAAAABACAAAAAiAAAAZHJzL2Rvd25yZXYueG1sUEsBAhQAFAAAAAgAh07i&#10;QAuvYrquAQAATgMAAA4AAAAAAAAAAQAgAAAAKQEAAGRycy9lMm9Eb2MueG1sUEsFBgAAAAAGAAYA&#10;WQEAAEkFAAAAAA==&#10;">
                        <v:fill on="f" focussize="0,0"/>
                        <v:stroke on="f"/>
                        <v:imagedata o:title=""/>
                        <o:lock v:ext="edit" aspectratio="f"/>
                        <v:textbox>
                          <w:txbxContent>
                            <w:p>
                              <w:pPr>
                                <w:rPr>
                                  <w:rFonts w:hint="default" w:eastAsiaTheme="minorEastAsia"/>
                                  <w:lang w:val="en-US" w:eastAsia="zh-CN"/>
                                </w:rPr>
                              </w:pPr>
                              <w:r>
                                <w:rPr>
                                  <w:rFonts w:hint="eastAsia"/>
                                  <w:lang w:val="en-US" w:eastAsia="zh-CN"/>
                                </w:rPr>
                                <w:t>292</w:t>
                              </w:r>
                            </w:p>
                          </w:txbxContent>
                        </v:textbox>
                      </v:rect>
                      <v:shape id="自选图形 310" o:spid="_x0000_s1026" o:spt="32" type="#_x0000_t32" style="position:absolute;left:1949450;top:2672715;height:145415;width:292735;" filled="f" stroked="t" coordsize="21600,21600" o:gfxdata="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HrHC67XAAAACgEAAA8AAAAAAAAAAQAg&#10;AAAAIgAAAGRycy9kb3ducmV2LnhtbFBLAQIUABQAAAAIAIdO4kDCkVpJDwIAAPkDAAAOAAAAAAAA&#10;AAEAIAAAACYBAABkcnMvZTJvRG9jLnhtbFBLBQYAAAAABgAGAFkBAACnBQAAAAA=&#10;">
                        <v:fill on="f" focussize="0,0"/>
                        <v:stroke color="#000000" joinstyle="round" dashstyle="dash" endarrow="block"/>
                        <v:imagedata o:title=""/>
                        <o:lock v:ext="edit" aspectratio="f"/>
                      </v:shape>
                      <v:shape id="自选图形 293" o:spid="_x0000_s1026" o:spt="32" type="#_x0000_t32" style="position:absolute;left:2140585;top:1544955;height:1270;width:434975;" filled="f" stroked="t" coordsize="21600,21600" o:gfxdata="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1POf3YAAAACgEAAA8AAAAAAAAAAQAgAAAAIgAA&#10;AGRycy9kb3ducmV2LnhtbFBLAQIUABQAAAAIAIdO4kDaPbM8CAIAAPQDAAAOAAAAAAAAAAEAIAAA&#10;ACcBAABkcnMvZTJvRG9jLnhtbFBLBQYAAAAABgAGAFkBAAChBQAAAAA=&#10;">
                        <v:fill on="f" focussize="0,0"/>
                        <v:stroke color="#000000" joinstyle="round"/>
                        <v:imagedata o:title=""/>
                        <o:lock v:ext="edit" aspectratio="f"/>
                      </v:shape>
                      <v:shape id="自选图形 293" o:spid="_x0000_s1026" o:spt="32" type="#_x0000_t32" style="position:absolute;left:2315210;top:2037080;height:1270;width:284480;" filled="f" stroked="t" coordsize="21600,21600" o:gfxdata="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&#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L1POf3YAAAACgEAAA8AAAAAAAAAAQAgAAAAIgAAAGRy&#10;cy9kb3ducmV2LnhtbFBLAQIUABQAAAAIAIdO4kAJDlDDBQIAAPQDAAAOAAAAAAAAAAEAIAAAACcB&#10;AABkcnMvZTJvRG9jLnhtbFBLBQYAAAAABgAGAFkBAACeBQAAAAA=&#10;">
                        <v:fill on="f" focussize="0,0"/>
                        <v:stroke color="#000000" joinstyle="round"/>
                        <v:imagedata o:title=""/>
                        <o:lock v:ext="edit" aspectratio="f"/>
                      </v:shape>
                      <v:shape id="自选图形 310" o:spid="_x0000_s1026" o:spt="32" type="#_x0000_t32" style="position:absolute;left:2140585;top:808355;flip:y;height:161290;width:593725;" filled="f" stroked="t" coordsize="21600,21600" o:gfxdata="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UJEeo1QAAAAoBAAAPAAAAAAAA&#10;AAEAIAAAACIAAABkcnMvZG93bnJldi54bWxQSwECFAAUAAAACACHTuJA0ZaMbBUCAAACBAAADgAA&#10;AAAAAAABACAAAAAkAQAAZHJzL2Uyb0RvYy54bWxQSwUGAAAAAAYABgBZAQAAqwUAAAAA&#10;">
                        <v:fill on="f" focussize="0,0"/>
                        <v:stroke color="#000000" joinstyle="round" dashstyle="dash" endarrow="block"/>
                        <v:imagedata o:title=""/>
                        <o:lock v:ext="edit" aspectratio="f"/>
                      </v:shape>
                      <v:rect id="矩形 315" o:spid="_x0000_s1026" o:spt="1" style="position:absolute;left:2695575;top:615950;height:330835;width:930910;" filled="f" stroked="f" coordsize="21600,21600" o:gfxdata="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s&#10;BJAO2gAAAAoBAAAPAAAAAAAAAAEAIAAAACIAAABkcnMvZG93bnJldi54bWxQSwECFAAUAAAACACH&#10;TuJAjsuOzrABAABOAwAADgAAAAAAAAABACAAAAApAQAAZHJzL2Uyb0RvYy54bWxQSwUGAAAAAAYA&#10;BgBZAQAASwUAAAAA&#10;">
                        <v:fill on="f" focussize="0,0"/>
                        <v:stroke on="f"/>
                        <v:imagedata o:title=""/>
                        <o:lock v:ext="edit" aspectratio="f"/>
                        <v:textbox>
                          <w:txbxContent>
                            <w:p>
                              <w:pPr>
                                <w:jc w:val="center"/>
                                <w:rPr>
                                  <w:rFonts w:hint="default" w:eastAsiaTheme="minorEastAsia"/>
                                  <w:lang w:val="en-US" w:eastAsia="zh-CN"/>
                                </w:rPr>
                              </w:pPr>
                              <w:r>
                                <w:rPr>
                                  <w:rFonts w:hint="eastAsia"/>
                                </w:rPr>
                                <w:t>损耗</w:t>
                              </w:r>
                              <w:r>
                                <w:rPr>
                                  <w:rFonts w:hint="eastAsia"/>
                                  <w:lang w:val="en-US" w:eastAsia="zh-CN"/>
                                </w:rPr>
                                <w:t>91.25</w:t>
                              </w:r>
                            </w:p>
                          </w:txbxContent>
                        </v:textbox>
                      </v:rect>
                      <v:shape id="自选图形 310" o:spid="_x0000_s1026" o:spt="32" type="#_x0000_t32" style="position:absolute;left:2156460;top:1443990;height:213360;width:578485;" filled="f" stroked="t" coordsize="21600,21600" o:gfxdata="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6xwuu1wAAAAoBAAAPAAAAAAAAAAEAIAAA&#10;ACIAAABkcnMvZG93bnJldi54bWxQSwECFAAUAAAACACHTuJAORJ3GA0CAAD5AwAADgAAAAAAAAAB&#10;ACAAAAAmAQAAZHJzL2Uyb0RvYy54bWxQSwUGAAAAAAYABgBZAQAApQUAAAAA&#10;">
                        <v:fill on="f" focussize="0,0"/>
                        <v:stroke color="#000000" joinstyle="round" dashstyle="dash" endarrow="block"/>
                        <v:imagedata o:title=""/>
                        <o:lock v:ext="edit" aspectratio="f"/>
                      </v:shape>
                      <v:rect id="矩形 315" o:spid="_x0000_s1026" o:spt="1" style="position:absolute;left:2552700;top:1544955;height:330835;width:930910;" filled="f" stroked="f" coordsize="21600,21600" o:gfxdata="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GwEkA7aAAAACgEAAA8AAAAAAAAAAQAgAAAAIgAAAGRycy9kb3ducmV2LnhtbFBLAQIUABQAAAAI&#10;AIdO4kCeX3KasgEAAE8DAAAOAAAAAAAAAAEAIAAAACkBAABkcnMvZTJvRG9jLnhtbFBLBQYAAAAA&#10;BgAGAFkBAABNBQAAAAA=&#10;">
                        <v:fill on="f" focussize="0,0"/>
                        <v:stroke on="f"/>
                        <v:imagedata o:title=""/>
                        <o:lock v:ext="edit" aspectratio="f"/>
                        <v:textbox>
                          <w:txbxContent>
                            <w:p>
                              <w:pPr>
                                <w:jc w:val="center"/>
                                <w:rPr>
                                  <w:rFonts w:hint="default" w:eastAsiaTheme="minorEastAsia"/>
                                  <w:lang w:val="en-US" w:eastAsia="zh-CN"/>
                                </w:rPr>
                              </w:pPr>
                              <w:r>
                                <w:rPr>
                                  <w:rFonts w:hint="eastAsia"/>
                                </w:rPr>
                                <w:t>损耗</w:t>
                              </w:r>
                              <w:r>
                                <w:rPr>
                                  <w:rFonts w:hint="eastAsia"/>
                                  <w:lang w:val="en-US" w:eastAsia="zh-CN"/>
                                </w:rPr>
                                <w:t>328.5</w:t>
                              </w:r>
                            </w:p>
                          </w:txbxContent>
                        </v:textbox>
                      </v:rect>
                      <v:shape id="自选图形 310" o:spid="_x0000_s1026" o:spt="32" type="#_x0000_t32" style="position:absolute;left:2306320;top:1910080;height:213360;width:578485;" filled="f" stroked="t" coordsize="21600,21600" o:gfxdata="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escLrtcAAAAKAQAADwAAAAAAAAABACAA&#10;AAAiAAAAZHJzL2Rvd25yZXYueG1sUEsBAhQAFAAAAAgAh07iQNwxCf8OAgAA+QMAAA4AAAAAAAAA&#10;AQAgAAAAJgEAAGRycy9lMm9Eb2MueG1sUEsFBgAAAAAGAAYAWQEAAKYFAAAAAA==&#10;">
                        <v:fill on="f" focussize="0,0"/>
                        <v:stroke color="#000000" joinstyle="round" dashstyle="dash" endarrow="block"/>
                        <v:imagedata o:title=""/>
                        <o:lock v:ext="edit" aspectratio="f"/>
                      </v:shape>
                      <v:rect id="矩形 315" o:spid="_x0000_s1026" o:spt="1" style="position:absolute;left:2711450;top:1965325;height:330835;width:930910;" filled="f" stroked="f" coordsize="21600,21600" o:gfxdata="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GwEkA7aAAAACgEAAA8AAAAAAAAAAQAgAAAAIgAAAGRycy9kb3ducmV2LnhtbFBLAQIUABQAAAAI&#10;AIdO4kAHv4/asgEAAE8DAAAOAAAAAAAAAAEAIAAAACkBAABkcnMvZTJvRG9jLnhtbFBLBQYAAAAA&#10;BgAGAFkBAABNBQAAAAA=&#10;">
                        <v:fill on="f" focussize="0,0"/>
                        <v:stroke on="f"/>
                        <v:imagedata o:title=""/>
                        <o:lock v:ext="edit" aspectratio="f"/>
                        <v:textbox>
                          <w:txbxContent>
                            <w:p>
                              <w:pPr>
                                <w:jc w:val="center"/>
                                <w:rPr>
                                  <w:rFonts w:hint="default" w:eastAsiaTheme="minorEastAsia"/>
                                  <w:lang w:val="en-US" w:eastAsia="zh-CN"/>
                                </w:rPr>
                              </w:pPr>
                              <w:r>
                                <w:rPr>
                                  <w:rFonts w:hint="eastAsia"/>
                                </w:rPr>
                                <w:t>损耗</w:t>
                              </w:r>
                              <w:r>
                                <w:rPr>
                                  <w:rFonts w:hint="eastAsia"/>
                                  <w:lang w:val="en-US" w:eastAsia="zh-CN"/>
                                </w:rPr>
                                <w:t>29.2</w:t>
                              </w:r>
                            </w:p>
                          </w:txbxContent>
                        </v:textbox>
                      </v:rect>
                      <v:rect id="矩形 319" o:spid="_x0000_s1026" o:spt="1" style="position:absolute;left:4393565;top:1569085;height:330835;width:854710;" filled="f" stroked="f" coordsize="21600,21600" o:gfxdata="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sBJAO2gAAAAoBAAAPAAAAAAAAAAEAIAAAACIAAABkcnMvZG93bnJldi54bWxQSwECFAAUAAAA&#10;CACHTuJAa5yk+rMBAABPAwAADgAAAAAAAAABACAAAAApAQAAZHJzL2Uyb0RvYy54bWxQSwUGAAAA&#10;AAYABgBZAQAATgUAAAAA&#10;">
                        <v:fill on="f" focussize="0,0"/>
                        <v:stroke on="f"/>
                        <v:imagedata o:title=""/>
                        <o:lock v:ext="edit" aspectratio="f"/>
                        <v:textbox>
                          <w:txbxContent>
                            <w:p>
                              <w:pPr>
                                <w:rPr>
                                  <w:rFonts w:hint="default" w:eastAsiaTheme="minorEastAsia"/>
                                  <w:lang w:val="en-US" w:eastAsia="zh-CN"/>
                                </w:rPr>
                              </w:pPr>
                              <w:r>
                                <w:rPr>
                                  <w:rFonts w:hint="eastAsia"/>
                                  <w:lang w:val="en-US" w:eastAsia="zh-CN"/>
                                </w:rPr>
                                <w:t>13895.55</w:t>
                              </w:r>
                            </w:p>
                          </w:txbxContent>
                        </v:textbox>
                      </v:rect>
                    </v:group>
                  </w:pict>
                </mc:Fallback>
              </mc:AlternateContent>
            </w:r>
          </w:p>
          <w:p>
            <w:pPr>
              <w:pStyle w:val="47"/>
              <w:keepNext w:val="0"/>
              <w:keepLines w:val="0"/>
              <w:suppressLineNumbers w:val="0"/>
              <w:spacing w:before="0" w:beforeAutospacing="0" w:after="0" w:afterAutospacing="0" w:line="360" w:lineRule="auto"/>
              <w:ind w:left="0" w:right="0" w:firstLine="480" w:firstLineChars="200"/>
              <w:rPr>
                <w:rFonts w:hint="eastAsia" w:ascii="宋体" w:hAnsi="宋体" w:cs="宋体"/>
                <w:bCs/>
                <w:color w:val="auto"/>
                <w:szCs w:val="20"/>
                <w:highlight w:val="cyan"/>
              </w:rPr>
            </w:pPr>
          </w:p>
          <w:p>
            <w:pPr>
              <w:pStyle w:val="47"/>
              <w:keepNext w:val="0"/>
              <w:keepLines w:val="0"/>
              <w:suppressLineNumbers w:val="0"/>
              <w:spacing w:before="0" w:beforeAutospacing="0" w:after="0" w:afterAutospacing="0" w:line="360" w:lineRule="auto"/>
              <w:ind w:left="0" w:right="0" w:firstLine="480" w:firstLineChars="200"/>
              <w:rPr>
                <w:rFonts w:hint="eastAsia" w:ascii="宋体" w:hAnsi="宋体" w:cs="宋体"/>
                <w:bCs/>
                <w:color w:val="auto"/>
                <w:szCs w:val="20"/>
                <w:highlight w:val="cyan"/>
              </w:rPr>
            </w:pPr>
          </w:p>
          <w:p>
            <w:pPr>
              <w:pStyle w:val="47"/>
              <w:keepNext w:val="0"/>
              <w:keepLines w:val="0"/>
              <w:suppressLineNumbers w:val="0"/>
              <w:spacing w:before="0" w:beforeAutospacing="0" w:after="0" w:afterAutospacing="0" w:line="360" w:lineRule="auto"/>
              <w:ind w:left="0" w:right="0" w:firstLine="480" w:firstLineChars="200"/>
              <w:rPr>
                <w:rFonts w:hint="eastAsia" w:ascii="宋体" w:hAnsi="宋体" w:cs="宋体"/>
                <w:bCs/>
                <w:color w:val="auto"/>
                <w:szCs w:val="20"/>
                <w:highlight w:val="cyan"/>
              </w:rPr>
            </w:pPr>
          </w:p>
          <w:p>
            <w:pPr>
              <w:pStyle w:val="47"/>
              <w:keepNext w:val="0"/>
              <w:keepLines w:val="0"/>
              <w:suppressLineNumbers w:val="0"/>
              <w:spacing w:before="0" w:beforeAutospacing="0" w:after="0" w:afterAutospacing="0" w:line="360" w:lineRule="auto"/>
              <w:ind w:left="0" w:right="0" w:firstLine="480" w:firstLineChars="200"/>
              <w:rPr>
                <w:rFonts w:hint="eastAsia" w:ascii="宋体" w:hAnsi="宋体" w:cs="宋体"/>
                <w:bCs/>
                <w:color w:val="auto"/>
                <w:szCs w:val="20"/>
                <w:highlight w:val="cyan"/>
              </w:rPr>
            </w:pPr>
          </w:p>
          <w:p>
            <w:pPr>
              <w:pStyle w:val="47"/>
              <w:keepNext w:val="0"/>
              <w:keepLines w:val="0"/>
              <w:suppressLineNumbers w:val="0"/>
              <w:spacing w:before="0" w:beforeAutospacing="0" w:after="0" w:afterAutospacing="0" w:line="360" w:lineRule="auto"/>
              <w:ind w:left="0" w:right="0" w:firstLine="480" w:firstLineChars="200"/>
              <w:rPr>
                <w:rFonts w:hint="eastAsia" w:ascii="宋体" w:hAnsi="宋体" w:cs="宋体"/>
                <w:bCs/>
                <w:color w:val="auto"/>
                <w:szCs w:val="20"/>
                <w:highlight w:val="cyan"/>
              </w:rPr>
            </w:pPr>
          </w:p>
          <w:p>
            <w:pPr>
              <w:pStyle w:val="47"/>
              <w:keepNext w:val="0"/>
              <w:keepLines w:val="0"/>
              <w:suppressLineNumbers w:val="0"/>
              <w:spacing w:before="0" w:beforeAutospacing="0" w:after="0" w:afterAutospacing="0" w:line="360" w:lineRule="auto"/>
              <w:ind w:left="0" w:right="0" w:firstLine="480" w:firstLineChars="200"/>
              <w:rPr>
                <w:rFonts w:hint="eastAsia" w:ascii="宋体" w:hAnsi="宋体" w:cs="宋体"/>
                <w:bCs/>
                <w:color w:val="auto"/>
                <w:szCs w:val="20"/>
                <w:highlight w:val="cyan"/>
              </w:rPr>
            </w:pPr>
          </w:p>
          <w:p>
            <w:pPr>
              <w:pStyle w:val="47"/>
              <w:keepNext w:val="0"/>
              <w:keepLines w:val="0"/>
              <w:suppressLineNumbers w:val="0"/>
              <w:spacing w:before="0" w:beforeAutospacing="0" w:after="0" w:afterAutospacing="0" w:line="360" w:lineRule="auto"/>
              <w:ind w:left="0" w:right="0" w:firstLine="480" w:firstLineChars="200"/>
              <w:rPr>
                <w:rFonts w:hint="eastAsia" w:ascii="宋体" w:hAnsi="宋体" w:cs="宋体"/>
                <w:bCs/>
                <w:color w:val="auto"/>
                <w:szCs w:val="20"/>
                <w:highlight w:val="cyan"/>
              </w:rPr>
            </w:pPr>
          </w:p>
          <w:p>
            <w:pPr>
              <w:pStyle w:val="47"/>
              <w:keepNext w:val="0"/>
              <w:keepLines w:val="0"/>
              <w:suppressLineNumbers w:val="0"/>
              <w:spacing w:before="0" w:beforeAutospacing="0" w:after="0" w:afterAutospacing="0" w:line="360" w:lineRule="auto"/>
              <w:ind w:left="0" w:right="0" w:firstLine="480" w:firstLineChars="200"/>
              <w:rPr>
                <w:rFonts w:hint="eastAsia" w:ascii="宋体" w:hAnsi="宋体" w:cs="宋体"/>
                <w:bCs/>
                <w:color w:val="auto"/>
                <w:szCs w:val="20"/>
                <w:highlight w:val="cyan"/>
              </w:rPr>
            </w:pPr>
          </w:p>
          <w:p>
            <w:pPr>
              <w:pStyle w:val="47"/>
              <w:keepNext w:val="0"/>
              <w:keepLines w:val="0"/>
              <w:suppressLineNumbers w:val="0"/>
              <w:spacing w:before="0" w:beforeAutospacing="0" w:after="0" w:afterAutospacing="0" w:line="360" w:lineRule="auto"/>
              <w:ind w:left="0" w:right="0" w:firstLine="480" w:firstLineChars="200"/>
              <w:rPr>
                <w:rFonts w:hint="eastAsia" w:ascii="宋体" w:hAnsi="宋体" w:cs="宋体"/>
                <w:bCs/>
                <w:color w:val="auto"/>
                <w:szCs w:val="20"/>
                <w:highlight w:val="cyan"/>
              </w:rPr>
            </w:pPr>
          </w:p>
          <w:p>
            <w:pPr>
              <w:keepNext w:val="0"/>
              <w:keepLines w:val="0"/>
              <w:suppressLineNumbers w:val="0"/>
              <w:autoSpaceDE w:val="0"/>
              <w:autoSpaceDN w:val="0"/>
              <w:adjustRightInd w:val="0"/>
              <w:spacing w:before="0" w:beforeAutospacing="0" w:after="0" w:afterAutospacing="0" w:line="360" w:lineRule="auto"/>
              <w:ind w:left="0" w:right="0" w:firstLine="422" w:firstLineChars="200"/>
              <w:jc w:val="center"/>
              <w:rPr>
                <w:rFonts w:hint="default" w:ascii="Times New Roman" w:hAnsi="Times New Roman" w:eastAsia="宋体" w:cs="Times New Roman"/>
                <w:b/>
                <w:color w:val="auto"/>
                <w:kern w:val="0"/>
                <w:szCs w:val="21"/>
                <w:highlight w:val="cyan"/>
                <w:u w:val="none"/>
              </w:rPr>
            </w:pPr>
          </w:p>
          <w:p>
            <w:pPr>
              <w:keepNext w:val="0"/>
              <w:keepLines w:val="0"/>
              <w:suppressLineNumbers w:val="0"/>
              <w:autoSpaceDE w:val="0"/>
              <w:autoSpaceDN w:val="0"/>
              <w:adjustRightInd w:val="0"/>
              <w:spacing w:before="0" w:beforeAutospacing="0" w:after="0" w:afterAutospacing="0" w:line="360" w:lineRule="auto"/>
              <w:ind w:left="0" w:right="0" w:firstLine="422" w:firstLineChars="200"/>
              <w:jc w:val="center"/>
              <w:rPr>
                <w:rFonts w:hint="default" w:ascii="Times New Roman" w:hAnsi="Times New Roman" w:eastAsia="宋体" w:cs="Times New Roman"/>
                <w:b/>
                <w:color w:val="auto"/>
                <w:kern w:val="0"/>
                <w:szCs w:val="21"/>
                <w:highlight w:val="cyan"/>
                <w:u w:val="none"/>
              </w:rPr>
            </w:pPr>
          </w:p>
          <w:p>
            <w:pPr>
              <w:keepNext w:val="0"/>
              <w:keepLines w:val="0"/>
              <w:suppressLineNumbers w:val="0"/>
              <w:autoSpaceDE w:val="0"/>
              <w:autoSpaceDN w:val="0"/>
              <w:adjustRightInd w:val="0"/>
              <w:spacing w:before="0" w:beforeAutospacing="0" w:after="0" w:afterAutospacing="0" w:line="360" w:lineRule="auto"/>
              <w:ind w:left="0" w:right="0" w:firstLine="422" w:firstLineChars="200"/>
              <w:jc w:val="center"/>
              <w:rPr>
                <w:rFonts w:hint="default" w:ascii="Times New Roman" w:hAnsi="Times New Roman" w:eastAsia="宋体" w:cs="Times New Roman"/>
                <w:b/>
                <w:color w:val="auto"/>
                <w:kern w:val="0"/>
                <w:szCs w:val="21"/>
                <w:highlight w:val="cyan"/>
                <w:u w:val="none"/>
              </w:rPr>
            </w:pPr>
          </w:p>
          <w:p>
            <w:pPr>
              <w:keepNext w:val="0"/>
              <w:keepLines w:val="0"/>
              <w:suppressLineNumbers w:val="0"/>
              <w:autoSpaceDE w:val="0"/>
              <w:autoSpaceDN w:val="0"/>
              <w:adjustRightInd w:val="0"/>
              <w:spacing w:before="0" w:beforeAutospacing="0" w:after="0" w:afterAutospacing="0" w:line="360" w:lineRule="auto"/>
              <w:ind w:left="0" w:right="0"/>
              <w:jc w:val="center"/>
              <w:rPr>
                <w:rFonts w:hint="eastAsia"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图5-</w:t>
            </w:r>
            <w:r>
              <w:rPr>
                <w:rFonts w:hint="eastAsia" w:ascii="Times New Roman" w:hAnsi="Times New Roman" w:eastAsia="宋体" w:cs="Times New Roman"/>
                <w:b/>
                <w:bCs/>
                <w:color w:val="auto"/>
                <w:kern w:val="2"/>
                <w:sz w:val="24"/>
                <w:szCs w:val="24"/>
                <w:lang w:val="en-US" w:eastAsia="zh-CN" w:bidi="ar-SA"/>
              </w:rPr>
              <w:t>3 水平衡图（单位：t/a）</w:t>
            </w:r>
          </w:p>
          <w:p>
            <w:pPr>
              <w:pStyle w:val="47"/>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b/>
                <w:color w:val="auto"/>
                <w:szCs w:val="21"/>
                <w:highlight w:val="none"/>
                <w:u w:val="single"/>
              </w:rPr>
            </w:pPr>
            <w:r>
              <w:rPr>
                <w:rFonts w:hint="eastAsia" w:ascii="宋体" w:hAnsi="宋体" w:cs="宋体"/>
                <w:bCs/>
                <w:color w:val="auto"/>
                <w:szCs w:val="20"/>
                <w:highlight w:val="none"/>
              </w:rPr>
              <w:t>项目用水及排水情况见下表：</w:t>
            </w:r>
          </w:p>
          <w:p>
            <w:pPr>
              <w:keepNext w:val="0"/>
              <w:keepLines w:val="0"/>
              <w:suppressLineNumbers w:val="0"/>
              <w:autoSpaceDE w:val="0"/>
              <w:autoSpaceDN w:val="0"/>
              <w:adjustRightInd w:val="0"/>
              <w:spacing w:before="0" w:beforeAutospacing="0" w:after="0" w:afterAutospacing="0" w:line="360" w:lineRule="auto"/>
              <w:ind w:left="0" w:right="0"/>
              <w:jc w:val="center"/>
              <w:rPr>
                <w:rFonts w:hint="default"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表5-2 项目用水量及废水量一览表</w:t>
            </w:r>
          </w:p>
          <w:tbl>
            <w:tblPr>
              <w:tblStyle w:val="30"/>
              <w:tblW w:w="48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916"/>
              <w:gridCol w:w="1248"/>
              <w:gridCol w:w="976"/>
              <w:gridCol w:w="1044"/>
              <w:gridCol w:w="1536"/>
              <w:gridCol w:w="153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916"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auto"/>
                      <w:kern w:val="2"/>
                      <w:sz w:val="21"/>
                      <w:szCs w:val="21"/>
                      <w:highlight w:val="none"/>
                      <w:u w:val="none"/>
                    </w:rPr>
                  </w:pPr>
                  <w:r>
                    <w:rPr>
                      <w:rFonts w:hint="default" w:ascii="Times New Roman" w:hAnsi="Times New Roman" w:cs="Times New Roman" w:eastAsiaTheme="minorEastAsia"/>
                      <w:color w:val="auto"/>
                      <w:kern w:val="2"/>
                      <w:sz w:val="21"/>
                      <w:szCs w:val="21"/>
                      <w:highlight w:val="none"/>
                      <w:u w:val="none"/>
                    </w:rPr>
                    <w:t>用水对象</w:t>
                  </w:r>
                </w:p>
              </w:tc>
              <w:tc>
                <w:tcPr>
                  <w:tcW w:w="2224"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auto"/>
                      <w:kern w:val="2"/>
                      <w:sz w:val="21"/>
                      <w:szCs w:val="21"/>
                      <w:highlight w:val="none"/>
                      <w:u w:val="none"/>
                    </w:rPr>
                  </w:pPr>
                  <w:r>
                    <w:rPr>
                      <w:rFonts w:hint="default" w:ascii="Times New Roman" w:hAnsi="Times New Roman" w:cs="Times New Roman" w:eastAsiaTheme="minorEastAsia"/>
                      <w:color w:val="auto"/>
                      <w:kern w:val="2"/>
                      <w:sz w:val="21"/>
                      <w:szCs w:val="21"/>
                      <w:highlight w:val="none"/>
                      <w:u w:val="none"/>
                    </w:rPr>
                    <w:t>用水量</w:t>
                  </w:r>
                </w:p>
              </w:tc>
              <w:tc>
                <w:tcPr>
                  <w:tcW w:w="1044"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auto"/>
                      <w:kern w:val="2"/>
                      <w:sz w:val="21"/>
                      <w:szCs w:val="21"/>
                      <w:highlight w:val="none"/>
                      <w:u w:val="none"/>
                    </w:rPr>
                  </w:pPr>
                  <w:r>
                    <w:rPr>
                      <w:rFonts w:hint="default" w:ascii="Times New Roman" w:hAnsi="Times New Roman" w:cs="Times New Roman" w:eastAsiaTheme="minorEastAsia"/>
                      <w:color w:val="auto"/>
                      <w:kern w:val="2"/>
                      <w:sz w:val="21"/>
                      <w:szCs w:val="21"/>
                      <w:highlight w:val="none"/>
                      <w:u w:val="none"/>
                    </w:rPr>
                    <w:t>排污系数</w:t>
                  </w:r>
                </w:p>
              </w:tc>
              <w:tc>
                <w:tcPr>
                  <w:tcW w:w="3072"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auto"/>
                      <w:kern w:val="2"/>
                      <w:sz w:val="21"/>
                      <w:szCs w:val="21"/>
                      <w:highlight w:val="none"/>
                      <w:u w:val="none"/>
                    </w:rPr>
                  </w:pPr>
                  <w:r>
                    <w:rPr>
                      <w:rFonts w:hint="default" w:ascii="Times New Roman" w:hAnsi="Times New Roman" w:cs="Times New Roman" w:eastAsiaTheme="minorEastAsia"/>
                      <w:color w:val="auto"/>
                      <w:kern w:val="2"/>
                      <w:sz w:val="21"/>
                      <w:szCs w:val="21"/>
                      <w:highlight w:val="none"/>
                      <w:u w:val="none"/>
                    </w:rPr>
                    <w:t>废水排放量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916" w:type="dxa"/>
                  <w:vMerge w:val="continue"/>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auto"/>
                      <w:kern w:val="2"/>
                      <w:sz w:val="21"/>
                      <w:szCs w:val="21"/>
                      <w:highlight w:val="none"/>
                      <w:u w:val="none"/>
                    </w:rPr>
                  </w:pPr>
                </w:p>
              </w:tc>
              <w:tc>
                <w:tcPr>
                  <w:tcW w:w="1248"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auto"/>
                      <w:kern w:val="2"/>
                      <w:sz w:val="21"/>
                      <w:szCs w:val="21"/>
                      <w:highlight w:val="none"/>
                      <w:u w:val="none"/>
                    </w:rPr>
                  </w:pPr>
                  <w:r>
                    <w:rPr>
                      <w:rFonts w:hint="default" w:ascii="Times New Roman" w:hAnsi="Times New Roman" w:cs="Times New Roman" w:eastAsiaTheme="minorEastAsia"/>
                      <w:color w:val="auto"/>
                      <w:kern w:val="2"/>
                      <w:sz w:val="21"/>
                      <w:szCs w:val="21"/>
                      <w:highlight w:val="none"/>
                      <w:u w:val="none"/>
                    </w:rPr>
                    <w:t>t/a</w:t>
                  </w:r>
                </w:p>
              </w:tc>
              <w:tc>
                <w:tcPr>
                  <w:tcW w:w="976"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auto"/>
                      <w:kern w:val="2"/>
                      <w:sz w:val="21"/>
                      <w:szCs w:val="21"/>
                      <w:highlight w:val="none"/>
                      <w:u w:val="none"/>
                    </w:rPr>
                  </w:pPr>
                  <w:r>
                    <w:rPr>
                      <w:rFonts w:hint="default" w:ascii="Times New Roman" w:hAnsi="Times New Roman" w:cs="Times New Roman" w:eastAsiaTheme="minorEastAsia"/>
                      <w:color w:val="auto"/>
                      <w:kern w:val="2"/>
                      <w:sz w:val="21"/>
                      <w:szCs w:val="21"/>
                      <w:highlight w:val="none"/>
                      <w:u w:val="none"/>
                    </w:rPr>
                    <w:t>t/d</w:t>
                  </w:r>
                </w:p>
              </w:tc>
              <w:tc>
                <w:tcPr>
                  <w:tcW w:w="1044" w:type="dxa"/>
                  <w:vMerge w:val="continue"/>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auto"/>
                      <w:kern w:val="2"/>
                      <w:sz w:val="21"/>
                      <w:szCs w:val="21"/>
                      <w:highlight w:val="none"/>
                      <w:u w:val="none"/>
                    </w:rPr>
                  </w:pPr>
                </w:p>
              </w:tc>
              <w:tc>
                <w:tcPr>
                  <w:tcW w:w="153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auto"/>
                      <w:kern w:val="2"/>
                      <w:sz w:val="21"/>
                      <w:szCs w:val="21"/>
                      <w:highlight w:val="none"/>
                      <w:u w:val="none"/>
                    </w:rPr>
                  </w:pPr>
                  <w:r>
                    <w:rPr>
                      <w:rFonts w:hint="default" w:ascii="Times New Roman" w:hAnsi="Times New Roman" w:cs="Times New Roman" w:eastAsiaTheme="minorEastAsia"/>
                      <w:color w:val="auto"/>
                      <w:kern w:val="2"/>
                      <w:sz w:val="21"/>
                      <w:szCs w:val="21"/>
                      <w:highlight w:val="none"/>
                      <w:u w:val="none"/>
                    </w:rPr>
                    <w:t>t/a</w:t>
                  </w:r>
                </w:p>
              </w:tc>
              <w:tc>
                <w:tcPr>
                  <w:tcW w:w="153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auto"/>
                      <w:kern w:val="2"/>
                      <w:sz w:val="21"/>
                      <w:szCs w:val="21"/>
                      <w:highlight w:val="none"/>
                      <w:u w:val="none"/>
                    </w:rPr>
                  </w:pPr>
                  <w:r>
                    <w:rPr>
                      <w:rFonts w:hint="default" w:ascii="Times New Roman" w:hAnsi="Times New Roman" w:cs="Times New Roman" w:eastAsiaTheme="minorEastAsia"/>
                      <w:color w:val="auto"/>
                      <w:kern w:val="2"/>
                      <w:sz w:val="21"/>
                      <w:szCs w:val="21"/>
                      <w:highlight w:val="none"/>
                      <w:u w:val="none"/>
                    </w:rPr>
                    <w:t>t/d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74" w:hRule="atLeast"/>
                <w:jc w:val="center"/>
              </w:trPr>
              <w:tc>
                <w:tcPr>
                  <w:tcW w:w="19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auto"/>
                      <w:kern w:val="2"/>
                      <w:sz w:val="21"/>
                      <w:szCs w:val="21"/>
                      <w:highlight w:val="none"/>
                      <w:u w:val="none"/>
                    </w:rPr>
                  </w:pPr>
                  <w:r>
                    <w:rPr>
                      <w:rFonts w:hint="default" w:ascii="Times New Roman" w:hAnsi="Times New Roman" w:cs="Times New Roman" w:eastAsiaTheme="minorEastAsia"/>
                      <w:color w:val="auto"/>
                      <w:kern w:val="2"/>
                      <w:sz w:val="21"/>
                      <w:szCs w:val="21"/>
                      <w:highlight w:val="none"/>
                      <w:u w:val="none"/>
                    </w:rPr>
                    <w:t>医疗用水</w:t>
                  </w:r>
                </w:p>
              </w:tc>
              <w:tc>
                <w:tcPr>
                  <w:tcW w:w="124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auto"/>
                      <w:kern w:val="2"/>
                      <w:sz w:val="21"/>
                      <w:szCs w:val="21"/>
                      <w:highlight w:val="none"/>
                      <w:u w:val="none"/>
                      <w:lang w:val="en-US" w:eastAsia="zh-CN"/>
                    </w:rPr>
                  </w:pPr>
                  <w:r>
                    <w:rPr>
                      <w:rFonts w:hint="default" w:ascii="Times New Roman" w:hAnsi="Times New Roman" w:cs="Times New Roman" w:eastAsiaTheme="minorEastAsia"/>
                      <w:color w:val="auto"/>
                      <w:kern w:val="2"/>
                      <w:sz w:val="21"/>
                      <w:szCs w:val="21"/>
                      <w:highlight w:val="none"/>
                      <w:u w:val="none"/>
                      <w:lang w:val="en-US" w:eastAsia="zh-CN"/>
                    </w:rPr>
                    <w:t>1</w:t>
                  </w:r>
                  <w:r>
                    <w:rPr>
                      <w:rFonts w:hint="default" w:ascii="Times New Roman" w:hAnsi="Times New Roman" w:cs="Times New Roman"/>
                      <w:color w:val="auto"/>
                      <w:kern w:val="2"/>
                      <w:sz w:val="21"/>
                      <w:szCs w:val="21"/>
                      <w:highlight w:val="none"/>
                      <w:u w:val="none"/>
                      <w:lang w:val="en-US" w:eastAsia="zh-CN"/>
                    </w:rPr>
                    <w:t>5439.5</w:t>
                  </w:r>
                </w:p>
              </w:tc>
              <w:tc>
                <w:tcPr>
                  <w:tcW w:w="97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auto"/>
                      <w:kern w:val="2"/>
                      <w:sz w:val="21"/>
                      <w:szCs w:val="21"/>
                      <w:highlight w:val="none"/>
                      <w:u w:val="none"/>
                      <w:lang w:val="en-US" w:eastAsia="zh-CN"/>
                    </w:rPr>
                  </w:pPr>
                  <w:r>
                    <w:rPr>
                      <w:rFonts w:hint="default" w:ascii="Times New Roman" w:hAnsi="Times New Roman" w:cs="Times New Roman"/>
                      <w:color w:val="auto"/>
                      <w:kern w:val="2"/>
                      <w:sz w:val="21"/>
                      <w:szCs w:val="21"/>
                      <w:highlight w:val="none"/>
                      <w:u w:val="none"/>
                      <w:lang w:val="en-US" w:eastAsia="zh-CN"/>
                    </w:rPr>
                    <w:t>42.3</w:t>
                  </w:r>
                </w:p>
              </w:tc>
              <w:tc>
                <w:tcPr>
                  <w:tcW w:w="104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auto"/>
                      <w:kern w:val="2"/>
                      <w:sz w:val="21"/>
                      <w:szCs w:val="21"/>
                      <w:highlight w:val="none"/>
                      <w:u w:val="none"/>
                      <w:lang w:val="en-US" w:eastAsia="zh-CN"/>
                    </w:rPr>
                  </w:pPr>
                  <w:r>
                    <w:rPr>
                      <w:rFonts w:hint="default" w:ascii="Times New Roman" w:hAnsi="Times New Roman" w:cs="Times New Roman" w:eastAsiaTheme="minorEastAsia"/>
                      <w:color w:val="auto"/>
                      <w:kern w:val="2"/>
                      <w:sz w:val="21"/>
                      <w:szCs w:val="21"/>
                      <w:highlight w:val="none"/>
                      <w:u w:val="none"/>
                    </w:rPr>
                    <w:t>0.</w:t>
                  </w:r>
                  <w:r>
                    <w:rPr>
                      <w:rFonts w:hint="default" w:ascii="Times New Roman" w:hAnsi="Times New Roman" w:cs="Times New Roman"/>
                      <w:color w:val="auto"/>
                      <w:kern w:val="2"/>
                      <w:sz w:val="21"/>
                      <w:szCs w:val="21"/>
                      <w:highlight w:val="none"/>
                      <w:u w:val="none"/>
                      <w:lang w:val="en-US" w:eastAsia="zh-CN"/>
                    </w:rPr>
                    <w:t>9</w:t>
                  </w:r>
                </w:p>
              </w:tc>
              <w:tc>
                <w:tcPr>
                  <w:tcW w:w="153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auto"/>
                      <w:kern w:val="2"/>
                      <w:sz w:val="21"/>
                      <w:szCs w:val="21"/>
                      <w:highlight w:val="none"/>
                      <w:u w:val="none"/>
                      <w:lang w:val="en-US" w:eastAsia="zh-CN"/>
                    </w:rPr>
                  </w:pPr>
                  <w:r>
                    <w:rPr>
                      <w:rFonts w:hint="default" w:ascii="Times New Roman" w:hAnsi="Times New Roman" w:cs="Times New Roman"/>
                      <w:color w:val="auto"/>
                      <w:kern w:val="2"/>
                      <w:sz w:val="21"/>
                      <w:szCs w:val="21"/>
                      <w:highlight w:val="none"/>
                      <w:u w:val="none"/>
                      <w:lang w:val="en-US" w:eastAsia="zh-CN"/>
                    </w:rPr>
                    <w:t>13895.55</w:t>
                  </w:r>
                </w:p>
              </w:tc>
              <w:tc>
                <w:tcPr>
                  <w:tcW w:w="153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auto"/>
                      <w:kern w:val="2"/>
                      <w:sz w:val="21"/>
                      <w:szCs w:val="21"/>
                      <w:highlight w:val="none"/>
                      <w:u w:val="none"/>
                      <w:lang w:val="en-US" w:eastAsia="zh-CN"/>
                    </w:rPr>
                  </w:pPr>
                  <w:r>
                    <w:rPr>
                      <w:rFonts w:hint="default" w:ascii="Times New Roman" w:hAnsi="Times New Roman" w:cs="Times New Roman"/>
                      <w:color w:val="auto"/>
                      <w:kern w:val="2"/>
                      <w:sz w:val="21"/>
                      <w:szCs w:val="21"/>
                      <w:highlight w:val="none"/>
                      <w:u w:val="none"/>
                      <w:lang w:val="en-US" w:eastAsia="zh-CN"/>
                    </w:rPr>
                    <w:t>38.07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9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auto"/>
                      <w:kern w:val="2"/>
                      <w:sz w:val="21"/>
                      <w:szCs w:val="21"/>
                      <w:highlight w:val="none"/>
                      <w:u w:val="none"/>
                    </w:rPr>
                  </w:pPr>
                  <w:r>
                    <w:rPr>
                      <w:rFonts w:hint="default" w:ascii="Times New Roman" w:hAnsi="Times New Roman" w:cs="Times New Roman" w:eastAsiaTheme="minorEastAsia"/>
                      <w:color w:val="auto"/>
                      <w:kern w:val="2"/>
                      <w:sz w:val="21"/>
                      <w:szCs w:val="21"/>
                      <w:highlight w:val="none"/>
                      <w:u w:val="none"/>
                    </w:rPr>
                    <w:t>检验用水</w:t>
                  </w:r>
                </w:p>
              </w:tc>
              <w:tc>
                <w:tcPr>
                  <w:tcW w:w="124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auto"/>
                      <w:kern w:val="2"/>
                      <w:sz w:val="21"/>
                      <w:szCs w:val="21"/>
                      <w:highlight w:val="none"/>
                      <w:u w:val="none"/>
                      <w:lang w:val="en-US" w:eastAsia="zh-CN"/>
                    </w:rPr>
                  </w:pPr>
                  <w:r>
                    <w:rPr>
                      <w:rFonts w:hint="default" w:ascii="Times New Roman" w:hAnsi="Times New Roman" w:cs="Times New Roman" w:eastAsiaTheme="minorEastAsia"/>
                      <w:color w:val="auto"/>
                      <w:kern w:val="2"/>
                      <w:sz w:val="21"/>
                      <w:szCs w:val="21"/>
                      <w:highlight w:val="none"/>
                      <w:u w:val="none"/>
                      <w:lang w:val="en-US" w:eastAsia="zh-CN"/>
                    </w:rPr>
                    <w:t>0.73</w:t>
                  </w:r>
                </w:p>
              </w:tc>
              <w:tc>
                <w:tcPr>
                  <w:tcW w:w="97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auto"/>
                      <w:kern w:val="2"/>
                      <w:sz w:val="21"/>
                      <w:szCs w:val="21"/>
                      <w:highlight w:val="none"/>
                      <w:u w:val="none"/>
                      <w:lang w:val="en-US" w:eastAsia="zh-CN"/>
                    </w:rPr>
                  </w:pPr>
                  <w:r>
                    <w:rPr>
                      <w:rFonts w:hint="default" w:ascii="Times New Roman" w:hAnsi="Times New Roman" w:cs="Times New Roman" w:eastAsiaTheme="minorEastAsia"/>
                      <w:color w:val="auto"/>
                      <w:kern w:val="2"/>
                      <w:sz w:val="21"/>
                      <w:szCs w:val="21"/>
                      <w:highlight w:val="none"/>
                      <w:u w:val="none"/>
                      <w:lang w:val="en-US" w:eastAsia="zh-CN"/>
                    </w:rPr>
                    <w:t>0.002</w:t>
                  </w:r>
                </w:p>
              </w:tc>
              <w:tc>
                <w:tcPr>
                  <w:tcW w:w="104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auto"/>
                      <w:kern w:val="2"/>
                      <w:sz w:val="21"/>
                      <w:szCs w:val="21"/>
                      <w:highlight w:val="none"/>
                      <w:u w:val="none"/>
                      <w:lang w:val="en-US" w:eastAsia="zh-CN"/>
                    </w:rPr>
                  </w:pPr>
                  <w:r>
                    <w:rPr>
                      <w:rFonts w:hint="default" w:ascii="Times New Roman" w:hAnsi="Times New Roman" w:cs="Times New Roman" w:eastAsiaTheme="minorEastAsia"/>
                      <w:color w:val="auto"/>
                      <w:kern w:val="2"/>
                      <w:sz w:val="21"/>
                      <w:szCs w:val="21"/>
                      <w:highlight w:val="none"/>
                      <w:u w:val="none"/>
                      <w:lang w:val="en-US" w:eastAsia="zh-CN"/>
                    </w:rPr>
                    <w:t>0.</w:t>
                  </w:r>
                  <w:r>
                    <w:rPr>
                      <w:rFonts w:hint="default" w:ascii="Times New Roman" w:hAnsi="Times New Roman" w:cs="Times New Roman"/>
                      <w:color w:val="auto"/>
                      <w:kern w:val="2"/>
                      <w:sz w:val="21"/>
                      <w:szCs w:val="21"/>
                      <w:highlight w:val="none"/>
                      <w:u w:val="none"/>
                      <w:lang w:val="en-US" w:eastAsia="zh-CN"/>
                    </w:rPr>
                    <w:t>9</w:t>
                  </w:r>
                </w:p>
              </w:tc>
              <w:tc>
                <w:tcPr>
                  <w:tcW w:w="3072"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auto"/>
                      <w:kern w:val="2"/>
                      <w:sz w:val="21"/>
                      <w:szCs w:val="21"/>
                      <w:highlight w:val="none"/>
                      <w:u w:val="none"/>
                      <w:lang w:val="en-US" w:eastAsia="zh-CN"/>
                    </w:rPr>
                  </w:pPr>
                  <w:r>
                    <w:rPr>
                      <w:rFonts w:hint="default" w:ascii="Times New Roman" w:hAnsi="Times New Roman" w:cs="Times New Roman" w:eastAsiaTheme="minorEastAsia"/>
                      <w:color w:val="auto"/>
                      <w:sz w:val="21"/>
                      <w:szCs w:val="21"/>
                      <w:highlight w:val="none"/>
                    </w:rPr>
                    <w:t>交由</w:t>
                  </w:r>
                  <w:r>
                    <w:rPr>
                      <w:rFonts w:hint="default" w:ascii="Times New Roman" w:hAnsi="Times New Roman" w:cs="Times New Roman"/>
                      <w:color w:val="auto"/>
                      <w:sz w:val="21"/>
                      <w:szCs w:val="21"/>
                      <w:highlight w:val="none"/>
                      <w:lang w:eastAsia="zh-CN"/>
                    </w:rPr>
                    <w:t>有资质单位</w:t>
                  </w:r>
                  <w:r>
                    <w:rPr>
                      <w:rFonts w:hint="default" w:ascii="Times New Roman" w:hAnsi="Times New Roman" w:cs="Times New Roman" w:eastAsiaTheme="minorEastAsia"/>
                      <w:color w:val="auto"/>
                      <w:sz w:val="21"/>
                      <w:szCs w:val="21"/>
                      <w:highlight w:val="none"/>
                    </w:rPr>
                    <w:t>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91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auto"/>
                      <w:kern w:val="2"/>
                      <w:sz w:val="21"/>
                      <w:szCs w:val="21"/>
                      <w:highlight w:val="none"/>
                      <w:u w:val="none"/>
                    </w:rPr>
                  </w:pPr>
                  <w:r>
                    <w:rPr>
                      <w:rFonts w:hint="default" w:ascii="Times New Roman" w:hAnsi="Times New Roman" w:cs="Times New Roman" w:eastAsiaTheme="minorEastAsia"/>
                      <w:color w:val="auto"/>
                      <w:kern w:val="2"/>
                      <w:sz w:val="21"/>
                      <w:szCs w:val="21"/>
                      <w:highlight w:val="none"/>
                      <w:u w:val="none"/>
                    </w:rPr>
                    <w:t>合计</w:t>
                  </w:r>
                </w:p>
              </w:tc>
              <w:tc>
                <w:tcPr>
                  <w:tcW w:w="1248"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auto"/>
                      <w:kern w:val="2"/>
                      <w:sz w:val="21"/>
                      <w:szCs w:val="21"/>
                      <w:highlight w:val="none"/>
                      <w:u w:val="none"/>
                      <w:lang w:val="en-US" w:eastAsia="zh-CN"/>
                    </w:rPr>
                  </w:pPr>
                  <w:r>
                    <w:rPr>
                      <w:rFonts w:hint="default" w:ascii="Times New Roman" w:hAnsi="Times New Roman" w:cs="Times New Roman"/>
                      <w:color w:val="auto"/>
                      <w:kern w:val="2"/>
                      <w:sz w:val="21"/>
                      <w:szCs w:val="21"/>
                      <w:highlight w:val="none"/>
                      <w:u w:val="none"/>
                      <w:lang w:val="en-US" w:eastAsia="zh-CN"/>
                    </w:rPr>
                    <w:t>15440.23</w:t>
                  </w:r>
                </w:p>
              </w:tc>
              <w:tc>
                <w:tcPr>
                  <w:tcW w:w="97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auto"/>
                      <w:kern w:val="2"/>
                      <w:sz w:val="21"/>
                      <w:szCs w:val="21"/>
                      <w:highlight w:val="none"/>
                      <w:u w:val="none"/>
                      <w:lang w:val="en-US" w:eastAsia="zh-CN"/>
                    </w:rPr>
                  </w:pPr>
                  <w:r>
                    <w:rPr>
                      <w:rFonts w:hint="default" w:ascii="Times New Roman" w:hAnsi="Times New Roman" w:cs="Times New Roman" w:eastAsiaTheme="minorEastAsia"/>
                      <w:color w:val="auto"/>
                      <w:kern w:val="2"/>
                      <w:sz w:val="21"/>
                      <w:szCs w:val="21"/>
                      <w:highlight w:val="none"/>
                      <w:u w:val="none"/>
                      <w:lang w:val="en-US" w:eastAsia="zh-CN"/>
                    </w:rPr>
                    <w:t>/</w:t>
                  </w:r>
                </w:p>
              </w:tc>
              <w:tc>
                <w:tcPr>
                  <w:tcW w:w="104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auto"/>
                      <w:kern w:val="2"/>
                      <w:sz w:val="21"/>
                      <w:szCs w:val="21"/>
                      <w:highlight w:val="none"/>
                      <w:u w:val="none"/>
                      <w:lang w:val="en-US" w:eastAsia="zh-CN"/>
                    </w:rPr>
                  </w:pPr>
                  <w:r>
                    <w:rPr>
                      <w:rFonts w:hint="default" w:ascii="Times New Roman" w:hAnsi="Times New Roman" w:cs="Times New Roman" w:eastAsiaTheme="minorEastAsia"/>
                      <w:color w:val="auto"/>
                      <w:kern w:val="2"/>
                      <w:sz w:val="21"/>
                      <w:szCs w:val="21"/>
                      <w:highlight w:val="none"/>
                      <w:u w:val="none"/>
                      <w:lang w:val="en-US" w:eastAsia="zh-CN"/>
                    </w:rPr>
                    <w:t>/</w:t>
                  </w:r>
                </w:p>
              </w:tc>
              <w:tc>
                <w:tcPr>
                  <w:tcW w:w="153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auto"/>
                      <w:kern w:val="2"/>
                      <w:sz w:val="21"/>
                      <w:szCs w:val="21"/>
                      <w:highlight w:val="none"/>
                      <w:u w:val="none"/>
                      <w:lang w:val="en-US" w:eastAsia="zh-CN"/>
                    </w:rPr>
                  </w:pPr>
                  <w:r>
                    <w:rPr>
                      <w:rFonts w:hint="default" w:ascii="Times New Roman" w:hAnsi="Times New Roman" w:cs="Times New Roman"/>
                      <w:color w:val="auto"/>
                      <w:kern w:val="2"/>
                      <w:sz w:val="21"/>
                      <w:szCs w:val="21"/>
                      <w:highlight w:val="none"/>
                      <w:u w:val="none"/>
                      <w:lang w:val="en-US" w:eastAsia="zh-CN"/>
                    </w:rPr>
                    <w:t>13895.55</w:t>
                  </w:r>
                </w:p>
              </w:tc>
              <w:tc>
                <w:tcPr>
                  <w:tcW w:w="153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color w:val="auto"/>
                      <w:kern w:val="2"/>
                      <w:sz w:val="21"/>
                      <w:szCs w:val="21"/>
                      <w:highlight w:val="none"/>
                      <w:u w:val="none"/>
                      <w:lang w:val="en-US" w:eastAsia="zh-CN"/>
                    </w:rPr>
                  </w:pPr>
                  <w:r>
                    <w:rPr>
                      <w:rFonts w:hint="default" w:ascii="Times New Roman" w:hAnsi="Times New Roman" w:cs="Times New Roman"/>
                      <w:color w:val="auto"/>
                      <w:kern w:val="2"/>
                      <w:sz w:val="21"/>
                      <w:szCs w:val="21"/>
                      <w:highlight w:val="none"/>
                      <w:u w:val="none"/>
                      <w:lang w:val="en-US" w:eastAsia="zh-CN"/>
                    </w:rPr>
                    <w:t>38.07</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72" w:firstLineChars="200"/>
              <w:textAlignment w:val="auto"/>
              <w:rPr>
                <w:rFonts w:hint="default"/>
                <w:lang w:val="en-US" w:eastAsia="zh-CN"/>
              </w:rPr>
            </w:pPr>
            <w:r>
              <w:rPr>
                <w:rFonts w:hint="eastAsia" w:ascii="宋体" w:hAnsi="宋体" w:eastAsia="宋体" w:cs="宋体"/>
                <w:color w:val="000000" w:themeColor="text1"/>
                <w:spacing w:val="-2"/>
                <w:sz w:val="24"/>
                <w:highlight w:val="none"/>
                <w:u w:val="none"/>
                <w:lang w:val="en-US" w:eastAsia="zh-CN"/>
                <w14:textFill>
                  <w14:solidFill>
                    <w14:schemeClr w14:val="tx1"/>
                  </w14:solidFill>
                </w14:textFill>
              </w:rPr>
              <w:t>本项目COD</w:t>
            </w:r>
            <w:r>
              <w:rPr>
                <w:rFonts w:hint="eastAsia" w:ascii="宋体" w:hAnsi="宋体" w:eastAsia="宋体" w:cs="宋体"/>
                <w:color w:val="000000" w:themeColor="text1"/>
                <w:spacing w:val="-2"/>
                <w:sz w:val="24"/>
                <w:highlight w:val="none"/>
                <w:u w:val="none"/>
                <w:vertAlign w:val="subscript"/>
                <w:lang w:val="en-US" w:eastAsia="zh-CN"/>
                <w14:textFill>
                  <w14:solidFill>
                    <w14:schemeClr w14:val="tx1"/>
                  </w14:solidFill>
                </w14:textFill>
              </w:rPr>
              <w:t>cr</w:t>
            </w:r>
            <w:r>
              <w:rPr>
                <w:rFonts w:hint="eastAsia" w:ascii="宋体" w:hAnsi="宋体" w:eastAsia="宋体" w:cs="宋体"/>
                <w:color w:val="000000" w:themeColor="text1"/>
                <w:spacing w:val="-2"/>
                <w:sz w:val="24"/>
                <w:highlight w:val="none"/>
                <w:u w:val="none"/>
                <w:lang w:val="en-US" w:eastAsia="zh-CN"/>
                <w14:textFill>
                  <w14:solidFill>
                    <w14:schemeClr w14:val="tx1"/>
                  </w14:solidFill>
                </w14:textFill>
              </w:rPr>
              <w:t>、BOD</w:t>
            </w:r>
            <w:r>
              <w:rPr>
                <w:rFonts w:hint="eastAsia" w:ascii="宋体" w:hAnsi="宋体" w:eastAsia="宋体" w:cs="宋体"/>
                <w:color w:val="000000" w:themeColor="text1"/>
                <w:spacing w:val="-2"/>
                <w:sz w:val="24"/>
                <w:highlight w:val="none"/>
                <w:u w:val="none"/>
                <w:vertAlign w:val="subscript"/>
                <w:lang w:val="en-US" w:eastAsia="zh-CN"/>
                <w14:textFill>
                  <w14:solidFill>
                    <w14:schemeClr w14:val="tx1"/>
                  </w14:solidFill>
                </w14:textFill>
              </w:rPr>
              <w:t>5</w:t>
            </w:r>
            <w:r>
              <w:rPr>
                <w:rFonts w:hint="eastAsia" w:ascii="宋体" w:hAnsi="宋体" w:eastAsia="宋体" w:cs="宋体"/>
                <w:color w:val="000000" w:themeColor="text1"/>
                <w:spacing w:val="-2"/>
                <w:sz w:val="24"/>
                <w:highlight w:val="none"/>
                <w:u w:val="none"/>
                <w:lang w:val="en-US" w:eastAsia="zh-CN"/>
                <w14:textFill>
                  <w14:solidFill>
                    <w14:schemeClr w14:val="tx1"/>
                  </w14:solidFill>
                </w14:textFill>
              </w:rPr>
              <w:t>、SS、NH</w:t>
            </w:r>
            <w:r>
              <w:rPr>
                <w:rFonts w:hint="eastAsia" w:ascii="宋体" w:hAnsi="宋体" w:eastAsia="宋体" w:cs="宋体"/>
                <w:color w:val="000000" w:themeColor="text1"/>
                <w:spacing w:val="-2"/>
                <w:sz w:val="24"/>
                <w:highlight w:val="none"/>
                <w:u w:val="none"/>
                <w:vertAlign w:val="subscript"/>
                <w:lang w:val="en-US" w:eastAsia="zh-CN"/>
                <w14:textFill>
                  <w14:solidFill>
                    <w14:schemeClr w14:val="tx1"/>
                  </w14:solidFill>
                </w14:textFill>
              </w:rPr>
              <w:t>3</w:t>
            </w:r>
            <w:r>
              <w:rPr>
                <w:rFonts w:hint="eastAsia" w:ascii="宋体" w:hAnsi="宋体" w:eastAsia="宋体" w:cs="宋体"/>
                <w:color w:val="000000" w:themeColor="text1"/>
                <w:spacing w:val="-2"/>
                <w:sz w:val="24"/>
                <w:highlight w:val="none"/>
                <w:u w:val="none"/>
                <w:lang w:val="en-US" w:eastAsia="zh-CN"/>
                <w14:textFill>
                  <w14:solidFill>
                    <w14:schemeClr w14:val="tx1"/>
                  </w14:solidFill>
                </w14:textFill>
              </w:rPr>
              <w:t>-N、粪大肠杆菌的产生浓度参考《医疗污水处理工程技术规范》(HJ2029-2013)中医院污水水质指标参考数据的平均值，LAS的产生浓度类比同类型项目的报告，而根据《医疗机构水污染物排放标准》（GB18466-2005），肠道致病菌、肠道病菌、结核杆菌不得检出，具体污染物产生浓度如下表所示。</w:t>
            </w:r>
          </w:p>
          <w:p>
            <w:pPr>
              <w:keepNext w:val="0"/>
              <w:keepLines w:val="0"/>
              <w:suppressLineNumbers w:val="0"/>
              <w:autoSpaceDE w:val="0"/>
              <w:autoSpaceDN w:val="0"/>
              <w:adjustRightInd w:val="0"/>
              <w:spacing w:before="0" w:beforeAutospacing="0" w:after="0" w:afterAutospacing="0" w:line="360" w:lineRule="auto"/>
              <w:ind w:left="0" w:right="0"/>
              <w:jc w:val="center"/>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表5-3 医院污水水质指标参考数据 单位：mg/L</w:t>
            </w:r>
          </w:p>
          <w:tbl>
            <w:tblPr>
              <w:tblStyle w:val="30"/>
              <w:tblW w:w="49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87"/>
              <w:gridCol w:w="693"/>
              <w:gridCol w:w="860"/>
              <w:gridCol w:w="842"/>
              <w:gridCol w:w="796"/>
              <w:gridCol w:w="889"/>
              <w:gridCol w:w="1165"/>
              <w:gridCol w:w="219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7" w:type="dxa"/>
                  <w:noWrap w:val="0"/>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000000"/>
                      <w:spacing w:val="0"/>
                      <w:sz w:val="21"/>
                      <w:szCs w:val="21"/>
                    </w:rPr>
                  </w:pPr>
                  <w:r>
                    <w:rPr>
                      <w:rFonts w:hint="default" w:ascii="Times New Roman" w:hAnsi="Times New Roman" w:cs="Times New Roman"/>
                      <w:color w:val="000000"/>
                      <w:spacing w:val="0"/>
                      <w:sz w:val="21"/>
                      <w:szCs w:val="21"/>
                    </w:rPr>
                    <w:t>指标</w:t>
                  </w:r>
                </w:p>
              </w:tc>
              <w:tc>
                <w:tcPr>
                  <w:tcW w:w="693" w:type="dxa"/>
                  <w:noWrap w:val="0"/>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000000"/>
                      <w:spacing w:val="0"/>
                      <w:sz w:val="21"/>
                      <w:szCs w:val="21"/>
                      <w:lang w:val="en-US" w:eastAsia="zh-CN"/>
                    </w:rPr>
                  </w:pPr>
                  <w:r>
                    <w:rPr>
                      <w:rFonts w:hint="default" w:ascii="Times New Roman" w:hAnsi="Times New Roman" w:cs="Times New Roman"/>
                      <w:color w:val="000000"/>
                      <w:spacing w:val="0"/>
                      <w:sz w:val="21"/>
                      <w:szCs w:val="21"/>
                      <w:lang w:val="en-US" w:eastAsia="zh-CN"/>
                    </w:rPr>
                    <w:t>pH</w:t>
                  </w:r>
                </w:p>
              </w:tc>
              <w:tc>
                <w:tcPr>
                  <w:tcW w:w="860" w:type="dxa"/>
                  <w:noWrap w:val="0"/>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000000"/>
                      <w:spacing w:val="0"/>
                      <w:sz w:val="21"/>
                      <w:szCs w:val="21"/>
                    </w:rPr>
                  </w:pPr>
                  <w:r>
                    <w:rPr>
                      <w:rFonts w:hint="default" w:ascii="Times New Roman" w:hAnsi="Times New Roman" w:cs="Times New Roman"/>
                      <w:color w:val="000000"/>
                      <w:spacing w:val="0"/>
                      <w:sz w:val="21"/>
                      <w:szCs w:val="21"/>
                    </w:rPr>
                    <w:t>CODcr</w:t>
                  </w:r>
                </w:p>
              </w:tc>
              <w:tc>
                <w:tcPr>
                  <w:tcW w:w="842" w:type="dxa"/>
                  <w:noWrap w:val="0"/>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000000"/>
                      <w:spacing w:val="0"/>
                      <w:sz w:val="21"/>
                      <w:szCs w:val="21"/>
                      <w:vertAlign w:val="subscript"/>
                    </w:rPr>
                  </w:pPr>
                  <w:r>
                    <w:rPr>
                      <w:rFonts w:hint="default" w:ascii="Times New Roman" w:hAnsi="Times New Roman" w:cs="Times New Roman"/>
                      <w:color w:val="000000"/>
                      <w:spacing w:val="0"/>
                      <w:sz w:val="21"/>
                      <w:szCs w:val="21"/>
                    </w:rPr>
                    <w:t>BOD</w:t>
                  </w:r>
                  <w:r>
                    <w:rPr>
                      <w:rFonts w:hint="default" w:ascii="Times New Roman" w:hAnsi="Times New Roman" w:cs="Times New Roman"/>
                      <w:color w:val="000000"/>
                      <w:spacing w:val="0"/>
                      <w:sz w:val="21"/>
                      <w:szCs w:val="21"/>
                      <w:vertAlign w:val="subscript"/>
                    </w:rPr>
                    <w:t>5</w:t>
                  </w:r>
                </w:p>
              </w:tc>
              <w:tc>
                <w:tcPr>
                  <w:tcW w:w="796" w:type="dxa"/>
                  <w:noWrap w:val="0"/>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000000"/>
                      <w:spacing w:val="0"/>
                      <w:sz w:val="21"/>
                      <w:szCs w:val="21"/>
                    </w:rPr>
                  </w:pPr>
                  <w:r>
                    <w:rPr>
                      <w:rFonts w:hint="default" w:ascii="Times New Roman" w:hAnsi="Times New Roman" w:cs="Times New Roman"/>
                      <w:color w:val="000000"/>
                      <w:spacing w:val="0"/>
                      <w:sz w:val="21"/>
                      <w:szCs w:val="21"/>
                    </w:rPr>
                    <w:t>SS</w:t>
                  </w:r>
                </w:p>
              </w:tc>
              <w:tc>
                <w:tcPr>
                  <w:tcW w:w="889" w:type="dxa"/>
                  <w:noWrap w:val="0"/>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ascii="Times New Roman" w:hAnsi="Times New Roman" w:cs="Times New Roman"/>
                      <w:color w:val="000000"/>
                      <w:spacing w:val="0"/>
                      <w:sz w:val="21"/>
                      <w:szCs w:val="21"/>
                    </w:rPr>
                  </w:pPr>
                  <w:r>
                    <w:rPr>
                      <w:rFonts w:hint="default" w:ascii="Times New Roman" w:hAnsi="Times New Roman" w:cs="Times New Roman"/>
                      <w:color w:val="000000"/>
                      <w:spacing w:val="0"/>
                      <w:sz w:val="21"/>
                      <w:szCs w:val="21"/>
                    </w:rPr>
                    <w:t>NH</w:t>
                  </w:r>
                  <w:r>
                    <w:rPr>
                      <w:rFonts w:hint="default" w:ascii="Times New Roman" w:hAnsi="Times New Roman" w:cs="Times New Roman"/>
                      <w:color w:val="000000"/>
                      <w:spacing w:val="0"/>
                      <w:sz w:val="21"/>
                      <w:szCs w:val="21"/>
                      <w:vertAlign w:val="subscript"/>
                    </w:rPr>
                    <w:t>3</w:t>
                  </w:r>
                  <w:r>
                    <w:rPr>
                      <w:rFonts w:hint="default" w:ascii="Times New Roman" w:hAnsi="Times New Roman" w:cs="Times New Roman"/>
                      <w:color w:val="000000"/>
                      <w:spacing w:val="0"/>
                      <w:sz w:val="21"/>
                      <w:szCs w:val="21"/>
                    </w:rPr>
                    <w:t>-N</w:t>
                  </w:r>
                </w:p>
              </w:tc>
              <w:tc>
                <w:tcPr>
                  <w:tcW w:w="1165" w:type="dxa"/>
                  <w:noWrap w:val="0"/>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000000"/>
                      <w:spacing w:val="0"/>
                      <w:sz w:val="21"/>
                      <w:szCs w:val="21"/>
                      <w:lang w:val="en-US" w:eastAsia="zh-CN"/>
                    </w:rPr>
                  </w:pPr>
                  <w:r>
                    <w:rPr>
                      <w:rFonts w:hint="default" w:ascii="Times New Roman" w:hAnsi="Times New Roman" w:cs="Times New Roman"/>
                      <w:color w:val="000000"/>
                      <w:spacing w:val="0"/>
                      <w:sz w:val="21"/>
                      <w:szCs w:val="21"/>
                      <w:lang w:val="en-US" w:eastAsia="zh-CN"/>
                    </w:rPr>
                    <w:t>LAS</w:t>
                  </w:r>
                </w:p>
              </w:tc>
              <w:tc>
                <w:tcPr>
                  <w:tcW w:w="2196" w:type="dxa"/>
                  <w:noWrap w:val="0"/>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Times New Roman" w:hAnsi="Times New Roman" w:eastAsia="宋体" w:cs="Times New Roman"/>
                      <w:color w:val="000000"/>
                      <w:spacing w:val="0"/>
                      <w:sz w:val="21"/>
                      <w:szCs w:val="21"/>
                      <w:lang w:val="en-US" w:eastAsia="zh-CN"/>
                    </w:rPr>
                  </w:pPr>
                  <w:r>
                    <w:rPr>
                      <w:rFonts w:hint="default" w:ascii="Times New Roman" w:hAnsi="Times New Roman" w:cs="Times New Roman"/>
                      <w:color w:val="000000"/>
                      <w:spacing w:val="0"/>
                      <w:sz w:val="21"/>
                      <w:szCs w:val="21"/>
                    </w:rPr>
                    <w:t>粪大肠杆菌</w:t>
                  </w:r>
                  <w:r>
                    <w:rPr>
                      <w:rFonts w:hint="eastAsia" w:ascii="Times New Roman" w:hAnsi="Times New Roman" w:cs="Times New Roman"/>
                      <w:color w:val="000000"/>
                      <w:spacing w:val="0"/>
                      <w:sz w:val="21"/>
                      <w:szCs w:val="21"/>
                      <w:lang w:eastAsia="zh-CN"/>
                    </w:rPr>
                    <w:t>（</w:t>
                  </w:r>
                  <w:r>
                    <w:rPr>
                      <w:rFonts w:hint="eastAsia" w:ascii="Times New Roman" w:hAnsi="Times New Roman" w:cs="Times New Roman"/>
                      <w:color w:val="000000"/>
                      <w:spacing w:val="0"/>
                      <w:sz w:val="21"/>
                      <w:szCs w:val="21"/>
                      <w:lang w:val="en-US" w:eastAsia="zh-CN"/>
                    </w:rPr>
                    <w:t>MPN/L</w:t>
                  </w:r>
                  <w:r>
                    <w:rPr>
                      <w:rFonts w:hint="eastAsia" w:ascii="Times New Roman" w:hAnsi="Times New Roman" w:cs="Times New Roman"/>
                      <w:color w:val="000000"/>
                      <w:spacing w:val="0"/>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7" w:type="dxa"/>
                  <w:noWrap w:val="0"/>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000000"/>
                      <w:spacing w:val="0"/>
                      <w:sz w:val="21"/>
                      <w:szCs w:val="21"/>
                    </w:rPr>
                  </w:pPr>
                  <w:r>
                    <w:rPr>
                      <w:rFonts w:hint="default" w:ascii="Times New Roman" w:hAnsi="Times New Roman" w:cs="Times New Roman"/>
                      <w:color w:val="000000"/>
                      <w:spacing w:val="0"/>
                      <w:sz w:val="21"/>
                      <w:szCs w:val="21"/>
                    </w:rPr>
                    <w:t>产生浓度</w:t>
                  </w:r>
                </w:p>
              </w:tc>
              <w:tc>
                <w:tcPr>
                  <w:tcW w:w="693" w:type="dxa"/>
                  <w:noWrap w:val="0"/>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000000"/>
                      <w:spacing w:val="0"/>
                      <w:sz w:val="21"/>
                      <w:szCs w:val="21"/>
                      <w:lang w:val="en-US" w:eastAsia="zh-CN"/>
                    </w:rPr>
                  </w:pPr>
                  <w:r>
                    <w:rPr>
                      <w:rFonts w:hint="default" w:ascii="Times New Roman" w:hAnsi="Times New Roman" w:cs="Times New Roman"/>
                      <w:color w:val="000000"/>
                      <w:spacing w:val="0"/>
                      <w:sz w:val="21"/>
                      <w:szCs w:val="21"/>
                      <w:lang w:val="en-US" w:eastAsia="zh-CN"/>
                    </w:rPr>
                    <w:t>6-9</w:t>
                  </w:r>
                </w:p>
              </w:tc>
              <w:tc>
                <w:tcPr>
                  <w:tcW w:w="860" w:type="dxa"/>
                  <w:noWrap w:val="0"/>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000000"/>
                      <w:spacing w:val="0"/>
                      <w:sz w:val="21"/>
                      <w:szCs w:val="21"/>
                    </w:rPr>
                  </w:pPr>
                  <w:r>
                    <w:rPr>
                      <w:rFonts w:hint="default" w:ascii="Times New Roman" w:hAnsi="Times New Roman" w:cs="Times New Roman"/>
                      <w:color w:val="000000"/>
                      <w:spacing w:val="0"/>
                      <w:sz w:val="21"/>
                      <w:szCs w:val="21"/>
                    </w:rPr>
                    <w:t>250</w:t>
                  </w:r>
                </w:p>
              </w:tc>
              <w:tc>
                <w:tcPr>
                  <w:tcW w:w="842" w:type="dxa"/>
                  <w:noWrap w:val="0"/>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000000"/>
                      <w:spacing w:val="0"/>
                      <w:sz w:val="21"/>
                      <w:szCs w:val="21"/>
                    </w:rPr>
                  </w:pPr>
                  <w:r>
                    <w:rPr>
                      <w:rFonts w:hint="default" w:ascii="Times New Roman" w:hAnsi="Times New Roman" w:cs="Times New Roman"/>
                      <w:color w:val="000000"/>
                      <w:spacing w:val="0"/>
                      <w:sz w:val="21"/>
                      <w:szCs w:val="21"/>
                    </w:rPr>
                    <w:t>100</w:t>
                  </w:r>
                </w:p>
              </w:tc>
              <w:tc>
                <w:tcPr>
                  <w:tcW w:w="796" w:type="dxa"/>
                  <w:noWrap w:val="0"/>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000000"/>
                      <w:spacing w:val="0"/>
                      <w:sz w:val="21"/>
                      <w:szCs w:val="21"/>
                    </w:rPr>
                  </w:pPr>
                  <w:r>
                    <w:rPr>
                      <w:rFonts w:hint="default" w:ascii="Times New Roman" w:hAnsi="Times New Roman" w:cs="Times New Roman"/>
                      <w:color w:val="000000"/>
                      <w:spacing w:val="0"/>
                      <w:sz w:val="21"/>
                      <w:szCs w:val="21"/>
                    </w:rPr>
                    <w:t>80</w:t>
                  </w:r>
                </w:p>
              </w:tc>
              <w:tc>
                <w:tcPr>
                  <w:tcW w:w="889" w:type="dxa"/>
                  <w:noWrap w:val="0"/>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000000"/>
                      <w:spacing w:val="0"/>
                      <w:sz w:val="21"/>
                      <w:szCs w:val="21"/>
                    </w:rPr>
                  </w:pPr>
                  <w:r>
                    <w:rPr>
                      <w:rFonts w:hint="default" w:ascii="Times New Roman" w:hAnsi="Times New Roman" w:cs="Times New Roman"/>
                      <w:color w:val="000000"/>
                      <w:spacing w:val="0"/>
                      <w:sz w:val="21"/>
                      <w:szCs w:val="21"/>
                    </w:rPr>
                    <w:t>30</w:t>
                  </w:r>
                </w:p>
              </w:tc>
              <w:tc>
                <w:tcPr>
                  <w:tcW w:w="1165" w:type="dxa"/>
                  <w:noWrap w:val="0"/>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000000"/>
                      <w:spacing w:val="0"/>
                      <w:sz w:val="21"/>
                      <w:szCs w:val="21"/>
                      <w:lang w:val="en-US" w:eastAsia="zh-CN"/>
                    </w:rPr>
                  </w:pPr>
                  <w:r>
                    <w:rPr>
                      <w:rFonts w:hint="eastAsia" w:ascii="Times New Roman" w:hAnsi="Times New Roman" w:cs="Times New Roman"/>
                      <w:color w:val="000000"/>
                      <w:spacing w:val="0"/>
                      <w:sz w:val="21"/>
                      <w:szCs w:val="21"/>
                      <w:lang w:val="en-US" w:eastAsia="zh-CN"/>
                    </w:rPr>
                    <w:t>10</w:t>
                  </w:r>
                </w:p>
              </w:tc>
              <w:tc>
                <w:tcPr>
                  <w:tcW w:w="2196" w:type="dxa"/>
                  <w:noWrap w:val="0"/>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000000"/>
                      <w:spacing w:val="0"/>
                      <w:sz w:val="21"/>
                      <w:szCs w:val="21"/>
                      <w:vertAlign w:val="superscript"/>
                    </w:rPr>
                  </w:pPr>
                  <w:r>
                    <w:rPr>
                      <w:rFonts w:hint="default" w:ascii="Times New Roman" w:hAnsi="Times New Roman" w:cs="Times New Roman"/>
                      <w:color w:val="000000"/>
                      <w:spacing w:val="0"/>
                      <w:sz w:val="21"/>
                      <w:szCs w:val="21"/>
                    </w:rPr>
                    <w:t>1.6×10</w:t>
                  </w:r>
                  <w:r>
                    <w:rPr>
                      <w:rFonts w:hint="default" w:ascii="Times New Roman" w:hAnsi="Times New Roman" w:cs="Times New Roman"/>
                      <w:color w:val="000000"/>
                      <w:spacing w:val="0"/>
                      <w:sz w:val="21"/>
                      <w:szCs w:val="21"/>
                      <w:vertAlign w:val="superscript"/>
                    </w:rPr>
                    <w:t>8</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72" w:firstLineChars="200"/>
              <w:textAlignment w:val="auto"/>
              <w:rPr>
                <w:rFonts w:hint="eastAsia"/>
              </w:rPr>
            </w:pPr>
            <w:r>
              <w:rPr>
                <w:rFonts w:hint="eastAsia" w:ascii="宋体" w:hAnsi="宋体" w:eastAsia="宋体" w:cs="宋体"/>
                <w:color w:val="000000" w:themeColor="text1"/>
                <w:spacing w:val="-2"/>
                <w:sz w:val="24"/>
                <w:highlight w:val="none"/>
                <w:u w:val="none"/>
                <w14:textFill>
                  <w14:solidFill>
                    <w14:schemeClr w14:val="tx1"/>
                  </w14:solidFill>
                </w14:textFill>
              </w:rPr>
              <w:t>本项目医疗废水产排情况详见表5-</w:t>
            </w:r>
            <w:r>
              <w:rPr>
                <w:rFonts w:hint="eastAsia" w:ascii="宋体" w:hAnsi="宋体" w:eastAsia="宋体" w:cs="宋体"/>
                <w:color w:val="000000" w:themeColor="text1"/>
                <w:spacing w:val="-2"/>
                <w:sz w:val="24"/>
                <w:highlight w:val="none"/>
                <w:u w:val="none"/>
                <w:lang w:val="en-US" w:eastAsia="zh-CN"/>
                <w14:textFill>
                  <w14:solidFill>
                    <w14:schemeClr w14:val="tx1"/>
                  </w14:solidFill>
                </w14:textFill>
              </w:rPr>
              <w:t>4</w:t>
            </w:r>
            <w:r>
              <w:rPr>
                <w:rFonts w:hint="eastAsia" w:ascii="宋体" w:hAnsi="宋体" w:eastAsia="宋体" w:cs="宋体"/>
                <w:color w:val="000000" w:themeColor="text1"/>
                <w:sz w:val="24"/>
                <w:szCs w:val="20"/>
                <w:highlight w:val="none"/>
                <w:u w:val="none"/>
                <w14:textFill>
                  <w14:solidFill>
                    <w14:schemeClr w14:val="tx1"/>
                  </w14:solidFill>
                </w14:textFill>
              </w:rPr>
              <w:t>：</w:t>
            </w:r>
          </w:p>
          <w:p>
            <w:pPr>
              <w:keepNext w:val="0"/>
              <w:keepLines w:val="0"/>
              <w:suppressLineNumbers w:val="0"/>
              <w:autoSpaceDE w:val="0"/>
              <w:autoSpaceDN w:val="0"/>
              <w:adjustRightInd w:val="0"/>
              <w:spacing w:before="0" w:beforeAutospacing="0" w:after="0" w:afterAutospacing="0" w:line="360" w:lineRule="auto"/>
              <w:ind w:left="0" w:right="0"/>
              <w:jc w:val="center"/>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表5-</w:t>
            </w:r>
            <w:r>
              <w:rPr>
                <w:rFonts w:hint="eastAsia" w:ascii="Times New Roman" w:hAnsi="Times New Roman" w:eastAsia="宋体" w:cs="Times New Roman"/>
                <w:b/>
                <w:bCs/>
                <w:color w:val="auto"/>
                <w:kern w:val="2"/>
                <w:sz w:val="24"/>
                <w:szCs w:val="24"/>
                <w:lang w:val="en-US" w:eastAsia="zh-CN" w:bidi="ar-SA"/>
              </w:rPr>
              <w:t>4</w:t>
            </w:r>
            <w:r>
              <w:rPr>
                <w:rFonts w:hint="default" w:ascii="Times New Roman" w:hAnsi="Times New Roman" w:eastAsia="宋体" w:cs="Times New Roman"/>
                <w:b/>
                <w:bCs/>
                <w:color w:val="auto"/>
                <w:kern w:val="2"/>
                <w:sz w:val="24"/>
                <w:szCs w:val="24"/>
                <w:lang w:val="en-US" w:eastAsia="zh-CN" w:bidi="ar-SA"/>
              </w:rPr>
              <w:t xml:space="preserve">  </w:t>
            </w:r>
            <w:r>
              <w:rPr>
                <w:rFonts w:hint="eastAsia" w:ascii="Times New Roman" w:hAnsi="Times New Roman" w:eastAsia="宋体" w:cs="Times New Roman"/>
                <w:b/>
                <w:bCs/>
                <w:color w:val="auto"/>
                <w:kern w:val="2"/>
                <w:sz w:val="24"/>
                <w:szCs w:val="24"/>
                <w:lang w:val="en-US" w:eastAsia="zh-CN" w:bidi="ar-SA"/>
              </w:rPr>
              <w:t>项目医疗废水污染物产排放情况一览表</w:t>
            </w:r>
          </w:p>
          <w:tbl>
            <w:tblPr>
              <w:tblStyle w:val="30"/>
              <w:tblW w:w="49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142"/>
              <w:gridCol w:w="1400"/>
              <w:gridCol w:w="937"/>
              <w:gridCol w:w="1450"/>
              <w:gridCol w:w="1038"/>
              <w:gridCol w:w="246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1142"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pPr>
                  <w:bookmarkStart w:id="6" w:name="OLE_LINK2"/>
                  <w:bookmarkStart w:id="7" w:name="OLE_LINK4"/>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废水量</w:t>
                  </w:r>
                </w:p>
              </w:tc>
              <w:tc>
                <w:tcPr>
                  <w:tcW w:w="4825" w:type="dxa"/>
                  <w:gridSpan w:val="4"/>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pPr>
                  <w:r>
                    <w:rPr>
                      <w:rFonts w:hint="eastAsia" w:ascii="Times New Roman" w:hAnsi="Times New Roman" w:cs="Times New Roman"/>
                      <w:color w:val="auto"/>
                      <w:kern w:val="2"/>
                      <w:sz w:val="21"/>
                      <w:szCs w:val="21"/>
                      <w:highlight w:val="none"/>
                      <w:u w:val="none"/>
                      <w:lang w:val="en-US" w:eastAsia="zh-CN"/>
                    </w:rPr>
                    <w:t>13895.55</w:t>
                  </w: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t/a</w:t>
                  </w:r>
                </w:p>
              </w:tc>
              <w:tc>
                <w:tcPr>
                  <w:tcW w:w="2461" w:type="dxa"/>
                  <w:vMerge w:val="restart"/>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pP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《医疗机构水污染物排放标准》（GB18466-2005）表1</w:t>
                  </w:r>
                  <w:r>
                    <w:rPr>
                      <w:rFonts w:hint="eastAsia" w:ascii="Times New Roman" w:hAnsi="Times New Roman" w:cs="Times New Roman" w:eastAsiaTheme="majorEastAsia"/>
                      <w:color w:val="000000" w:themeColor="text1"/>
                      <w:sz w:val="21"/>
                      <w:szCs w:val="21"/>
                      <w:highlight w:val="none"/>
                      <w:u w:val="none"/>
                      <w:lang w:eastAsia="zh-CN"/>
                      <w14:textFill>
                        <w14:solidFill>
                          <w14:schemeClr w14:val="tx1"/>
                        </w14:solidFill>
                      </w14:textFill>
                    </w:rPr>
                    <w:t>标准</w:t>
                  </w: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4" w:hRule="atLeast"/>
                <w:jc w:val="center"/>
              </w:trPr>
              <w:tc>
                <w:tcPr>
                  <w:tcW w:w="1142"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pP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污染指标</w:t>
                  </w:r>
                </w:p>
              </w:tc>
              <w:tc>
                <w:tcPr>
                  <w:tcW w:w="1400"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pP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产生浓度mg/L</w:t>
                  </w:r>
                </w:p>
              </w:tc>
              <w:tc>
                <w:tcPr>
                  <w:tcW w:w="937"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pP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产生量t/a</w:t>
                  </w:r>
                </w:p>
              </w:tc>
              <w:tc>
                <w:tcPr>
                  <w:tcW w:w="1450"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pPr>
                  <w:r>
                    <w:rPr>
                      <w:rFonts w:hint="default" w:ascii="Times New Roman" w:hAnsi="Times New Roman" w:cs="Times New Roman" w:eastAsiaTheme="majorEastAsia"/>
                      <w:color w:val="000000" w:themeColor="text1"/>
                      <w:sz w:val="21"/>
                      <w:szCs w:val="21"/>
                      <w:highlight w:val="none"/>
                      <w:u w:val="none"/>
                      <w:lang w:eastAsia="zh-CN"/>
                      <w14:textFill>
                        <w14:solidFill>
                          <w14:schemeClr w14:val="tx1"/>
                        </w14:solidFill>
                      </w14:textFill>
                    </w:rPr>
                    <w:t>排放</w:t>
                  </w: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浓度mg/L</w:t>
                  </w:r>
                </w:p>
              </w:tc>
              <w:tc>
                <w:tcPr>
                  <w:tcW w:w="1038"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pPr>
                  <w:r>
                    <w:rPr>
                      <w:rFonts w:hint="default" w:ascii="Times New Roman" w:hAnsi="Times New Roman" w:cs="Times New Roman" w:eastAsiaTheme="majorEastAsia"/>
                      <w:color w:val="000000" w:themeColor="text1"/>
                      <w:sz w:val="21"/>
                      <w:szCs w:val="21"/>
                      <w:highlight w:val="none"/>
                      <w:u w:val="none"/>
                      <w:lang w:eastAsia="zh-CN"/>
                      <w14:textFill>
                        <w14:solidFill>
                          <w14:schemeClr w14:val="tx1"/>
                        </w14:solidFill>
                      </w14:textFill>
                    </w:rPr>
                    <w:t>排放</w:t>
                  </w: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量t/a</w:t>
                  </w:r>
                </w:p>
              </w:tc>
              <w:tc>
                <w:tcPr>
                  <w:tcW w:w="2461" w:type="dxa"/>
                  <w:vMerge w:val="continue"/>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50" w:hRule="atLeast"/>
                <w:jc w:val="center"/>
              </w:trPr>
              <w:tc>
                <w:tcPr>
                  <w:tcW w:w="1142"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pH</w:t>
                  </w:r>
                </w:p>
              </w:tc>
              <w:tc>
                <w:tcPr>
                  <w:tcW w:w="1400"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6-9</w:t>
                  </w:r>
                </w:p>
              </w:tc>
              <w:tc>
                <w:tcPr>
                  <w:tcW w:w="937"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w:t>
                  </w:r>
                </w:p>
              </w:tc>
              <w:tc>
                <w:tcPr>
                  <w:tcW w:w="1450"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6-9</w:t>
                  </w:r>
                </w:p>
              </w:tc>
              <w:tc>
                <w:tcPr>
                  <w:tcW w:w="1038"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w:t>
                  </w:r>
                </w:p>
              </w:tc>
              <w:tc>
                <w:tcPr>
                  <w:tcW w:w="2461"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6-9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1142"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pP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COD</w:t>
                  </w:r>
                  <w:r>
                    <w:rPr>
                      <w:rFonts w:hint="default" w:ascii="Times New Roman" w:hAnsi="Times New Roman" w:cs="Times New Roman" w:eastAsiaTheme="majorEastAsia"/>
                      <w:color w:val="000000" w:themeColor="text1"/>
                      <w:sz w:val="21"/>
                      <w:szCs w:val="21"/>
                      <w:highlight w:val="none"/>
                      <w:u w:val="none"/>
                      <w:vertAlign w:val="subscript"/>
                      <w14:textFill>
                        <w14:solidFill>
                          <w14:schemeClr w14:val="tx1"/>
                        </w14:solidFill>
                      </w14:textFill>
                    </w:rPr>
                    <w:t>Cr</w:t>
                  </w:r>
                </w:p>
              </w:tc>
              <w:tc>
                <w:tcPr>
                  <w:tcW w:w="1400"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250</w:t>
                  </w:r>
                </w:p>
              </w:tc>
              <w:tc>
                <w:tcPr>
                  <w:tcW w:w="937"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3.4739</w:t>
                  </w:r>
                </w:p>
              </w:tc>
              <w:tc>
                <w:tcPr>
                  <w:tcW w:w="1450"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60</w:t>
                  </w:r>
                </w:p>
              </w:tc>
              <w:tc>
                <w:tcPr>
                  <w:tcW w:w="1038"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0.8337</w:t>
                  </w:r>
                </w:p>
              </w:tc>
              <w:tc>
                <w:tcPr>
                  <w:tcW w:w="2461"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pP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1142"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pP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BOD</w:t>
                  </w:r>
                  <w:r>
                    <w:rPr>
                      <w:rFonts w:hint="default" w:ascii="Times New Roman" w:hAnsi="Times New Roman" w:cs="Times New Roman" w:eastAsiaTheme="majorEastAsia"/>
                      <w:color w:val="000000" w:themeColor="text1"/>
                      <w:sz w:val="21"/>
                      <w:szCs w:val="21"/>
                      <w:highlight w:val="none"/>
                      <w:u w:val="none"/>
                      <w:vertAlign w:val="subscript"/>
                      <w14:textFill>
                        <w14:solidFill>
                          <w14:schemeClr w14:val="tx1"/>
                        </w14:solidFill>
                      </w14:textFill>
                    </w:rPr>
                    <w:t>5</w:t>
                  </w:r>
                </w:p>
              </w:tc>
              <w:tc>
                <w:tcPr>
                  <w:tcW w:w="1400"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100</w:t>
                  </w:r>
                </w:p>
              </w:tc>
              <w:tc>
                <w:tcPr>
                  <w:tcW w:w="937"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1.3896</w:t>
                  </w:r>
                </w:p>
              </w:tc>
              <w:tc>
                <w:tcPr>
                  <w:tcW w:w="1450"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20</w:t>
                  </w:r>
                </w:p>
              </w:tc>
              <w:tc>
                <w:tcPr>
                  <w:tcW w:w="1038"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0.2779</w:t>
                  </w:r>
                </w:p>
              </w:tc>
              <w:tc>
                <w:tcPr>
                  <w:tcW w:w="2461"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pP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1142"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pP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SS</w:t>
                  </w:r>
                </w:p>
              </w:tc>
              <w:tc>
                <w:tcPr>
                  <w:tcW w:w="1400"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80</w:t>
                  </w:r>
                </w:p>
              </w:tc>
              <w:tc>
                <w:tcPr>
                  <w:tcW w:w="937"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1.1116</w:t>
                  </w:r>
                </w:p>
              </w:tc>
              <w:tc>
                <w:tcPr>
                  <w:tcW w:w="1450"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20</w:t>
                  </w:r>
                </w:p>
              </w:tc>
              <w:tc>
                <w:tcPr>
                  <w:tcW w:w="1038"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0.2779</w:t>
                  </w:r>
                </w:p>
              </w:tc>
              <w:tc>
                <w:tcPr>
                  <w:tcW w:w="2461"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pP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82" w:hRule="atLeast"/>
                <w:jc w:val="center"/>
              </w:trPr>
              <w:tc>
                <w:tcPr>
                  <w:tcW w:w="1142"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pP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NH</w:t>
                  </w:r>
                  <w:r>
                    <w:rPr>
                      <w:rFonts w:hint="default" w:ascii="Times New Roman" w:hAnsi="Times New Roman" w:cs="Times New Roman" w:eastAsiaTheme="majorEastAsia"/>
                      <w:color w:val="000000" w:themeColor="text1"/>
                      <w:sz w:val="21"/>
                      <w:szCs w:val="21"/>
                      <w:highlight w:val="none"/>
                      <w:u w:val="none"/>
                      <w:vertAlign w:val="subscript"/>
                      <w14:textFill>
                        <w14:solidFill>
                          <w14:schemeClr w14:val="tx1"/>
                        </w14:solidFill>
                      </w14:textFill>
                    </w:rPr>
                    <w:t>3</w:t>
                  </w: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-N</w:t>
                  </w:r>
                </w:p>
              </w:tc>
              <w:tc>
                <w:tcPr>
                  <w:tcW w:w="1400"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pP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30</w:t>
                  </w:r>
                </w:p>
              </w:tc>
              <w:tc>
                <w:tcPr>
                  <w:tcW w:w="937"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0.4169</w:t>
                  </w:r>
                </w:p>
              </w:tc>
              <w:tc>
                <w:tcPr>
                  <w:tcW w:w="1450"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15</w:t>
                  </w:r>
                </w:p>
              </w:tc>
              <w:tc>
                <w:tcPr>
                  <w:tcW w:w="1038"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0.2084</w:t>
                  </w:r>
                </w:p>
              </w:tc>
              <w:tc>
                <w:tcPr>
                  <w:tcW w:w="2461"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pP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40" w:hRule="atLeast"/>
                <w:jc w:val="center"/>
              </w:trPr>
              <w:tc>
                <w:tcPr>
                  <w:tcW w:w="1142"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 xml:space="preserve">LAS </w:t>
                  </w:r>
                </w:p>
              </w:tc>
              <w:tc>
                <w:tcPr>
                  <w:tcW w:w="1400"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10</w:t>
                  </w:r>
                </w:p>
              </w:tc>
              <w:tc>
                <w:tcPr>
                  <w:tcW w:w="937"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0.1390</w:t>
                  </w:r>
                </w:p>
              </w:tc>
              <w:tc>
                <w:tcPr>
                  <w:tcW w:w="1450"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5</w:t>
                  </w:r>
                </w:p>
              </w:tc>
              <w:tc>
                <w:tcPr>
                  <w:tcW w:w="1038"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0.0695</w:t>
                  </w:r>
                </w:p>
              </w:tc>
              <w:tc>
                <w:tcPr>
                  <w:tcW w:w="2461"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1142"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pP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粪大肠</w:t>
                  </w:r>
                  <w:r>
                    <w:rPr>
                      <w:rFonts w:hint="eastAsia" w:ascii="Times New Roman" w:hAnsi="Times New Roman" w:cs="Times New Roman" w:eastAsiaTheme="majorEastAsia"/>
                      <w:color w:val="000000" w:themeColor="text1"/>
                      <w:sz w:val="21"/>
                      <w:szCs w:val="21"/>
                      <w:highlight w:val="none"/>
                      <w:u w:val="none"/>
                      <w:lang w:eastAsia="zh-CN"/>
                      <w14:textFill>
                        <w14:solidFill>
                          <w14:schemeClr w14:val="tx1"/>
                        </w14:solidFill>
                      </w14:textFill>
                    </w:rPr>
                    <w:t>杆</w:t>
                  </w: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菌</w:t>
                  </w:r>
                </w:p>
              </w:tc>
              <w:tc>
                <w:tcPr>
                  <w:tcW w:w="2337" w:type="dxa"/>
                  <w:gridSpan w:val="2"/>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pP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1.6×10</w:t>
                  </w:r>
                  <w:r>
                    <w:rPr>
                      <w:rFonts w:hint="default" w:ascii="Times New Roman" w:hAnsi="Times New Roman" w:cs="Times New Roman" w:eastAsiaTheme="majorEastAsia"/>
                      <w:color w:val="000000" w:themeColor="text1"/>
                      <w:sz w:val="21"/>
                      <w:szCs w:val="21"/>
                      <w:highlight w:val="none"/>
                      <w:u w:val="none"/>
                      <w:vertAlign w:val="superscript"/>
                      <w14:textFill>
                        <w14:solidFill>
                          <w14:schemeClr w14:val="tx1"/>
                        </w14:solidFill>
                      </w14:textFill>
                    </w:rPr>
                    <w:t>8</w:t>
                  </w:r>
                  <w:r>
                    <w:rPr>
                      <w:rFonts w:hint="default" w:ascii="Times New Roman" w:hAnsi="Times New Roman" w:cs="Times New Roman"/>
                      <w:b w:val="0"/>
                      <w:bCs w:val="0"/>
                      <w:color w:val="000000" w:themeColor="text1"/>
                      <w:spacing w:val="-2"/>
                      <w:sz w:val="21"/>
                      <w:szCs w:val="21"/>
                      <w:highlight w:val="none"/>
                      <w:u w:val="none"/>
                      <w:vertAlign w:val="baseline"/>
                      <w:lang w:val="en-US" w:eastAsia="zh-CN"/>
                      <w14:textFill>
                        <w14:solidFill>
                          <w14:schemeClr w14:val="tx1"/>
                        </w14:solidFill>
                      </w14:textFill>
                    </w:rPr>
                    <w:t>个/L</w:t>
                  </w:r>
                </w:p>
              </w:tc>
              <w:tc>
                <w:tcPr>
                  <w:tcW w:w="2488" w:type="dxa"/>
                  <w:gridSpan w:val="2"/>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pP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&lt;100</w:t>
                  </w:r>
                  <w:r>
                    <w:rPr>
                      <w:rFonts w:hint="default" w:ascii="Times New Roman" w:hAnsi="Times New Roman" w:cs="Times New Roman"/>
                      <w:b w:val="0"/>
                      <w:bCs w:val="0"/>
                      <w:color w:val="000000" w:themeColor="text1"/>
                      <w:spacing w:val="-2"/>
                      <w:sz w:val="21"/>
                      <w:szCs w:val="21"/>
                      <w:highlight w:val="none"/>
                      <w:u w:val="none"/>
                      <w:vertAlign w:val="baseline"/>
                      <w:lang w:val="en-US" w:eastAsia="zh-CN"/>
                      <w14:textFill>
                        <w14:solidFill>
                          <w14:schemeClr w14:val="tx1"/>
                        </w14:solidFill>
                      </w14:textFill>
                    </w:rPr>
                    <w:t>个/L</w:t>
                  </w:r>
                </w:p>
              </w:tc>
              <w:tc>
                <w:tcPr>
                  <w:tcW w:w="2461"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pP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100</w:t>
                  </w:r>
                  <w:r>
                    <w:rPr>
                      <w:rFonts w:hint="default" w:ascii="Times New Roman" w:hAnsi="Times New Roman" w:cs="Times New Roman"/>
                      <w:b w:val="0"/>
                      <w:bCs w:val="0"/>
                      <w:color w:val="000000" w:themeColor="text1"/>
                      <w:spacing w:val="-2"/>
                      <w:sz w:val="21"/>
                      <w:szCs w:val="21"/>
                      <w:highlight w:val="none"/>
                      <w:u w:val="none"/>
                      <w:vertAlign w:val="baseline"/>
                      <w:lang w:val="en-US" w:eastAsia="zh-CN"/>
                      <w14:textFill>
                        <w14:solidFill>
                          <w14:schemeClr w14:val="tx1"/>
                        </w14:solidFill>
                      </w14:textFill>
                    </w:rPr>
                    <w:t>个/L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1142"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lang w:eastAsia="zh-CN"/>
                      <w14:textFill>
                        <w14:solidFill>
                          <w14:schemeClr w14:val="tx1"/>
                        </w14:solidFill>
                      </w14:textFill>
                    </w:rPr>
                  </w:pPr>
                  <w:r>
                    <w:rPr>
                      <w:rFonts w:hint="default" w:ascii="Times New Roman" w:hAnsi="Times New Roman" w:cs="Times New Roman" w:eastAsiaTheme="majorEastAsia"/>
                      <w:color w:val="000000" w:themeColor="text1"/>
                      <w:sz w:val="21"/>
                      <w:szCs w:val="21"/>
                      <w:highlight w:val="none"/>
                      <w:u w:val="none"/>
                      <w:lang w:eastAsia="zh-CN"/>
                      <w14:textFill>
                        <w14:solidFill>
                          <w14:schemeClr w14:val="tx1"/>
                        </w14:solidFill>
                      </w14:textFill>
                    </w:rPr>
                    <w:t>肠道致病菌、肠道病菌、结核杆菌</w:t>
                  </w:r>
                </w:p>
              </w:tc>
              <w:tc>
                <w:tcPr>
                  <w:tcW w:w="2337" w:type="dxa"/>
                  <w:gridSpan w:val="2"/>
                  <w:tcBorders>
                    <w:tl2br w:val="nil"/>
                    <w:tr2bl w:val="nil"/>
                  </w:tcBorders>
                  <w:shd w:val="clear" w:color="auto" w:fill="auto"/>
                  <w:vAlign w:val="center"/>
                </w:tcPr>
                <w:p>
                  <w:pPr>
                    <w:pStyle w:val="8"/>
                    <w:keepNext w:val="0"/>
                    <w:keepLines w:val="0"/>
                    <w:suppressLineNumbers w:val="0"/>
                    <w:spacing w:before="0" w:after="0"/>
                    <w:ind w:left="0" w:right="0"/>
                    <w:jc w:val="cente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w:t>
                  </w:r>
                </w:p>
              </w:tc>
              <w:tc>
                <w:tcPr>
                  <w:tcW w:w="2488" w:type="dxa"/>
                  <w:gridSpan w:val="2"/>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lang w:eastAsia="zh-CN"/>
                      <w14:textFill>
                        <w14:solidFill>
                          <w14:schemeClr w14:val="tx1"/>
                        </w14:solidFill>
                      </w14:textFill>
                    </w:rPr>
                  </w:pPr>
                  <w:r>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不得检出</w:t>
                  </w:r>
                </w:p>
              </w:tc>
              <w:tc>
                <w:tcPr>
                  <w:tcW w:w="2461" w:type="dxa"/>
                  <w:tcBorders>
                    <w:tl2br w:val="nil"/>
                    <w:tr2bl w:val="nil"/>
                  </w:tcBorders>
                  <w:shd w:val="clear" w:color="auto" w:fill="auto"/>
                  <w:vAlign w:val="center"/>
                </w:tcPr>
                <w:p>
                  <w:pPr>
                    <w:pStyle w:val="8"/>
                    <w:keepNext w:val="0"/>
                    <w:keepLines w:val="0"/>
                    <w:suppressLineNumbers w:val="0"/>
                    <w:spacing w:before="0" w:after="0"/>
                    <w:ind w:left="0" w:right="0"/>
                    <w:jc w:val="center"/>
                    <w:rPr>
                      <w:rFonts w:hint="default" w:ascii="Times New Roman" w:hAnsi="Times New Roman" w:cs="Times New Roman" w:eastAsiaTheme="majorEastAsia"/>
                      <w:color w:val="000000" w:themeColor="text1"/>
                      <w:sz w:val="21"/>
                      <w:szCs w:val="21"/>
                      <w:highlight w:val="none"/>
                      <w:u w:val="none"/>
                      <w:lang w:eastAsia="zh-CN"/>
                      <w14:textFill>
                        <w14:solidFill>
                          <w14:schemeClr w14:val="tx1"/>
                        </w14:solidFill>
                      </w14:textFill>
                    </w:rPr>
                  </w:pPr>
                  <w:r>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不得检出</w:t>
                  </w:r>
                </w:p>
              </w:tc>
            </w:tr>
            <w:bookmarkEnd w:id="6"/>
            <w:bookmarkEnd w:id="7"/>
          </w:tbl>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color w:val="000000" w:themeColor="text1"/>
                <w:sz w:val="24"/>
                <w:szCs w:val="20"/>
                <w:u w:val="none"/>
                <w14:textFill>
                  <w14:solidFill>
                    <w14:schemeClr w14:val="tx1"/>
                  </w14:solidFill>
                </w14:textFill>
              </w:rPr>
            </w:pPr>
            <w:r>
              <w:rPr>
                <w:rFonts w:hint="default" w:ascii="Times New Roman" w:hAnsi="Times New Roman" w:eastAsia="宋体" w:cs="Times New Roman"/>
                <w:b/>
                <w:color w:val="000000" w:themeColor="text1"/>
                <w:sz w:val="24"/>
                <w:szCs w:val="20"/>
                <w:u w:val="none"/>
                <w14:textFill>
                  <w14:solidFill>
                    <w14:schemeClr w14:val="tx1"/>
                  </w14:solidFill>
                </w14:textFill>
              </w:rPr>
              <w:t>2、大气污染源及污染源强分析</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bCs/>
                <w:color w:val="000000" w:themeColor="text1"/>
                <w:sz w:val="24"/>
                <w:szCs w:val="24"/>
                <w:u w:val="single"/>
                <w14:textFill>
                  <w14:solidFill>
                    <w14:schemeClr w14:val="tx1"/>
                  </w14:solidFill>
                </w14:textFill>
              </w:rPr>
            </w:pPr>
            <w:r>
              <w:rPr>
                <w:rFonts w:hint="default" w:ascii="Times New Roman" w:hAnsi="Times New Roman" w:eastAsia="宋体" w:cs="Times New Roman"/>
                <w:bCs/>
                <w:color w:val="000000" w:themeColor="text1"/>
                <w:sz w:val="24"/>
                <w:szCs w:val="24"/>
                <w:u w:val="none"/>
                <w14:textFill>
                  <w14:solidFill>
                    <w14:schemeClr w14:val="tx1"/>
                  </w14:solidFill>
                </w14:textFill>
              </w:rPr>
              <w:t>本项目大气污染源主要为发电机废气、</w:t>
            </w:r>
            <w:r>
              <w:rPr>
                <w:rFonts w:hint="eastAsia" w:ascii="Times New Roman" w:hAnsi="Times New Roman" w:eastAsia="宋体" w:cs="Times New Roman"/>
                <w:bCs/>
                <w:color w:val="000000" w:themeColor="text1"/>
                <w:sz w:val="24"/>
                <w:szCs w:val="24"/>
                <w:u w:val="none"/>
                <w:lang w:eastAsia="zh-CN"/>
                <w14:textFill>
                  <w14:solidFill>
                    <w14:schemeClr w14:val="tx1"/>
                  </w14:solidFill>
                </w14:textFill>
              </w:rPr>
              <w:t>污水处理设施</w:t>
            </w:r>
            <w:r>
              <w:rPr>
                <w:rFonts w:hint="default" w:ascii="Times New Roman" w:hAnsi="Times New Roman" w:eastAsia="宋体" w:cs="Times New Roman"/>
                <w:bCs/>
                <w:color w:val="000000" w:themeColor="text1"/>
                <w:sz w:val="24"/>
                <w:szCs w:val="24"/>
                <w:u w:val="none"/>
                <w14:textFill>
                  <w14:solidFill>
                    <w14:schemeClr w14:val="tx1"/>
                  </w14:solidFill>
                </w14:textFill>
              </w:rPr>
              <w:t>恶臭、以及停车场汽车尾气。</w:t>
            </w:r>
          </w:p>
          <w:p>
            <w:pPr>
              <w:keepNext w:val="0"/>
              <w:keepLines w:val="0"/>
              <w:pageBreakBefore w:val="0"/>
              <w:widowControl w:val="0"/>
              <w:numPr>
                <w:ilvl w:val="0"/>
                <w:numId w:val="0"/>
              </w:numPr>
              <w:suppressLineNumbers w:val="0"/>
              <w:kinsoku/>
              <w:wordWrap/>
              <w:overflowPunct/>
              <w:topLinePunct w:val="0"/>
              <w:autoSpaceDE/>
              <w:autoSpaceDN/>
              <w:bidi w:val="0"/>
              <w:snapToGrid w:val="0"/>
              <w:spacing w:before="0" w:beforeAutospacing="0" w:after="0" w:afterAutospacing="0" w:line="360" w:lineRule="auto"/>
              <w:ind w:left="0" w:right="0" w:firstLine="480" w:firstLineChars="200"/>
              <w:textAlignment w:val="auto"/>
              <w:outlineLvl w:val="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柴油发电机尾气</w:t>
            </w:r>
          </w:p>
          <w:p>
            <w:pPr>
              <w:keepNext w:val="0"/>
              <w:keepLines w:val="0"/>
              <w:pageBreakBefore w:val="0"/>
              <w:widowControl w:val="0"/>
              <w:numPr>
                <w:ilvl w:val="0"/>
                <w:numId w:val="0"/>
              </w:numPr>
              <w:suppressLineNumbers w:val="0"/>
              <w:kinsoku/>
              <w:wordWrap/>
              <w:overflowPunct/>
              <w:topLinePunct w:val="0"/>
              <w:autoSpaceDE/>
              <w:autoSpaceDN/>
              <w:bidi w:val="0"/>
              <w:snapToGrid w:val="0"/>
              <w:spacing w:before="0" w:beforeAutospacing="0" w:after="0" w:afterAutospacing="0" w:line="360" w:lineRule="auto"/>
              <w:ind w:left="0" w:right="0" w:firstLine="480" w:firstLineChars="200"/>
              <w:textAlignment w:val="auto"/>
              <w:outlineLvl w:val="0"/>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项目建成后拟设功率</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14:textFill>
                  <w14:solidFill>
                    <w14:schemeClr w14:val="tx1"/>
                  </w14:solidFill>
                </w14:textFill>
              </w:rPr>
              <w:t>00K</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w:t>
            </w:r>
            <w:r>
              <w:rPr>
                <w:rFonts w:hint="default" w:ascii="Times New Roman" w:hAnsi="Times New Roman" w:eastAsia="宋体" w:cs="Times New Roman"/>
                <w:color w:val="000000" w:themeColor="text1"/>
                <w:sz w:val="24"/>
                <w:szCs w:val="24"/>
                <w14:textFill>
                  <w14:solidFill>
                    <w14:schemeClr w14:val="tx1"/>
                  </w14:solidFill>
                </w14:textFill>
              </w:rPr>
              <w:t>备用柴油发电机1台作为备用电源，仅供消防及停电时使用</w:t>
            </w:r>
            <w:r>
              <w:rPr>
                <w:rFonts w:hint="default" w:ascii="Times New Roman" w:hAnsi="Times New Roman" w:eastAsia="宋体" w:cs="Times New Roman"/>
                <w:sz w:val="24"/>
                <w:szCs w:val="24"/>
              </w:rPr>
              <w:t>，该发电机采用轻质柴油（含硫率≤10mg/kg）作燃料，燃烧较为完全，能有效降低尾气中污染物的产生浓度</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highlight w:val="none"/>
                <w:u w:val="none"/>
              </w:rPr>
              <w:t>尾气不需处理</w:t>
            </w:r>
            <w:r>
              <w:rPr>
                <w:rFonts w:hint="default" w:ascii="Times New Roman" w:hAnsi="Times New Roman" w:eastAsia="宋体" w:cs="Times New Roman"/>
                <w:sz w:val="24"/>
                <w:szCs w:val="24"/>
                <w:highlight w:val="none"/>
                <w:u w:val="none"/>
                <w:lang w:eastAsia="zh-CN"/>
              </w:rPr>
              <w:t>而直接</w:t>
            </w:r>
            <w:r>
              <w:rPr>
                <w:rFonts w:hint="default" w:ascii="Times New Roman" w:hAnsi="Times New Roman" w:eastAsia="宋体" w:cs="Times New Roman"/>
                <w:sz w:val="24"/>
                <w:szCs w:val="24"/>
                <w:highlight w:val="none"/>
                <w:u w:val="none"/>
              </w:rPr>
              <w:t>引到屋外</w:t>
            </w:r>
            <w:r>
              <w:rPr>
                <w:rFonts w:hint="default" w:ascii="Times New Roman" w:hAnsi="Times New Roman" w:eastAsia="宋体" w:cs="Times New Roman"/>
                <w:sz w:val="24"/>
                <w:szCs w:val="24"/>
                <w:highlight w:val="none"/>
                <w:u w:val="none"/>
                <w:lang w:eastAsia="zh-CN"/>
              </w:rPr>
              <w:t>无组织</w:t>
            </w:r>
            <w:r>
              <w:rPr>
                <w:rFonts w:hint="default" w:ascii="Times New Roman" w:hAnsi="Times New Roman" w:eastAsia="宋体" w:cs="Times New Roman"/>
                <w:sz w:val="24"/>
                <w:szCs w:val="24"/>
                <w:highlight w:val="none"/>
                <w:u w:val="none"/>
              </w:rPr>
              <w:t>排放</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发电机作为备用电源，仅在市政停电紧急情况下使用</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由于该区日常供电稳定，发电机</w:t>
            </w:r>
            <w:r>
              <w:rPr>
                <w:rFonts w:hint="default" w:ascii="Times New Roman" w:hAnsi="Times New Roman" w:eastAsia="宋体" w:cs="Times New Roman"/>
                <w:color w:val="000000" w:themeColor="text1"/>
                <w:sz w:val="24"/>
                <w:szCs w:val="24"/>
                <w14:textFill>
                  <w14:solidFill>
                    <w14:schemeClr w14:val="tx1"/>
                  </w14:solidFill>
                </w14:textFill>
              </w:rPr>
              <w:t>使用频率较低，全年使用时间不超过</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96</w:t>
            </w:r>
            <w:r>
              <w:rPr>
                <w:rFonts w:hint="default" w:ascii="Times New Roman" w:hAnsi="Times New Roman" w:eastAsia="宋体" w:cs="Times New Roman"/>
                <w:color w:val="000000" w:themeColor="text1"/>
                <w:sz w:val="24"/>
                <w:szCs w:val="24"/>
                <w14:textFill>
                  <w14:solidFill>
                    <w14:schemeClr w14:val="tx1"/>
                  </w14:solidFill>
                </w14:textFill>
              </w:rPr>
              <w:t>小时，产污量</w:t>
            </w:r>
            <w:r>
              <w:rPr>
                <w:rFonts w:hint="default" w:ascii="Times New Roman" w:hAnsi="Times New Roman" w:eastAsia="宋体" w:cs="Times New Roman"/>
                <w:color w:val="000000" w:themeColor="text1"/>
                <w:sz w:val="24"/>
                <w:szCs w:val="24"/>
                <w:lang w:eastAsia="zh-CN"/>
                <w14:textFill>
                  <w14:solidFill>
                    <w14:schemeClr w14:val="tx1"/>
                  </w14:solidFill>
                </w14:textFill>
              </w:rPr>
              <w:t>较</w:t>
            </w:r>
            <w:r>
              <w:rPr>
                <w:rFonts w:hint="default" w:ascii="Times New Roman" w:hAnsi="Times New Roman" w:eastAsia="宋体" w:cs="Times New Roman"/>
                <w:color w:val="000000" w:themeColor="text1"/>
                <w:sz w:val="24"/>
                <w:szCs w:val="24"/>
                <w14:textFill>
                  <w14:solidFill>
                    <w14:schemeClr w14:val="tx1"/>
                  </w14:solidFill>
                </w14:textFill>
              </w:rPr>
              <w:t>少</w:t>
            </w:r>
            <w:r>
              <w:rPr>
                <w:rFonts w:hint="default" w:ascii="Times New Roman" w:hAnsi="Times New Roman" w:eastAsia="宋体" w:cs="Times New Roman"/>
                <w:color w:val="000000" w:themeColor="text1"/>
                <w:sz w:val="24"/>
                <w:szCs w:val="24"/>
                <w:lang w:eastAsia="zh-CN"/>
                <w14:textFill>
                  <w14:solidFill>
                    <w14:schemeClr w14:val="tx1"/>
                  </w14:solidFill>
                </w14:textFill>
              </w:rPr>
              <w:t>，故不进行定</w:t>
            </w:r>
            <w:r>
              <w:rPr>
                <w:rFonts w:hint="eastAsia" w:ascii="Times New Roman" w:hAnsi="Times New Roman" w:eastAsia="宋体" w:cs="Times New Roman"/>
                <w:color w:val="000000" w:themeColor="text1"/>
                <w:sz w:val="24"/>
                <w:szCs w:val="24"/>
                <w:lang w:eastAsia="zh-CN"/>
                <w14:textFill>
                  <w14:solidFill>
                    <w14:schemeClr w14:val="tx1"/>
                  </w14:solidFill>
                </w14:textFill>
              </w:rPr>
              <w:t>量</w:t>
            </w:r>
            <w:r>
              <w:rPr>
                <w:rFonts w:hint="default" w:ascii="Times New Roman" w:hAnsi="Times New Roman" w:eastAsia="宋体" w:cs="Times New Roman"/>
                <w:color w:val="000000" w:themeColor="text1"/>
                <w:sz w:val="24"/>
                <w:szCs w:val="24"/>
                <w:lang w:eastAsia="zh-CN"/>
                <w14:textFill>
                  <w14:solidFill>
                    <w14:schemeClr w14:val="tx1"/>
                  </w14:solidFill>
                </w14:textFill>
              </w:rPr>
              <w:t>分析。</w:t>
            </w:r>
          </w:p>
          <w:p>
            <w:pPr>
              <w:keepNext w:val="0"/>
              <w:keepLines w:val="0"/>
              <w:pageBreakBefore w:val="0"/>
              <w:widowControl w:val="0"/>
              <w:numPr>
                <w:ilvl w:val="0"/>
                <w:numId w:val="0"/>
              </w:numPr>
              <w:suppressLineNumbers w:val="0"/>
              <w:kinsoku/>
              <w:wordWrap/>
              <w:overflowPunct/>
              <w:topLinePunct w:val="0"/>
              <w:autoSpaceDE/>
              <w:autoSpaceDN/>
              <w:bidi w:val="0"/>
              <w:snapToGrid w:val="0"/>
              <w:spacing w:before="0" w:beforeAutospacing="0" w:after="0" w:afterAutospacing="0" w:line="360" w:lineRule="auto"/>
              <w:ind w:left="0" w:right="0" w:firstLine="480" w:firstLineChars="200"/>
              <w:textAlignment w:val="auto"/>
              <w:outlineLvl w:val="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（2）</w:t>
            </w:r>
            <w:r>
              <w:rPr>
                <w:rFonts w:hint="eastAsia" w:ascii="Times New Roman" w:hAnsi="Times New Roman" w:eastAsia="宋体" w:cs="Times New Roman"/>
                <w:color w:val="000000" w:themeColor="text1"/>
                <w:sz w:val="24"/>
                <w:szCs w:val="24"/>
                <w:lang w:eastAsia="zh-CN"/>
                <w14:textFill>
                  <w14:solidFill>
                    <w14:schemeClr w14:val="tx1"/>
                  </w14:solidFill>
                </w14:textFill>
              </w:rPr>
              <w:t>污水处理设施</w:t>
            </w:r>
            <w:r>
              <w:rPr>
                <w:rFonts w:hint="default" w:ascii="Times New Roman" w:hAnsi="Times New Roman" w:eastAsia="宋体" w:cs="Times New Roman"/>
                <w:color w:val="000000" w:themeColor="text1"/>
                <w:sz w:val="24"/>
                <w:szCs w:val="24"/>
                <w14:textFill>
                  <w14:solidFill>
                    <w14:schemeClr w14:val="tx1"/>
                  </w14:solidFill>
                </w14:textFill>
              </w:rPr>
              <w:t>恶臭</w:t>
            </w:r>
          </w:p>
          <w:p>
            <w:pPr>
              <w:keepNext w:val="0"/>
              <w:keepLines w:val="0"/>
              <w:pageBreakBefore w:val="0"/>
              <w:widowControl w:val="0"/>
              <w:numPr>
                <w:ilvl w:val="0"/>
                <w:numId w:val="0"/>
              </w:numPr>
              <w:suppressLineNumbers w:val="0"/>
              <w:kinsoku/>
              <w:wordWrap/>
              <w:overflowPunct/>
              <w:topLinePunct w:val="0"/>
              <w:autoSpaceDE/>
              <w:autoSpaceDN/>
              <w:bidi w:val="0"/>
              <w:snapToGrid w:val="0"/>
              <w:spacing w:before="0" w:beforeAutospacing="0" w:after="0" w:afterAutospacing="0" w:line="360" w:lineRule="auto"/>
              <w:ind w:left="0" w:right="0" w:firstLine="480" w:firstLineChars="200"/>
              <w:textAlignment w:val="auto"/>
              <w:outlineLvl w:val="0"/>
              <w:rPr>
                <w:rStyle w:val="62"/>
                <w:rFonts w:hint="eastAsia" w:ascii="Times New Roman" w:hAnsi="Times New Roman" w:eastAsia="宋体" w:cs="Times New Roman"/>
                <w:color w:val="000000" w:themeColor="text1"/>
                <w:szCs w:val="21"/>
                <w:highlight w:val="none"/>
                <w:u w:val="none"/>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恶臭是多组分低浓度的混合气体，其成分可多达几十到几百种，各成分之间既有协同也有拮抗作用。本项目污水处理过程中的恶臭气体主要来自于格栅、污泥、污水中有机物的分解、发酵散发的化学物质</w:t>
            </w:r>
            <w:r>
              <w:rPr>
                <w:rFonts w:hint="default" w:ascii="Times New Roman" w:hAnsi="Times New Roman" w:eastAsia="宋体" w:cs="Times New Roman"/>
                <w:bCs/>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主要成分为H</w:t>
            </w:r>
            <w:r>
              <w:rPr>
                <w:rFonts w:hint="default" w:ascii="Times New Roman" w:hAnsi="Times New Roman" w:eastAsia="宋体" w:cs="Times New Roman"/>
                <w:color w:val="000000" w:themeColor="text1"/>
                <w:sz w:val="24"/>
                <w:szCs w:val="24"/>
                <w:vertAlign w:val="subscript"/>
                <w14:textFill>
                  <w14:solidFill>
                    <w14:schemeClr w14:val="tx1"/>
                  </w14:solidFill>
                </w14:textFill>
              </w:rPr>
              <w:t>2</w:t>
            </w:r>
            <w:r>
              <w:rPr>
                <w:rFonts w:hint="default" w:ascii="Times New Roman" w:hAnsi="Times New Roman" w:eastAsia="宋体" w:cs="Times New Roman"/>
                <w:color w:val="000000" w:themeColor="text1"/>
                <w:sz w:val="24"/>
                <w:szCs w:val="24"/>
                <w14:textFill>
                  <w14:solidFill>
                    <w14:schemeClr w14:val="tx1"/>
                  </w14:solidFill>
                </w14:textFill>
              </w:rPr>
              <w:t>S和NH</w:t>
            </w:r>
            <w:r>
              <w:rPr>
                <w:rFonts w:hint="default" w:ascii="Times New Roman" w:hAnsi="Times New Roman" w:eastAsia="宋体" w:cs="Times New Roman"/>
                <w:color w:val="000000" w:themeColor="text1"/>
                <w:sz w:val="24"/>
                <w:szCs w:val="24"/>
                <w:vertAlign w:val="subscript"/>
                <w14:textFill>
                  <w14:solidFill>
                    <w14:schemeClr w14:val="tx1"/>
                  </w14:solidFill>
                </w14:textFill>
              </w:rPr>
              <w:t>3</w:t>
            </w:r>
            <w:r>
              <w:rPr>
                <w:rFonts w:hint="default" w:ascii="Times New Roman" w:hAnsi="Times New Roman" w:eastAsia="宋体" w:cs="Times New Roman"/>
                <w:color w:val="000000" w:themeColor="text1"/>
                <w:sz w:val="24"/>
                <w:szCs w:val="24"/>
                <w14:textFill>
                  <w14:solidFill>
                    <w14:schemeClr w14:val="tx1"/>
                  </w14:solidFill>
                </w14:textFill>
              </w:rPr>
              <w:t>。根据美国EPA对城市污水处理厂恶臭污染物产生情况的研究：每处理1g的BOD</w:t>
            </w:r>
            <w:r>
              <w:rPr>
                <w:rFonts w:hint="default" w:ascii="Times New Roman" w:hAnsi="Times New Roman" w:eastAsia="宋体" w:cs="Times New Roman"/>
                <w:color w:val="000000" w:themeColor="text1"/>
                <w:sz w:val="24"/>
                <w:szCs w:val="24"/>
                <w:vertAlign w:val="subscript"/>
                <w14:textFill>
                  <w14:solidFill>
                    <w14:schemeClr w14:val="tx1"/>
                  </w14:solidFill>
                </w14:textFill>
              </w:rPr>
              <w:t>5</w:t>
            </w:r>
            <w:r>
              <w:rPr>
                <w:rFonts w:hint="default" w:ascii="Times New Roman" w:hAnsi="Times New Roman" w:eastAsia="宋体" w:cs="Times New Roman"/>
                <w:color w:val="000000" w:themeColor="text1"/>
                <w:sz w:val="24"/>
                <w:szCs w:val="24"/>
                <w14:textFill>
                  <w14:solidFill>
                    <w14:schemeClr w14:val="tx1"/>
                  </w14:solidFill>
                </w14:textFill>
              </w:rPr>
              <w:t>，可产生0.0031g的NH</w:t>
            </w:r>
            <w:r>
              <w:rPr>
                <w:rFonts w:hint="default" w:ascii="Times New Roman" w:hAnsi="Times New Roman" w:eastAsia="宋体" w:cs="Times New Roman"/>
                <w:color w:val="000000" w:themeColor="text1"/>
                <w:sz w:val="24"/>
                <w:szCs w:val="24"/>
                <w:vertAlign w:val="subscript"/>
                <w14:textFill>
                  <w14:solidFill>
                    <w14:schemeClr w14:val="tx1"/>
                  </w14:solidFill>
                </w14:textFill>
              </w:rPr>
              <w:t>3</w:t>
            </w:r>
            <w:r>
              <w:rPr>
                <w:rFonts w:hint="default" w:ascii="Times New Roman" w:hAnsi="Times New Roman" w:eastAsia="宋体" w:cs="Times New Roman"/>
                <w:color w:val="000000" w:themeColor="text1"/>
                <w:sz w:val="24"/>
                <w:szCs w:val="24"/>
                <w14:textFill>
                  <w14:solidFill>
                    <w14:schemeClr w14:val="tx1"/>
                  </w14:solidFill>
                </w14:textFill>
              </w:rPr>
              <w:t>和0.00012g的H</w:t>
            </w:r>
            <w:r>
              <w:rPr>
                <w:rFonts w:hint="default" w:ascii="Times New Roman" w:hAnsi="Times New Roman" w:eastAsia="宋体" w:cs="Times New Roman"/>
                <w:color w:val="000000" w:themeColor="text1"/>
                <w:sz w:val="24"/>
                <w:szCs w:val="24"/>
                <w:vertAlign w:val="subscript"/>
                <w14:textFill>
                  <w14:solidFill>
                    <w14:schemeClr w14:val="tx1"/>
                  </w14:solidFill>
                </w14:textFill>
              </w:rPr>
              <w:t>2</w:t>
            </w:r>
            <w:r>
              <w:rPr>
                <w:rFonts w:hint="default" w:ascii="Times New Roman" w:hAnsi="Times New Roman" w:eastAsia="宋体" w:cs="Times New Roman"/>
                <w:color w:val="000000" w:themeColor="text1"/>
                <w:sz w:val="24"/>
                <w:szCs w:val="24"/>
                <w14:textFill>
                  <w14:solidFill>
                    <w14:schemeClr w14:val="tx1"/>
                  </w14:solidFill>
                </w14:textFill>
              </w:rPr>
              <w:t>S。</w:t>
            </w:r>
            <w:r>
              <w:rPr>
                <w:rFonts w:hint="default" w:ascii="Times New Roman" w:hAnsi="Times New Roman" w:eastAsia="宋体" w:cs="Times New Roman"/>
                <w:color w:val="000000" w:themeColor="text1"/>
                <w:sz w:val="24"/>
                <w:szCs w:val="24"/>
                <w:lang w:eastAsia="zh-CN"/>
                <w14:textFill>
                  <w14:solidFill>
                    <w14:schemeClr w14:val="tx1"/>
                  </w14:solidFill>
                </w14:textFill>
              </w:rPr>
              <w:t>由前表</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5-</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可知，</w:t>
            </w:r>
            <w:r>
              <w:rPr>
                <w:rFonts w:hint="default" w:ascii="Times New Roman" w:hAnsi="Times New Roman" w:eastAsia="宋体" w:cs="Times New Roman"/>
                <w:color w:val="000000" w:themeColor="text1"/>
                <w:sz w:val="24"/>
                <w:szCs w:val="24"/>
                <w14:textFill>
                  <w14:solidFill>
                    <w14:schemeClr w14:val="tx1"/>
                  </w14:solidFill>
                </w14:textFill>
              </w:rPr>
              <w:t>本项目废水处理站</w:t>
            </w:r>
            <w:r>
              <w:rPr>
                <w:rFonts w:hint="default" w:ascii="Times New Roman" w:hAnsi="Times New Roman" w:eastAsia="宋体" w:cs="Times New Roman"/>
                <w:color w:val="000000" w:themeColor="text1"/>
                <w:sz w:val="24"/>
                <w:szCs w:val="24"/>
                <w:lang w:eastAsia="zh-CN"/>
                <w14:textFill>
                  <w14:solidFill>
                    <w14:schemeClr w14:val="tx1"/>
                  </w14:solidFill>
                </w14:textFill>
              </w:rPr>
              <w:t>的</w:t>
            </w:r>
            <w:r>
              <w:rPr>
                <w:rFonts w:hint="default" w:ascii="Times New Roman" w:hAnsi="Times New Roman" w:eastAsia="宋体" w:cs="Times New Roman"/>
                <w:color w:val="000000" w:themeColor="text1"/>
                <w:sz w:val="24"/>
                <w:szCs w:val="24"/>
                <w14:textFill>
                  <w14:solidFill>
                    <w14:schemeClr w14:val="tx1"/>
                  </w14:solidFill>
                </w14:textFill>
              </w:rPr>
              <w:t>BOD</w:t>
            </w:r>
            <w:r>
              <w:rPr>
                <w:rFonts w:hint="default" w:ascii="Times New Roman" w:hAnsi="Times New Roman" w:eastAsia="宋体" w:cs="Times New Roman"/>
                <w:color w:val="000000" w:themeColor="text1"/>
                <w:sz w:val="24"/>
                <w:szCs w:val="24"/>
                <w:vertAlign w:val="subscript"/>
                <w14:textFill>
                  <w14:solidFill>
                    <w14:schemeClr w14:val="tx1"/>
                  </w14:solidFill>
                </w14:textFill>
              </w:rPr>
              <w:t>5</w:t>
            </w:r>
            <w:r>
              <w:rPr>
                <w:rFonts w:hint="default" w:ascii="Times New Roman" w:hAnsi="Times New Roman" w:eastAsia="宋体" w:cs="Times New Roman"/>
                <w:color w:val="000000" w:themeColor="text1"/>
                <w:sz w:val="24"/>
                <w:szCs w:val="24"/>
                <w14:textFill>
                  <w14:solidFill>
                    <w14:schemeClr w14:val="tx1"/>
                  </w14:solidFill>
                </w14:textFill>
              </w:rPr>
              <w:t>处理量为</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1117</w:t>
            </w:r>
            <w:r>
              <w:rPr>
                <w:rFonts w:hint="default" w:ascii="Times New Roman" w:hAnsi="Times New Roman" w:eastAsia="宋体" w:cs="Times New Roman"/>
                <w:color w:val="000000" w:themeColor="text1"/>
                <w:sz w:val="24"/>
                <w:szCs w:val="24"/>
                <w14:textFill>
                  <w14:solidFill>
                    <w14:schemeClr w14:val="tx1"/>
                  </w14:solidFill>
                </w14:textFill>
              </w:rPr>
              <w:t>t/a</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据此估算NH</w:t>
            </w:r>
            <w:r>
              <w:rPr>
                <w:rFonts w:hint="default" w:ascii="Times New Roman" w:hAnsi="Times New Roman" w:eastAsia="宋体" w:cs="Times New Roman"/>
                <w:color w:val="000000" w:themeColor="text1"/>
                <w:sz w:val="24"/>
                <w:szCs w:val="24"/>
                <w:vertAlign w:val="subscript"/>
                <w14:textFill>
                  <w14:solidFill>
                    <w14:schemeClr w14:val="tx1"/>
                  </w14:solidFill>
                </w14:textFill>
              </w:rPr>
              <w:t>3</w:t>
            </w:r>
            <w:r>
              <w:rPr>
                <w:rFonts w:hint="default" w:ascii="Times New Roman" w:hAnsi="Times New Roman" w:eastAsia="宋体" w:cs="Times New Roman"/>
                <w:color w:val="000000" w:themeColor="text1"/>
                <w:sz w:val="24"/>
                <w:szCs w:val="24"/>
                <w14:textFill>
                  <w14:solidFill>
                    <w14:schemeClr w14:val="tx1"/>
                  </w14:solidFill>
                </w14:textFill>
              </w:rPr>
              <w:t>和H</w:t>
            </w:r>
            <w:r>
              <w:rPr>
                <w:rFonts w:hint="default" w:ascii="Times New Roman" w:hAnsi="Times New Roman" w:eastAsia="宋体" w:cs="Times New Roman"/>
                <w:color w:val="000000" w:themeColor="text1"/>
                <w:sz w:val="24"/>
                <w:szCs w:val="24"/>
                <w:vertAlign w:val="subscript"/>
                <w14:textFill>
                  <w14:solidFill>
                    <w14:schemeClr w14:val="tx1"/>
                  </w14:solidFill>
                </w14:textFill>
              </w:rPr>
              <w:t>2</w:t>
            </w:r>
            <w:r>
              <w:rPr>
                <w:rFonts w:hint="default" w:ascii="Times New Roman" w:hAnsi="Times New Roman" w:eastAsia="宋体" w:cs="Times New Roman"/>
                <w:color w:val="000000" w:themeColor="text1"/>
                <w:sz w:val="24"/>
                <w:szCs w:val="24"/>
                <w14:textFill>
                  <w14:solidFill>
                    <w14:schemeClr w14:val="tx1"/>
                  </w14:solidFill>
                </w14:textFill>
              </w:rPr>
              <w:t>S的产生量，详见下表。</w:t>
            </w:r>
          </w:p>
          <w:p>
            <w:pPr>
              <w:keepNext w:val="0"/>
              <w:keepLines w:val="0"/>
              <w:suppressLineNumbers w:val="0"/>
              <w:spacing w:before="0" w:beforeAutospacing="0" w:after="0" w:afterAutospacing="0" w:line="300" w:lineRule="auto"/>
              <w:ind w:left="0" w:right="0"/>
              <w:jc w:val="both"/>
              <w:rPr>
                <w:rStyle w:val="62"/>
                <w:rFonts w:hint="eastAsia" w:ascii="Times New Roman" w:hAnsi="Times New Roman" w:eastAsia="宋体" w:cs="Times New Roman"/>
                <w:color w:val="000000" w:themeColor="text1"/>
                <w:szCs w:val="21"/>
                <w:highlight w:val="none"/>
                <w:u w:val="none"/>
                <w14:textFill>
                  <w14:solidFill>
                    <w14:schemeClr w14:val="tx1"/>
                  </w14:solidFill>
                </w14:textFill>
              </w:rPr>
            </w:pPr>
          </w:p>
          <w:p>
            <w:pPr>
              <w:keepNext w:val="0"/>
              <w:keepLines w:val="0"/>
              <w:suppressLineNumbers w:val="0"/>
              <w:autoSpaceDE w:val="0"/>
              <w:autoSpaceDN w:val="0"/>
              <w:adjustRightInd w:val="0"/>
              <w:spacing w:before="0" w:beforeAutospacing="0" w:after="0" w:afterAutospacing="0" w:line="360" w:lineRule="auto"/>
              <w:ind w:left="0" w:right="0"/>
              <w:jc w:val="center"/>
              <w:rPr>
                <w:rFonts w:hint="eastAsia" w:ascii="Times New Roman" w:hAnsi="Times New Roman" w:eastAsia="宋体" w:cs="Times New Roman"/>
                <w:b/>
                <w:bCs/>
                <w:color w:val="auto"/>
                <w:kern w:val="2"/>
                <w:sz w:val="24"/>
                <w:szCs w:val="24"/>
                <w:lang w:val="en-US" w:eastAsia="zh-CN" w:bidi="ar-SA"/>
              </w:rPr>
            </w:pPr>
          </w:p>
          <w:p>
            <w:pPr>
              <w:keepNext w:val="0"/>
              <w:keepLines w:val="0"/>
              <w:suppressLineNumbers w:val="0"/>
              <w:autoSpaceDE w:val="0"/>
              <w:autoSpaceDN w:val="0"/>
              <w:adjustRightInd w:val="0"/>
              <w:spacing w:before="0" w:beforeAutospacing="0" w:after="0" w:afterAutospacing="0" w:line="360" w:lineRule="auto"/>
              <w:ind w:left="0" w:right="0"/>
              <w:jc w:val="center"/>
              <w:rPr>
                <w:rFonts w:hint="default"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表5-5  医疗废水处理站恶臭气体产生情况</w:t>
            </w:r>
          </w:p>
          <w:tbl>
            <w:tblPr>
              <w:tblStyle w:val="30"/>
              <w:tblW w:w="4900" w:type="pct"/>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1642"/>
              <w:gridCol w:w="2571"/>
              <w:gridCol w:w="2107"/>
              <w:gridCol w:w="2108"/>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64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污染物</w:t>
                  </w:r>
                </w:p>
              </w:tc>
              <w:tc>
                <w:tcPr>
                  <w:tcW w:w="2569"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产生系数（g/gBOD</w:t>
                  </w:r>
                  <w:r>
                    <w:rPr>
                      <w:rFonts w:hint="default" w:ascii="Times New Roman" w:hAnsi="Times New Roman" w:eastAsia="宋体" w:cs="Times New Roman"/>
                      <w:color w:val="000000" w:themeColor="text1"/>
                      <w:sz w:val="21"/>
                      <w:szCs w:val="21"/>
                      <w:vertAlign w:val="subscript"/>
                      <w14:textFill>
                        <w14:solidFill>
                          <w14:schemeClr w14:val="tx1"/>
                        </w14:solidFill>
                      </w14:textFill>
                    </w:rPr>
                    <w:t>5</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210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产生</w:t>
                  </w:r>
                  <w:r>
                    <w:rPr>
                      <w:rFonts w:hint="default" w:ascii="Times New Roman" w:hAnsi="Times New Roman" w:eastAsia="宋体" w:cs="Times New Roman"/>
                      <w:color w:val="000000" w:themeColor="text1"/>
                      <w:sz w:val="21"/>
                      <w:szCs w:val="21"/>
                      <w:lang w:eastAsia="zh-CN"/>
                      <w14:textFill>
                        <w14:solidFill>
                          <w14:schemeClr w14:val="tx1"/>
                        </w14:solidFill>
                      </w14:textFill>
                    </w:rPr>
                    <w:t>速率</w:t>
                  </w:r>
                  <w:r>
                    <w:rPr>
                      <w:rFonts w:hint="default" w:ascii="Times New Roman" w:hAnsi="Times New Roman" w:eastAsia="宋体" w:cs="Times New Roman"/>
                      <w:color w:val="000000" w:themeColor="text1"/>
                      <w:sz w:val="21"/>
                      <w:szCs w:val="21"/>
                      <w14:textFill>
                        <w14:solidFill>
                          <w14:schemeClr w14:val="tx1"/>
                        </w14:solidFill>
                      </w14:textFill>
                    </w:rPr>
                    <w:t>（kg/</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h</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210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产生量（t/a）</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64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NH</w:t>
                  </w:r>
                  <w:r>
                    <w:rPr>
                      <w:rFonts w:hint="default" w:ascii="Times New Roman" w:hAnsi="Times New Roman" w:eastAsia="宋体" w:cs="Times New Roman"/>
                      <w:color w:val="000000" w:themeColor="text1"/>
                      <w:sz w:val="21"/>
                      <w:szCs w:val="21"/>
                      <w:vertAlign w:val="subscript"/>
                      <w14:textFill>
                        <w14:solidFill>
                          <w14:schemeClr w14:val="tx1"/>
                        </w14:solidFill>
                      </w14:textFill>
                    </w:rPr>
                    <w:t>3</w:t>
                  </w:r>
                </w:p>
              </w:tc>
              <w:tc>
                <w:tcPr>
                  <w:tcW w:w="2569" w:type="dxa"/>
                  <w:tcBorders>
                    <w:tl2br w:val="nil"/>
                    <w:tr2bl w:val="nil"/>
                  </w:tcBorders>
                  <w:vAlign w:val="center"/>
                </w:tcPr>
                <w:p>
                  <w:pPr>
                    <w:pStyle w:val="1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0.0031</w:t>
                  </w:r>
                </w:p>
              </w:tc>
              <w:tc>
                <w:tcPr>
                  <w:tcW w:w="2105" w:type="dxa"/>
                  <w:tcBorders>
                    <w:tl2br w:val="nil"/>
                    <w:tr2bl w:val="nil"/>
                  </w:tcBorders>
                  <w:vAlign w:val="center"/>
                </w:tcPr>
                <w:p>
                  <w:pPr>
                    <w:pStyle w:val="1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0.00</w:t>
                  </w:r>
                  <w:r>
                    <w:rPr>
                      <w:rFonts w:hint="eastAsia" w:cs="Times New Roman"/>
                      <w:color w:val="000000" w:themeColor="text1"/>
                      <w:sz w:val="21"/>
                      <w:szCs w:val="21"/>
                      <w:lang w:val="en-US" w:eastAsia="zh-CN"/>
                      <w14:textFill>
                        <w14:solidFill>
                          <w14:schemeClr w14:val="tx1"/>
                        </w14:solidFill>
                      </w14:textFill>
                    </w:rPr>
                    <w:t>04</w:t>
                  </w:r>
                </w:p>
              </w:tc>
              <w:tc>
                <w:tcPr>
                  <w:tcW w:w="2105" w:type="dxa"/>
                  <w:tcBorders>
                    <w:tl2br w:val="nil"/>
                    <w:tr2bl w:val="nil"/>
                  </w:tcBorders>
                  <w:vAlign w:val="center"/>
                </w:tcPr>
                <w:p>
                  <w:pPr>
                    <w:pStyle w:val="1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0.0034</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64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H</w:t>
                  </w:r>
                  <w:r>
                    <w:rPr>
                      <w:rFonts w:hint="default" w:ascii="Times New Roman" w:hAnsi="Times New Roman" w:eastAsia="宋体" w:cs="Times New Roman"/>
                      <w:color w:val="000000" w:themeColor="text1"/>
                      <w:sz w:val="21"/>
                      <w:szCs w:val="21"/>
                      <w:vertAlign w:val="subscript"/>
                      <w14:textFill>
                        <w14:solidFill>
                          <w14:schemeClr w14:val="tx1"/>
                        </w14:solidFill>
                      </w14:textFill>
                    </w:rPr>
                    <w:t>2</w:t>
                  </w:r>
                  <w:r>
                    <w:rPr>
                      <w:rFonts w:hint="default" w:ascii="Times New Roman" w:hAnsi="Times New Roman" w:eastAsia="宋体" w:cs="Times New Roman"/>
                      <w:color w:val="000000" w:themeColor="text1"/>
                      <w:sz w:val="21"/>
                      <w:szCs w:val="21"/>
                      <w14:textFill>
                        <w14:solidFill>
                          <w14:schemeClr w14:val="tx1"/>
                        </w14:solidFill>
                      </w14:textFill>
                    </w:rPr>
                    <w:t>S</w:t>
                  </w:r>
                </w:p>
              </w:tc>
              <w:tc>
                <w:tcPr>
                  <w:tcW w:w="2569" w:type="dxa"/>
                  <w:tcBorders>
                    <w:tl2br w:val="nil"/>
                    <w:tr2bl w:val="nil"/>
                  </w:tcBorders>
                  <w:vAlign w:val="center"/>
                </w:tcPr>
                <w:p>
                  <w:pPr>
                    <w:pStyle w:val="1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0.00012</w:t>
                  </w:r>
                </w:p>
              </w:tc>
              <w:tc>
                <w:tcPr>
                  <w:tcW w:w="2105" w:type="dxa"/>
                  <w:tcBorders>
                    <w:tl2br w:val="nil"/>
                    <w:tr2bl w:val="nil"/>
                  </w:tcBorders>
                  <w:vAlign w:val="center"/>
                </w:tcPr>
                <w:p>
                  <w:pPr>
                    <w:pStyle w:val="1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0.00</w:t>
                  </w:r>
                  <w:r>
                    <w:rPr>
                      <w:rFonts w:hint="default" w:ascii="Times New Roman" w:hAnsi="Times New Roman" w:cs="Times New Roman"/>
                      <w:color w:val="000000" w:themeColor="text1"/>
                      <w:sz w:val="21"/>
                      <w:szCs w:val="21"/>
                      <w:lang w:val="en-US" w:eastAsia="zh-CN"/>
                      <w14:textFill>
                        <w14:solidFill>
                          <w14:schemeClr w14:val="tx1"/>
                        </w14:solidFill>
                      </w14:textFill>
                    </w:rPr>
                    <w:t>00</w:t>
                  </w:r>
                  <w:r>
                    <w:rPr>
                      <w:rFonts w:hint="eastAsia" w:cs="Times New Roman"/>
                      <w:color w:val="000000" w:themeColor="text1"/>
                      <w:sz w:val="21"/>
                      <w:szCs w:val="21"/>
                      <w:lang w:val="en-US" w:eastAsia="zh-CN"/>
                      <w14:textFill>
                        <w14:solidFill>
                          <w14:schemeClr w14:val="tx1"/>
                        </w14:solidFill>
                      </w14:textFill>
                    </w:rPr>
                    <w:t>1</w:t>
                  </w:r>
                </w:p>
              </w:tc>
              <w:tc>
                <w:tcPr>
                  <w:tcW w:w="2105" w:type="dxa"/>
                  <w:tcBorders>
                    <w:tl2br w:val="nil"/>
                    <w:tr2bl w:val="nil"/>
                  </w:tcBorders>
                  <w:vAlign w:val="center"/>
                </w:tcPr>
                <w:p>
                  <w:pPr>
                    <w:pStyle w:val="1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0.000</w:t>
                  </w:r>
                  <w:r>
                    <w:rPr>
                      <w:rFonts w:hint="eastAsia" w:cs="Times New Roman"/>
                      <w:color w:val="000000" w:themeColor="text1"/>
                      <w:sz w:val="21"/>
                      <w:szCs w:val="21"/>
                      <w:lang w:val="en-US" w:eastAsia="zh-CN"/>
                      <w14:textFill>
                        <w14:solidFill>
                          <w14:schemeClr w14:val="tx1"/>
                        </w14:solidFill>
                      </w14:textFill>
                    </w:rPr>
                    <w:t>1</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根据《医疗机构水污染物排放标准》（GB18466-2005)要求，</w:t>
            </w:r>
            <w:r>
              <w:rPr>
                <w:rFonts w:hint="eastAsia" w:ascii="Times New Roman" w:hAnsi="Times New Roman" w:eastAsia="宋体" w:cs="Times New Roman"/>
                <w:color w:val="000000" w:themeColor="text1"/>
                <w:sz w:val="24"/>
                <w:lang w:eastAsia="zh-CN"/>
                <w14:textFill>
                  <w14:solidFill>
                    <w14:schemeClr w14:val="tx1"/>
                  </w14:solidFill>
                </w14:textFill>
              </w:rPr>
              <w:t>污水处理设施</w:t>
            </w:r>
            <w:r>
              <w:rPr>
                <w:rFonts w:hint="default" w:ascii="Times New Roman" w:hAnsi="Times New Roman" w:eastAsia="宋体" w:cs="Times New Roman"/>
                <w:color w:val="000000" w:themeColor="text1"/>
                <w:sz w:val="24"/>
                <w14:textFill>
                  <w14:solidFill>
                    <w14:schemeClr w14:val="tx1"/>
                  </w14:solidFill>
                </w14:textFill>
              </w:rPr>
              <w:t>排出的废气应进行除臭除味处理，传染病和结核病医疗机构应对</w:t>
            </w:r>
            <w:r>
              <w:rPr>
                <w:rFonts w:hint="eastAsia" w:ascii="Times New Roman" w:hAnsi="Times New Roman" w:eastAsia="宋体" w:cs="Times New Roman"/>
                <w:color w:val="000000" w:themeColor="text1"/>
                <w:sz w:val="24"/>
                <w:lang w:eastAsia="zh-CN"/>
                <w14:textFill>
                  <w14:solidFill>
                    <w14:schemeClr w14:val="tx1"/>
                  </w14:solidFill>
                </w14:textFill>
              </w:rPr>
              <w:t>污水处理设施</w:t>
            </w:r>
            <w:r>
              <w:rPr>
                <w:rFonts w:hint="default" w:ascii="Times New Roman" w:hAnsi="Times New Roman" w:eastAsia="宋体" w:cs="Times New Roman"/>
                <w:color w:val="000000" w:themeColor="text1"/>
                <w:sz w:val="24"/>
                <w14:textFill>
                  <w14:solidFill>
                    <w14:schemeClr w14:val="tx1"/>
                  </w14:solidFill>
                </w14:textFill>
              </w:rPr>
              <w:t>排出的废气进行消毒处理。本项目</w:t>
            </w:r>
            <w:r>
              <w:rPr>
                <w:rFonts w:hint="eastAsia" w:ascii="Times New Roman" w:hAnsi="Times New Roman" w:eastAsia="宋体" w:cs="Times New Roman"/>
                <w:color w:val="000000" w:themeColor="text1"/>
                <w:sz w:val="24"/>
                <w:lang w:eastAsia="zh-CN"/>
                <w14:textFill>
                  <w14:solidFill>
                    <w14:schemeClr w14:val="tx1"/>
                  </w14:solidFill>
                </w14:textFill>
              </w:rPr>
              <w:t>新</w:t>
            </w:r>
            <w:r>
              <w:rPr>
                <w:rFonts w:hint="default" w:ascii="Times New Roman" w:hAnsi="Times New Roman" w:eastAsia="宋体" w:cs="Times New Roman"/>
                <w:color w:val="000000" w:themeColor="text1"/>
                <w:sz w:val="24"/>
                <w14:textFill>
                  <w14:solidFill>
                    <w14:schemeClr w14:val="tx1"/>
                  </w14:solidFill>
                </w14:textFill>
              </w:rPr>
              <w:t>建</w:t>
            </w:r>
            <w:r>
              <w:rPr>
                <w:rFonts w:hint="eastAsia" w:ascii="Times New Roman" w:hAnsi="Times New Roman" w:eastAsia="宋体" w:cs="Times New Roman"/>
                <w:color w:val="000000" w:themeColor="text1"/>
                <w:sz w:val="24"/>
                <w:lang w:eastAsia="zh-CN"/>
                <w14:textFill>
                  <w14:solidFill>
                    <w14:schemeClr w14:val="tx1"/>
                  </w14:solidFill>
                </w14:textFill>
              </w:rPr>
              <w:t>污水处理设施</w:t>
            </w:r>
            <w:r>
              <w:rPr>
                <w:rFonts w:hint="default" w:ascii="Times New Roman" w:hAnsi="Times New Roman" w:eastAsia="宋体" w:cs="Times New Roman"/>
                <w:color w:val="000000" w:themeColor="text1"/>
                <w:sz w:val="24"/>
                <w14:textFill>
                  <w14:solidFill>
                    <w14:schemeClr w14:val="tx1"/>
                  </w14:solidFill>
                </w14:textFill>
              </w:rPr>
              <w:t>为地埋式，</w:t>
            </w:r>
            <w:r>
              <w:rPr>
                <w:rFonts w:hint="eastAsia" w:ascii="Times New Roman" w:hAnsi="Times New Roman" w:eastAsia="宋体" w:cs="Times New Roman"/>
                <w:color w:val="000000" w:themeColor="text1"/>
                <w:sz w:val="24"/>
                <w:lang w:eastAsia="zh-CN"/>
                <w14:textFill>
                  <w14:solidFill>
                    <w14:schemeClr w14:val="tx1"/>
                  </w14:solidFill>
                </w14:textFill>
              </w:rPr>
              <w:t>污水处理设施</w:t>
            </w:r>
            <w:r>
              <w:rPr>
                <w:rFonts w:hint="default" w:ascii="Times New Roman" w:hAnsi="Times New Roman" w:eastAsia="宋体" w:cs="Times New Roman"/>
                <w:color w:val="000000" w:themeColor="text1"/>
                <w:sz w:val="24"/>
                <w14:textFill>
                  <w14:solidFill>
                    <w14:schemeClr w14:val="tx1"/>
                  </w14:solidFill>
                </w14:textFill>
              </w:rPr>
              <w:t>各构筑物封闭设计，通过负压轴吸全面收集臭气</w:t>
            </w:r>
            <w:r>
              <w:rPr>
                <w:rFonts w:hint="eastAsia" w:ascii="Times New Roman" w:hAnsi="Times New Roman" w:eastAsia="宋体" w:cs="Times New Roman"/>
                <w:color w:val="000000" w:themeColor="text1"/>
                <w:sz w:val="24"/>
                <w:lang w:eastAsia="zh-CN"/>
                <w14:textFill>
                  <w14:solidFill>
                    <w14:schemeClr w14:val="tx1"/>
                  </w14:solidFill>
                </w14:textFill>
              </w:rPr>
              <w:t>（因污染物产生量极少，视为</w:t>
            </w:r>
            <w:r>
              <w:rPr>
                <w:rFonts w:hint="eastAsia" w:ascii="Times New Roman" w:hAnsi="Times New Roman" w:eastAsia="宋体" w:cs="Times New Roman"/>
                <w:color w:val="000000" w:themeColor="text1"/>
                <w:sz w:val="24"/>
                <w:lang w:val="en-US" w:eastAsia="zh-CN"/>
                <w14:textFill>
                  <w14:solidFill>
                    <w14:schemeClr w14:val="tx1"/>
                  </w14:solidFill>
                </w14:textFill>
              </w:rPr>
              <w:t>100%收集</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，并</w:t>
            </w:r>
            <w:r>
              <w:rPr>
                <w:rFonts w:hint="default" w:ascii="Times New Roman" w:hAnsi="Times New Roman" w:eastAsia="宋体" w:cs="Times New Roman"/>
                <w:color w:val="000000" w:themeColor="text1"/>
                <w:sz w:val="24"/>
                <w:lang w:eastAsia="zh-CN"/>
                <w14:textFill>
                  <w14:solidFill>
                    <w14:schemeClr w14:val="tx1"/>
                  </w14:solidFill>
                </w14:textFill>
              </w:rPr>
              <w:t>采取</w:t>
            </w:r>
            <w:r>
              <w:rPr>
                <w:rFonts w:hint="default" w:ascii="Times New Roman" w:hAnsi="Times New Roman" w:eastAsia="宋体" w:cs="Times New Roman"/>
                <w:sz w:val="24"/>
              </w:rPr>
              <w:t>紫外线杀菌</w:t>
            </w:r>
            <w:r>
              <w:rPr>
                <w:rFonts w:hint="default" w:ascii="Times New Roman" w:hAnsi="Times New Roman" w:eastAsia="宋体" w:cs="Times New Roman"/>
                <w:sz w:val="24"/>
                <w:lang w:eastAsia="zh-CN"/>
              </w:rPr>
              <w:t>、</w:t>
            </w:r>
            <w:r>
              <w:rPr>
                <w:rFonts w:hint="default" w:ascii="Times New Roman" w:hAnsi="Times New Roman" w:eastAsia="宋体" w:cs="Times New Roman"/>
                <w:color w:val="000000" w:themeColor="text1"/>
                <w:sz w:val="24"/>
                <w14:textFill>
                  <w14:solidFill>
                    <w14:schemeClr w14:val="tx1"/>
                  </w14:solidFill>
                </w14:textFill>
              </w:rPr>
              <w:t>生物除臭措施对臭气进行处理。根据工程经验，全面封闭的</w:t>
            </w:r>
            <w:r>
              <w:rPr>
                <w:rFonts w:hint="eastAsia" w:ascii="Times New Roman" w:hAnsi="Times New Roman" w:eastAsia="宋体" w:cs="Times New Roman"/>
                <w:color w:val="000000" w:themeColor="text1"/>
                <w:sz w:val="24"/>
                <w:lang w:eastAsia="zh-CN"/>
                <w14:textFill>
                  <w14:solidFill>
                    <w14:schemeClr w14:val="tx1"/>
                  </w14:solidFill>
                </w14:textFill>
              </w:rPr>
              <w:t>污水处理设施</w:t>
            </w:r>
            <w:r>
              <w:rPr>
                <w:rFonts w:hint="default" w:ascii="Times New Roman" w:hAnsi="Times New Roman" w:eastAsia="宋体" w:cs="Times New Roman"/>
                <w:color w:val="000000" w:themeColor="text1"/>
                <w:sz w:val="24"/>
                <w14:textFill>
                  <w14:solidFill>
                    <w14:schemeClr w14:val="tx1"/>
                  </w14:solidFill>
                </w14:textFill>
              </w:rPr>
              <w:t>，生物除臭措施的除臭效率可达90%以上</w:t>
            </w:r>
            <w:r>
              <w:rPr>
                <w:rFonts w:hint="default"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臭气经处理后</w:t>
            </w:r>
            <w:r>
              <w:rPr>
                <w:rFonts w:hint="eastAsia" w:ascii="Times New Roman" w:hAnsi="Times New Roman"/>
                <w:color w:val="000000"/>
                <w:sz w:val="24"/>
              </w:rPr>
              <w:t>引至废水处理站机房房顶排放，由于高度达不到15m，视作</w:t>
            </w:r>
            <w:r>
              <w:rPr>
                <w:rFonts w:hint="eastAsia" w:ascii="Times New Roman" w:hAnsi="Times New Roman" w:eastAsia="宋体" w:cs="Times New Roman"/>
                <w:color w:val="000000" w:themeColor="text1"/>
                <w:sz w:val="24"/>
                <w:lang w:eastAsia="zh-CN"/>
                <w14:textFill>
                  <w14:solidFill>
                    <w14:schemeClr w14:val="tx1"/>
                  </w14:solidFill>
                </w14:textFill>
              </w:rPr>
              <w:t>以无组织形式排放，</w:t>
            </w:r>
            <w:r>
              <w:rPr>
                <w:rFonts w:hint="default" w:ascii="Times New Roman" w:hAnsi="Times New Roman" w:eastAsia="宋体" w:cs="Times New Roman"/>
                <w:color w:val="000000" w:themeColor="text1"/>
                <w:sz w:val="24"/>
                <w:lang w:val="en-US" w:eastAsia="zh-CN"/>
                <w14:textFill>
                  <w14:solidFill>
                    <w14:schemeClr w14:val="tx1"/>
                  </w14:solidFill>
                </w14:textFill>
              </w:rPr>
              <w:t>具体产排情况见下表</w:t>
            </w:r>
            <w:r>
              <w:rPr>
                <w:rFonts w:hint="default" w:ascii="Times New Roman" w:hAnsi="Times New Roman" w:eastAsia="宋体" w:cs="Times New Roman"/>
                <w:color w:val="000000" w:themeColor="text1"/>
                <w:sz w:val="24"/>
                <w14:textFill>
                  <w14:solidFill>
                    <w14:schemeClr w14:val="tx1"/>
                  </w14:solidFill>
                </w14:textFill>
              </w:rPr>
              <w:t>。</w:t>
            </w:r>
          </w:p>
          <w:p>
            <w:pPr>
              <w:keepNext w:val="0"/>
              <w:keepLines w:val="0"/>
              <w:suppressLineNumbers w:val="0"/>
              <w:autoSpaceDE w:val="0"/>
              <w:autoSpaceDN w:val="0"/>
              <w:adjustRightInd w:val="0"/>
              <w:spacing w:before="0" w:beforeAutospacing="0" w:after="0" w:afterAutospacing="0" w:line="360" w:lineRule="auto"/>
              <w:ind w:left="0" w:right="0"/>
              <w:jc w:val="center"/>
              <w:rPr>
                <w:rFonts w:hint="default"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表5-6 污水处理设施废气污染源排放一览表</w:t>
            </w:r>
          </w:p>
          <w:tbl>
            <w:tblPr>
              <w:tblStyle w:val="30"/>
              <w:tblW w:w="49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79" w:type="dxa"/>
                <w:bottom w:w="0" w:type="dxa"/>
                <w:right w:w="79" w:type="dxa"/>
              </w:tblCellMar>
            </w:tblPr>
            <w:tblGrid>
              <w:gridCol w:w="1469"/>
              <w:gridCol w:w="1207"/>
              <w:gridCol w:w="1205"/>
              <w:gridCol w:w="1214"/>
              <w:gridCol w:w="868"/>
              <w:gridCol w:w="1196"/>
              <w:gridCol w:w="126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79" w:type="dxa"/>
                  <w:bottom w:w="0" w:type="dxa"/>
                  <w:right w:w="79" w:type="dxa"/>
                </w:tblCellMar>
              </w:tblPrEx>
              <w:trPr>
                <w:trHeight w:val="397" w:hRule="atLeast"/>
                <w:jc w:val="center"/>
              </w:trPr>
              <w:tc>
                <w:tcPr>
                  <w:tcW w:w="1282" w:type="dxa"/>
                  <w:tcBorders>
                    <w:tl2br w:val="nil"/>
                    <w:tr2bl w:val="nil"/>
                  </w:tcBorders>
                  <w:vAlign w:val="center"/>
                </w:tcPr>
                <w:p>
                  <w:pPr>
                    <w:pStyle w:val="136"/>
                    <w:keepNext w:val="0"/>
                    <w:keepLines w:val="0"/>
                    <w:suppressLineNumbers w:val="0"/>
                    <w:adjustRightInd w:val="0"/>
                    <w:snapToGrid w:val="0"/>
                    <w:spacing w:before="0" w:beforeLines="10" w:beforeAutospacing="0" w:after="0" w:afterLines="1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面</w:t>
                  </w:r>
                  <w:r>
                    <w:rPr>
                      <w:rFonts w:hint="default" w:ascii="Times New Roman" w:hAnsi="Times New Roman" w:cs="Times New Roman" w:eastAsiaTheme="minorEastAsia"/>
                      <w:color w:val="000000" w:themeColor="text1"/>
                      <w:sz w:val="21"/>
                      <w:szCs w:val="21"/>
                      <w14:textFill>
                        <w14:solidFill>
                          <w14:schemeClr w14:val="tx1"/>
                        </w14:solidFill>
                      </w14:textFill>
                    </w:rPr>
                    <w:t>源名称</w:t>
                  </w:r>
                </w:p>
              </w:tc>
              <w:tc>
                <w:tcPr>
                  <w:tcW w:w="1053" w:type="dxa"/>
                  <w:tcBorders>
                    <w:tl2br w:val="nil"/>
                    <w:tr2bl w:val="nil"/>
                  </w:tcBorders>
                  <w:vAlign w:val="center"/>
                </w:tcPr>
                <w:p>
                  <w:pPr>
                    <w:pStyle w:val="136"/>
                    <w:keepNext w:val="0"/>
                    <w:keepLines w:val="0"/>
                    <w:suppressLineNumbers w:val="0"/>
                    <w:adjustRightInd w:val="0"/>
                    <w:snapToGrid w:val="0"/>
                    <w:spacing w:before="0" w:beforeLines="10" w:beforeAutospacing="0" w:after="0" w:afterLines="1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污染物名称</w:t>
                  </w:r>
                </w:p>
              </w:tc>
              <w:tc>
                <w:tcPr>
                  <w:tcW w:w="1051" w:type="dxa"/>
                  <w:tcBorders>
                    <w:tl2br w:val="nil"/>
                    <w:tr2bl w:val="nil"/>
                  </w:tcBorders>
                  <w:vAlign w:val="center"/>
                </w:tcPr>
                <w:p>
                  <w:pPr>
                    <w:pStyle w:val="136"/>
                    <w:keepNext w:val="0"/>
                    <w:keepLines w:val="0"/>
                    <w:suppressLineNumbers w:val="0"/>
                    <w:adjustRightInd w:val="0"/>
                    <w:snapToGrid w:val="0"/>
                    <w:spacing w:before="0" w:beforeLines="10" w:beforeAutospacing="0" w:after="0" w:afterLines="10" w:afterAutospacing="0" w:line="240" w:lineRule="auto"/>
                    <w:ind w:left="-59" w:leftChars="-28"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产生量（</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t</w:t>
                  </w:r>
                  <w:r>
                    <w:rPr>
                      <w:rFonts w:hint="default" w:ascii="Times New Roman" w:hAnsi="Times New Roman" w:cs="Times New Roman" w:eastAsiaTheme="minorEastAsia"/>
                      <w:color w:val="000000" w:themeColor="text1"/>
                      <w:sz w:val="21"/>
                      <w:szCs w:val="21"/>
                      <w14:textFill>
                        <w14:solidFill>
                          <w14:schemeClr w14:val="tx1"/>
                        </w14:solidFill>
                      </w14:textFill>
                    </w:rPr>
                    <w:t>/a）</w:t>
                  </w:r>
                </w:p>
              </w:tc>
              <w:tc>
                <w:tcPr>
                  <w:tcW w:w="1059" w:type="dxa"/>
                  <w:tcBorders>
                    <w:tl2br w:val="nil"/>
                    <w:tr2bl w:val="nil"/>
                  </w:tcBorders>
                  <w:vAlign w:val="center"/>
                </w:tcPr>
                <w:p>
                  <w:pPr>
                    <w:pStyle w:val="136"/>
                    <w:keepNext w:val="0"/>
                    <w:keepLines w:val="0"/>
                    <w:suppressLineNumbers w:val="0"/>
                    <w:adjustRightInd w:val="0"/>
                    <w:snapToGrid w:val="0"/>
                    <w:spacing w:before="0" w:beforeLines="10" w:beforeAutospacing="0" w:after="0" w:afterLines="10" w:afterAutospacing="0" w:line="240" w:lineRule="auto"/>
                    <w:ind w:left="-78" w:leftChars="-37"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产生速率（kg/h）</w:t>
                  </w:r>
                </w:p>
              </w:tc>
              <w:tc>
                <w:tcPr>
                  <w:tcW w:w="757" w:type="dxa"/>
                  <w:tcBorders>
                    <w:tl2br w:val="nil"/>
                    <w:tr2bl w:val="nil"/>
                  </w:tcBorders>
                  <w:vAlign w:val="center"/>
                </w:tcPr>
                <w:p>
                  <w:pPr>
                    <w:pStyle w:val="136"/>
                    <w:keepNext w:val="0"/>
                    <w:keepLines w:val="0"/>
                    <w:suppressLineNumbers w:val="0"/>
                    <w:adjustRightInd w:val="0"/>
                    <w:snapToGrid w:val="0"/>
                    <w:spacing w:before="0" w:beforeLines="10" w:beforeAutospacing="0" w:after="0" w:afterLines="1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除臭效率（%）</w:t>
                  </w:r>
                </w:p>
              </w:tc>
              <w:tc>
                <w:tcPr>
                  <w:tcW w:w="1043" w:type="dxa"/>
                  <w:tcBorders>
                    <w:tl2br w:val="nil"/>
                    <w:tr2bl w:val="nil"/>
                  </w:tcBorders>
                  <w:vAlign w:val="center"/>
                </w:tcPr>
                <w:p>
                  <w:pPr>
                    <w:pStyle w:val="136"/>
                    <w:keepNext w:val="0"/>
                    <w:keepLines w:val="0"/>
                    <w:suppressLineNumbers w:val="0"/>
                    <w:adjustRightInd w:val="0"/>
                    <w:snapToGrid w:val="0"/>
                    <w:spacing w:before="0" w:beforeLines="10" w:beforeAutospacing="0" w:after="0" w:afterLines="10" w:afterAutospacing="0" w:line="240" w:lineRule="auto"/>
                    <w:ind w:left="-78" w:leftChars="-37"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无</w:t>
                  </w:r>
                  <w:r>
                    <w:rPr>
                      <w:rFonts w:hint="default" w:ascii="Times New Roman" w:hAnsi="Times New Roman" w:cs="Times New Roman" w:eastAsiaTheme="minorEastAsia"/>
                      <w:color w:val="000000" w:themeColor="text1"/>
                      <w:sz w:val="21"/>
                      <w:szCs w:val="21"/>
                      <w14:textFill>
                        <w14:solidFill>
                          <w14:schemeClr w14:val="tx1"/>
                        </w14:solidFill>
                      </w14:textFill>
                    </w:rPr>
                    <w:t>组织排放量（</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t</w:t>
                  </w:r>
                  <w:r>
                    <w:rPr>
                      <w:rFonts w:hint="default" w:ascii="Times New Roman" w:hAnsi="Times New Roman" w:cs="Times New Roman" w:eastAsiaTheme="minorEastAsia"/>
                      <w:color w:val="000000" w:themeColor="text1"/>
                      <w:sz w:val="21"/>
                      <w:szCs w:val="21"/>
                      <w14:textFill>
                        <w14:solidFill>
                          <w14:schemeClr w14:val="tx1"/>
                        </w14:solidFill>
                      </w14:textFill>
                    </w:rPr>
                    <w:t>/a）</w:t>
                  </w:r>
                </w:p>
              </w:tc>
              <w:tc>
                <w:tcPr>
                  <w:tcW w:w="1107" w:type="dxa"/>
                  <w:tcBorders>
                    <w:tl2br w:val="nil"/>
                    <w:tr2bl w:val="nil"/>
                  </w:tcBorders>
                  <w:vAlign w:val="center"/>
                </w:tcPr>
                <w:p>
                  <w:pPr>
                    <w:pStyle w:val="136"/>
                    <w:keepNext w:val="0"/>
                    <w:keepLines w:val="0"/>
                    <w:suppressLineNumbers w:val="0"/>
                    <w:adjustRightInd w:val="0"/>
                    <w:snapToGrid w:val="0"/>
                    <w:spacing w:before="0" w:beforeLines="10" w:beforeAutospacing="0" w:after="0" w:afterLines="1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排放速率（kg/h）</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79" w:type="dxa"/>
                  <w:bottom w:w="0" w:type="dxa"/>
                  <w:right w:w="79" w:type="dxa"/>
                </w:tblCellMar>
              </w:tblPrEx>
              <w:trPr>
                <w:trHeight w:val="397" w:hRule="atLeast"/>
                <w:jc w:val="center"/>
              </w:trPr>
              <w:tc>
                <w:tcPr>
                  <w:tcW w:w="1282" w:type="dxa"/>
                  <w:vMerge w:val="restart"/>
                  <w:tcBorders>
                    <w:tl2br w:val="nil"/>
                    <w:tr2bl w:val="nil"/>
                  </w:tcBorders>
                  <w:vAlign w:val="center"/>
                </w:tcPr>
                <w:p>
                  <w:pPr>
                    <w:pStyle w:val="136"/>
                    <w:keepNext w:val="0"/>
                    <w:keepLines w:val="0"/>
                    <w:suppressLineNumbers w:val="0"/>
                    <w:adjustRightInd w:val="0"/>
                    <w:snapToGrid w:val="0"/>
                    <w:spacing w:before="0" w:beforeLines="10" w:beforeAutospacing="0" w:after="0" w:afterLines="10" w:afterAutospacing="0" w:line="240" w:lineRule="auto"/>
                    <w:ind w:left="-44" w:leftChars="-21" w:right="0"/>
                    <w:jc w:val="cente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污水处理设施</w:t>
                  </w:r>
                </w:p>
              </w:tc>
              <w:tc>
                <w:tcPr>
                  <w:tcW w:w="1053" w:type="dxa"/>
                  <w:tcBorders>
                    <w:tl2br w:val="nil"/>
                    <w:tr2bl w:val="nil"/>
                  </w:tcBorders>
                  <w:vAlign w:val="center"/>
                </w:tcPr>
                <w:p>
                  <w:pPr>
                    <w:pStyle w:val="136"/>
                    <w:keepNext w:val="0"/>
                    <w:keepLines w:val="0"/>
                    <w:suppressLineNumbers w:val="0"/>
                    <w:adjustRightInd w:val="0"/>
                    <w:snapToGrid w:val="0"/>
                    <w:spacing w:before="0" w:beforeLines="10" w:beforeAutospacing="0" w:after="0" w:afterLines="1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NH</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3</w:t>
                  </w:r>
                </w:p>
              </w:tc>
              <w:tc>
                <w:tcPr>
                  <w:tcW w:w="1051" w:type="dxa"/>
                  <w:tcBorders>
                    <w:tl2br w:val="nil"/>
                    <w:tr2bl w:val="nil"/>
                  </w:tcBorders>
                  <w:vAlign w:val="center"/>
                </w:tcPr>
                <w:p>
                  <w:pPr>
                    <w:pStyle w:val="136"/>
                    <w:keepNext w:val="0"/>
                    <w:keepLines w:val="0"/>
                    <w:suppressLineNumbers w:val="0"/>
                    <w:adjustRightInd w:val="0"/>
                    <w:snapToGrid w:val="0"/>
                    <w:spacing w:before="0" w:beforeLines="10" w:beforeAutospacing="0" w:after="0" w:afterLines="10" w:afterAutospacing="0" w:line="240" w:lineRule="auto"/>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0.0034</w:t>
                  </w:r>
                </w:p>
              </w:tc>
              <w:tc>
                <w:tcPr>
                  <w:tcW w:w="1059" w:type="dxa"/>
                  <w:tcBorders>
                    <w:tl2br w:val="nil"/>
                    <w:tr2bl w:val="nil"/>
                  </w:tcBorders>
                  <w:vAlign w:val="center"/>
                </w:tcPr>
                <w:p>
                  <w:pPr>
                    <w:pStyle w:val="136"/>
                    <w:keepNext w:val="0"/>
                    <w:keepLines w:val="0"/>
                    <w:suppressLineNumbers w:val="0"/>
                    <w:adjustRightInd w:val="0"/>
                    <w:snapToGrid w:val="0"/>
                    <w:spacing w:before="0" w:beforeLines="10" w:beforeAutospacing="0" w:after="0" w:afterLines="10" w:afterAutospacing="0" w:line="240" w:lineRule="auto"/>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0.0004</w:t>
                  </w:r>
                </w:p>
              </w:tc>
              <w:tc>
                <w:tcPr>
                  <w:tcW w:w="757" w:type="dxa"/>
                  <w:tcBorders>
                    <w:tl2br w:val="nil"/>
                    <w:tr2bl w:val="nil"/>
                  </w:tcBorders>
                  <w:vAlign w:val="center"/>
                </w:tcPr>
                <w:p>
                  <w:pPr>
                    <w:pStyle w:val="136"/>
                    <w:keepNext w:val="0"/>
                    <w:keepLines w:val="0"/>
                    <w:suppressLineNumbers w:val="0"/>
                    <w:adjustRightInd w:val="0"/>
                    <w:snapToGrid w:val="0"/>
                    <w:spacing w:before="0" w:beforeLines="10" w:beforeAutospacing="0" w:after="0" w:afterLines="1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90</w:t>
                  </w:r>
                </w:p>
              </w:tc>
              <w:tc>
                <w:tcPr>
                  <w:tcW w:w="1043" w:type="dxa"/>
                  <w:tcBorders>
                    <w:tl2br w:val="nil"/>
                    <w:tr2bl w:val="nil"/>
                  </w:tcBorders>
                  <w:vAlign w:val="center"/>
                </w:tcPr>
                <w:p>
                  <w:pPr>
                    <w:pStyle w:val="136"/>
                    <w:keepNext w:val="0"/>
                    <w:keepLines w:val="0"/>
                    <w:suppressLineNumbers w:val="0"/>
                    <w:adjustRightInd w:val="0"/>
                    <w:snapToGrid w:val="0"/>
                    <w:spacing w:before="0" w:beforeLines="10" w:beforeAutospacing="0" w:after="0" w:afterLines="10" w:afterAutospacing="0" w:line="240" w:lineRule="auto"/>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00</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03</w:t>
                  </w:r>
                </w:p>
              </w:tc>
              <w:tc>
                <w:tcPr>
                  <w:tcW w:w="1107" w:type="dxa"/>
                  <w:tcBorders>
                    <w:tl2br w:val="nil"/>
                    <w:tr2bl w:val="nil"/>
                  </w:tcBorders>
                  <w:vAlign w:val="center"/>
                </w:tcPr>
                <w:p>
                  <w:pPr>
                    <w:pStyle w:val="136"/>
                    <w:keepNext w:val="0"/>
                    <w:keepLines w:val="0"/>
                    <w:suppressLineNumbers w:val="0"/>
                    <w:adjustRightInd w:val="0"/>
                    <w:snapToGrid w:val="0"/>
                    <w:spacing w:before="0" w:beforeLines="10" w:beforeAutospacing="0" w:after="0" w:afterLines="10" w:afterAutospacing="0" w:line="240" w:lineRule="auto"/>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0.000</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79" w:type="dxa"/>
                  <w:bottom w:w="0" w:type="dxa"/>
                  <w:right w:w="79" w:type="dxa"/>
                </w:tblCellMar>
              </w:tblPrEx>
              <w:trPr>
                <w:trHeight w:val="397" w:hRule="atLeast"/>
                <w:jc w:val="center"/>
              </w:trPr>
              <w:tc>
                <w:tcPr>
                  <w:tcW w:w="1282" w:type="dxa"/>
                  <w:vMerge w:val="continue"/>
                  <w:tcBorders>
                    <w:tl2br w:val="nil"/>
                    <w:tr2bl w:val="nil"/>
                  </w:tcBorders>
                  <w:vAlign w:val="center"/>
                </w:tcPr>
                <w:p>
                  <w:pPr>
                    <w:pStyle w:val="136"/>
                    <w:keepNext w:val="0"/>
                    <w:keepLines w:val="0"/>
                    <w:suppressLineNumbers w:val="0"/>
                    <w:adjustRightInd w:val="0"/>
                    <w:snapToGrid w:val="0"/>
                    <w:spacing w:before="0" w:beforeLines="10" w:beforeAutospacing="0" w:after="0" w:afterLines="1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053" w:type="dxa"/>
                  <w:tcBorders>
                    <w:tl2br w:val="nil"/>
                    <w:tr2bl w:val="nil"/>
                  </w:tcBorders>
                  <w:vAlign w:val="center"/>
                </w:tcPr>
                <w:p>
                  <w:pPr>
                    <w:pStyle w:val="136"/>
                    <w:keepNext w:val="0"/>
                    <w:keepLines w:val="0"/>
                    <w:suppressLineNumbers w:val="0"/>
                    <w:adjustRightInd w:val="0"/>
                    <w:snapToGrid w:val="0"/>
                    <w:spacing w:before="0" w:beforeLines="10" w:beforeAutospacing="0" w:after="0" w:afterLines="1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H</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2</w:t>
                  </w:r>
                  <w:r>
                    <w:rPr>
                      <w:rFonts w:hint="default" w:ascii="Times New Roman" w:hAnsi="Times New Roman" w:cs="Times New Roman" w:eastAsiaTheme="minorEastAsia"/>
                      <w:color w:val="000000" w:themeColor="text1"/>
                      <w:sz w:val="21"/>
                      <w:szCs w:val="21"/>
                      <w14:textFill>
                        <w14:solidFill>
                          <w14:schemeClr w14:val="tx1"/>
                        </w14:solidFill>
                      </w14:textFill>
                    </w:rPr>
                    <w:t>S</w:t>
                  </w:r>
                </w:p>
              </w:tc>
              <w:tc>
                <w:tcPr>
                  <w:tcW w:w="1051" w:type="dxa"/>
                  <w:tcBorders>
                    <w:tl2br w:val="nil"/>
                    <w:tr2bl w:val="nil"/>
                  </w:tcBorders>
                  <w:vAlign w:val="center"/>
                </w:tcPr>
                <w:p>
                  <w:pPr>
                    <w:pStyle w:val="136"/>
                    <w:keepNext w:val="0"/>
                    <w:keepLines w:val="0"/>
                    <w:suppressLineNumbers w:val="0"/>
                    <w:adjustRightInd w:val="0"/>
                    <w:snapToGrid w:val="0"/>
                    <w:spacing w:before="0" w:beforeLines="10" w:beforeAutospacing="0" w:after="0" w:afterLines="10" w:afterAutospacing="0" w:line="240" w:lineRule="auto"/>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.000</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w:t>
                  </w:r>
                </w:p>
              </w:tc>
              <w:tc>
                <w:tcPr>
                  <w:tcW w:w="1059" w:type="dxa"/>
                  <w:tcBorders>
                    <w:tl2br w:val="nil"/>
                    <w:tr2bl w:val="nil"/>
                  </w:tcBorders>
                  <w:vAlign w:val="center"/>
                </w:tcPr>
                <w:p>
                  <w:pPr>
                    <w:pStyle w:val="136"/>
                    <w:keepNext w:val="0"/>
                    <w:keepLines w:val="0"/>
                    <w:suppressLineNumbers w:val="0"/>
                    <w:adjustRightInd w:val="0"/>
                    <w:snapToGrid w:val="0"/>
                    <w:spacing w:before="0" w:beforeLines="10" w:beforeAutospacing="0" w:after="0" w:afterLines="10" w:afterAutospacing="0" w:line="240" w:lineRule="auto"/>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0.000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w:t>
                  </w:r>
                </w:p>
              </w:tc>
              <w:tc>
                <w:tcPr>
                  <w:tcW w:w="757" w:type="dxa"/>
                  <w:tcBorders>
                    <w:tl2br w:val="nil"/>
                    <w:tr2bl w:val="nil"/>
                  </w:tcBorders>
                  <w:vAlign w:val="center"/>
                </w:tcPr>
                <w:p>
                  <w:pPr>
                    <w:pStyle w:val="136"/>
                    <w:keepNext w:val="0"/>
                    <w:keepLines w:val="0"/>
                    <w:suppressLineNumbers w:val="0"/>
                    <w:adjustRightInd w:val="0"/>
                    <w:snapToGrid w:val="0"/>
                    <w:spacing w:before="0" w:beforeLines="10" w:beforeAutospacing="0" w:after="0" w:afterLines="1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90</w:t>
                  </w:r>
                </w:p>
              </w:tc>
              <w:tc>
                <w:tcPr>
                  <w:tcW w:w="1043" w:type="dxa"/>
                  <w:tcBorders>
                    <w:tl2br w:val="nil"/>
                    <w:tr2bl w:val="nil"/>
                  </w:tcBorders>
                  <w:vAlign w:val="center"/>
                </w:tcPr>
                <w:p>
                  <w:pPr>
                    <w:pStyle w:val="136"/>
                    <w:keepNext w:val="0"/>
                    <w:keepLines w:val="0"/>
                    <w:suppressLineNumbers w:val="0"/>
                    <w:adjustRightInd w:val="0"/>
                    <w:snapToGrid w:val="0"/>
                    <w:spacing w:before="0" w:beforeLines="10" w:beforeAutospacing="0" w:after="0" w:afterLines="10" w:afterAutospacing="0" w:line="240" w:lineRule="auto"/>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0.0000</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w:t>
                  </w:r>
                </w:p>
              </w:tc>
              <w:tc>
                <w:tcPr>
                  <w:tcW w:w="1107" w:type="dxa"/>
                  <w:tcBorders>
                    <w:tl2br w:val="nil"/>
                    <w:tr2bl w:val="nil"/>
                  </w:tcBorders>
                  <w:vAlign w:val="center"/>
                </w:tcPr>
                <w:p>
                  <w:pPr>
                    <w:pStyle w:val="136"/>
                    <w:keepNext w:val="0"/>
                    <w:keepLines w:val="0"/>
                    <w:suppressLineNumbers w:val="0"/>
                    <w:adjustRightInd w:val="0"/>
                    <w:snapToGrid w:val="0"/>
                    <w:spacing w:before="0" w:beforeLines="10" w:beforeAutospacing="0" w:after="0" w:afterLines="10" w:afterAutospacing="0" w:line="240" w:lineRule="auto"/>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0.00000</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w:t>
                  </w:r>
                </w:p>
              </w:tc>
            </w:tr>
          </w:tbl>
          <w:p>
            <w:pPr>
              <w:keepNext w:val="0"/>
              <w:keepLines w:val="0"/>
              <w:pageBreakBefore w:val="0"/>
              <w:widowControl w:val="0"/>
              <w:numPr>
                <w:ilvl w:val="0"/>
                <w:numId w:val="6"/>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cs="Times New Roman" w:eastAsiaTheme="minorEastAsia"/>
                <w:color w:val="auto"/>
                <w:sz w:val="24"/>
                <w:highlight w:val="none"/>
              </w:rPr>
            </w:pPr>
            <w:r>
              <w:rPr>
                <w:rFonts w:hint="eastAsia" w:ascii="Times New Roman" w:hAnsi="Times New Roman" w:cs="Times New Roman"/>
                <w:color w:val="auto"/>
                <w:sz w:val="24"/>
                <w:highlight w:val="none"/>
                <w:lang w:eastAsia="zh-CN"/>
              </w:rPr>
              <w:t>停车场</w:t>
            </w:r>
            <w:r>
              <w:rPr>
                <w:rFonts w:hint="default" w:ascii="Times New Roman" w:hAnsi="Times New Roman" w:cs="Times New Roman" w:eastAsiaTheme="minorEastAsia"/>
                <w:color w:val="auto"/>
                <w:sz w:val="24"/>
                <w:highlight w:val="none"/>
              </w:rPr>
              <w:t>汽车</w:t>
            </w:r>
            <w:r>
              <w:rPr>
                <w:rFonts w:hint="default" w:ascii="Times New Roman" w:hAnsi="Times New Roman" w:cs="Times New Roman" w:eastAsiaTheme="minorEastAsia"/>
                <w:color w:val="auto"/>
                <w:sz w:val="24"/>
                <w:highlight w:val="none"/>
                <w:lang w:eastAsia="zh-CN"/>
              </w:rPr>
              <w:t>尾</w:t>
            </w:r>
            <w:r>
              <w:rPr>
                <w:rFonts w:hint="default" w:ascii="Times New Roman" w:hAnsi="Times New Roman" w:cs="Times New Roman" w:eastAsiaTheme="minorEastAsia"/>
                <w:color w:val="auto"/>
                <w:sz w:val="24"/>
                <w:highlight w:val="none"/>
              </w:rPr>
              <w:t>气</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eastAsiaTheme="minorEastAsia"/>
                <w:color w:val="000000" w:themeColor="text1"/>
                <w:kern w:val="0"/>
                <w:sz w:val="24"/>
                <w:szCs w:val="20"/>
                <w14:textFill>
                  <w14:solidFill>
                    <w14:schemeClr w14:val="tx1"/>
                  </w14:solidFill>
                </w14:textFill>
              </w:rPr>
            </w:pPr>
            <w:r>
              <w:rPr>
                <w:rFonts w:hint="default" w:ascii="Times New Roman" w:hAnsi="Times New Roman" w:cs="Times New Roman" w:eastAsiaTheme="minorEastAsia"/>
                <w:color w:val="000000" w:themeColor="text1"/>
                <w:sz w:val="24"/>
                <w:szCs w:val="20"/>
                <w14:textFill>
                  <w14:solidFill>
                    <w14:schemeClr w14:val="tx1"/>
                  </w14:solidFill>
                </w14:textFill>
              </w:rPr>
              <w:t>本项目</w:t>
            </w:r>
            <w:r>
              <w:rPr>
                <w:rFonts w:hint="default" w:ascii="Times New Roman" w:hAnsi="Times New Roman" w:cs="Times New Roman" w:eastAsiaTheme="minorEastAsia"/>
                <w:color w:val="000000" w:themeColor="text1"/>
                <w:sz w:val="24"/>
                <w:szCs w:val="20"/>
                <w:lang w:eastAsia="zh-CN"/>
                <w14:textFill>
                  <w14:solidFill>
                    <w14:schemeClr w14:val="tx1"/>
                  </w14:solidFill>
                </w14:textFill>
              </w:rPr>
              <w:t>场地内车流量按</w:t>
            </w:r>
            <w:r>
              <w:rPr>
                <w:rFonts w:hint="default" w:ascii="Times New Roman" w:hAnsi="Times New Roman" w:cs="Times New Roman" w:eastAsiaTheme="minorEastAsia"/>
                <w:color w:val="000000" w:themeColor="text1"/>
                <w:sz w:val="24"/>
                <w:szCs w:val="20"/>
                <w:lang w:val="en-US" w:eastAsia="zh-CN"/>
                <w14:textFill>
                  <w14:solidFill>
                    <w14:schemeClr w14:val="tx1"/>
                  </w14:solidFill>
                </w14:textFill>
              </w:rPr>
              <w:t>80车次/天计，车辆类型为轻型汽车中的第一类车，每辆车在项目场地内的行驶距离计为300m，排放的主要污染物为</w:t>
            </w:r>
            <w:r>
              <w:rPr>
                <w:rFonts w:hint="default" w:ascii="Times New Roman" w:hAnsi="Times New Roman" w:cs="Times New Roman" w:eastAsiaTheme="minorEastAsia"/>
                <w:color w:val="000000" w:themeColor="text1"/>
                <w:kern w:val="0"/>
                <w:sz w:val="24"/>
                <w:szCs w:val="20"/>
                <w14:textFill>
                  <w14:solidFill>
                    <w14:schemeClr w14:val="tx1"/>
                  </w14:solidFill>
                </w14:textFill>
              </w:rPr>
              <w:t>CO、THC</w:t>
            </w:r>
            <w:r>
              <w:rPr>
                <w:rFonts w:hint="default" w:ascii="Times New Roman" w:hAnsi="Times New Roman" w:cs="Times New Roman" w:eastAsiaTheme="minorEastAsia"/>
                <w:color w:val="000000" w:themeColor="text1"/>
                <w:kern w:val="0"/>
                <w:sz w:val="24"/>
                <w:szCs w:val="20"/>
                <w:lang w:eastAsia="zh-CN"/>
                <w14:textFill>
                  <w14:solidFill>
                    <w14:schemeClr w14:val="tx1"/>
                  </w14:solidFill>
                </w14:textFill>
              </w:rPr>
              <w:t>、</w:t>
            </w:r>
            <w:r>
              <w:rPr>
                <w:rFonts w:hint="default" w:ascii="Times New Roman" w:hAnsi="Times New Roman" w:cs="Times New Roman" w:eastAsiaTheme="minorEastAsia"/>
                <w:color w:val="000000" w:themeColor="text1"/>
                <w:kern w:val="0"/>
                <w:sz w:val="24"/>
                <w:szCs w:val="20"/>
                <w:lang w:val="en-US" w:eastAsia="zh-CN"/>
                <w14:textFill>
                  <w14:solidFill>
                    <w14:schemeClr w14:val="tx1"/>
                  </w14:solidFill>
                </w14:textFill>
              </w:rPr>
              <w:t>NMHC</w:t>
            </w:r>
            <w:r>
              <w:rPr>
                <w:rFonts w:hint="default" w:ascii="Times New Roman" w:hAnsi="Times New Roman" w:cs="Times New Roman" w:eastAsiaTheme="minorEastAsia"/>
                <w:color w:val="000000" w:themeColor="text1"/>
                <w:kern w:val="0"/>
                <w:sz w:val="24"/>
                <w:szCs w:val="20"/>
                <w:lang w:eastAsia="zh-CN"/>
                <w14:textFill>
                  <w14:solidFill>
                    <w14:schemeClr w14:val="tx1"/>
                  </w14:solidFill>
                </w14:textFill>
              </w:rPr>
              <w:t>和</w:t>
            </w:r>
            <w:r>
              <w:rPr>
                <w:rFonts w:hint="default" w:ascii="Times New Roman" w:hAnsi="Times New Roman" w:cs="Times New Roman" w:eastAsiaTheme="minorEastAsia"/>
                <w:color w:val="000000" w:themeColor="text1"/>
                <w:kern w:val="0"/>
                <w:sz w:val="24"/>
                <w:szCs w:val="20"/>
                <w14:textFill>
                  <w14:solidFill>
                    <w14:schemeClr w14:val="tx1"/>
                  </w14:solidFill>
                </w14:textFill>
              </w:rPr>
              <w:t>NOx</w:t>
            </w:r>
            <w:r>
              <w:rPr>
                <w:rFonts w:hint="eastAsia" w:ascii="Times New Roman" w:hAnsi="Times New Roman" w:cs="Times New Roman"/>
                <w:color w:val="000000" w:themeColor="text1"/>
                <w:kern w:val="0"/>
                <w:sz w:val="24"/>
                <w:szCs w:val="20"/>
                <w:lang w:eastAsia="zh-CN"/>
                <w14:textFill>
                  <w14:solidFill>
                    <w14:schemeClr w14:val="tx1"/>
                  </w14:solidFill>
                </w14:textFill>
              </w:rPr>
              <w:t>，</w:t>
            </w:r>
            <w:r>
              <w:rPr>
                <w:rFonts w:hint="default" w:ascii="Times New Roman" w:hAnsi="Times New Roman" w:cs="Times New Roman" w:eastAsiaTheme="minorEastAsia"/>
                <w:color w:val="000000" w:themeColor="text1"/>
                <w:kern w:val="0"/>
                <w:sz w:val="24"/>
                <w:szCs w:val="20"/>
                <w14:textFill>
                  <w14:solidFill>
                    <w14:schemeClr w14:val="tx1"/>
                  </w14:solidFill>
                </w14:textFill>
              </w:rPr>
              <w:t>排放时间集中在8:00</w:t>
            </w:r>
            <w:r>
              <w:rPr>
                <w:rFonts w:hint="default" w:ascii="Times New Roman" w:hAnsi="Times New Roman" w:cs="Times New Roman" w:eastAsiaTheme="minorEastAsia"/>
                <w:color w:val="000000" w:themeColor="text1"/>
                <w:kern w:val="0"/>
                <w:sz w:val="24"/>
                <w:szCs w:val="20"/>
                <w:lang w:val="en-US" w:eastAsia="zh-CN"/>
                <w14:textFill>
                  <w14:solidFill>
                    <w14:schemeClr w14:val="tx1"/>
                  </w14:solidFill>
                </w14:textFill>
              </w:rPr>
              <w:t>-</w:t>
            </w:r>
            <w:r>
              <w:rPr>
                <w:rFonts w:hint="default" w:ascii="Times New Roman" w:hAnsi="Times New Roman" w:cs="Times New Roman" w:eastAsiaTheme="minorEastAsia"/>
                <w:color w:val="000000" w:themeColor="text1"/>
                <w:kern w:val="0"/>
                <w:sz w:val="24"/>
                <w:szCs w:val="20"/>
                <w14:textFill>
                  <w14:solidFill>
                    <w14:schemeClr w14:val="tx1"/>
                  </w14:solidFill>
                </w14:textFill>
              </w:rPr>
              <w:t>20:00</w:t>
            </w:r>
            <w:r>
              <w:rPr>
                <w:rFonts w:hint="eastAsia" w:ascii="Times New Roman" w:hAnsi="Times New Roman" w:cs="Times New Roman"/>
                <w:color w:val="000000" w:themeColor="text1"/>
                <w:kern w:val="0"/>
                <w:sz w:val="24"/>
                <w:szCs w:val="20"/>
                <w:lang w:eastAsia="zh-CN"/>
                <w14:textFill>
                  <w14:solidFill>
                    <w14:schemeClr w14:val="tx1"/>
                  </w14:solidFill>
                </w14:textFill>
              </w:rPr>
              <w:t>时段</w:t>
            </w:r>
            <w:r>
              <w:rPr>
                <w:rFonts w:hint="default" w:ascii="Times New Roman" w:hAnsi="Times New Roman" w:cs="Times New Roman" w:eastAsiaTheme="minorEastAsia"/>
                <w:color w:val="000000" w:themeColor="text1"/>
                <w:kern w:val="0"/>
                <w:sz w:val="24"/>
                <w:szCs w:val="20"/>
                <w:lang w:eastAsia="zh-CN"/>
                <w14:textFill>
                  <w14:solidFill>
                    <w14:schemeClr w14:val="tx1"/>
                  </w14:solidFill>
                </w14:textFill>
              </w:rPr>
              <w:t>。</w:t>
            </w:r>
            <w:r>
              <w:rPr>
                <w:rFonts w:hint="default" w:ascii="Times New Roman" w:hAnsi="Times New Roman" w:cs="Times New Roman" w:eastAsiaTheme="minorEastAsia"/>
                <w:color w:val="000000" w:themeColor="text1"/>
                <w:kern w:val="0"/>
                <w:sz w:val="24"/>
                <w:szCs w:val="20"/>
                <w:lang w:val="en-US" w:eastAsia="zh-CN"/>
                <w14:textFill>
                  <w14:solidFill>
                    <w14:schemeClr w14:val="tx1"/>
                  </w14:solidFill>
                </w14:textFill>
              </w:rPr>
              <w:t>根据</w:t>
            </w:r>
            <w:r>
              <w:rPr>
                <w:rFonts w:hint="default" w:ascii="Times New Roman" w:hAnsi="Times New Roman" w:cs="Times New Roman" w:eastAsiaTheme="minorEastAsia"/>
                <w:color w:val="000000" w:themeColor="text1"/>
                <w:kern w:val="0"/>
                <w:sz w:val="24"/>
                <w:szCs w:val="20"/>
                <w14:textFill>
                  <w14:solidFill>
                    <w14:schemeClr w14:val="tx1"/>
                  </w14:solidFill>
                </w14:textFill>
              </w:rPr>
              <w:t>《轻型汽车污染物排放限值及测量方法（中国第</w:t>
            </w:r>
            <w:r>
              <w:rPr>
                <w:rFonts w:hint="default" w:ascii="Times New Roman" w:hAnsi="Times New Roman" w:cs="Times New Roman" w:eastAsiaTheme="minorEastAsia"/>
                <w:color w:val="000000" w:themeColor="text1"/>
                <w:kern w:val="0"/>
                <w:sz w:val="24"/>
                <w:szCs w:val="20"/>
                <w:lang w:eastAsia="zh-CN"/>
                <w14:textFill>
                  <w14:solidFill>
                    <w14:schemeClr w14:val="tx1"/>
                  </w14:solidFill>
                </w14:textFill>
              </w:rPr>
              <w:t>六</w:t>
            </w:r>
            <w:r>
              <w:rPr>
                <w:rFonts w:hint="default" w:ascii="Times New Roman" w:hAnsi="Times New Roman" w:cs="Times New Roman" w:eastAsiaTheme="minorEastAsia"/>
                <w:color w:val="000000" w:themeColor="text1"/>
                <w:kern w:val="0"/>
                <w:sz w:val="24"/>
                <w:szCs w:val="20"/>
                <w14:textFill>
                  <w14:solidFill>
                    <w14:schemeClr w14:val="tx1"/>
                  </w14:solidFill>
                </w14:textFill>
              </w:rPr>
              <w:t>阶段）》（GB18352</w:t>
            </w:r>
            <w:r>
              <w:rPr>
                <w:rFonts w:hint="default" w:ascii="Times New Roman" w:hAnsi="Times New Roman" w:cs="Times New Roman" w:eastAsiaTheme="minorEastAsia"/>
                <w:color w:val="000000" w:themeColor="text1"/>
                <w:kern w:val="0"/>
                <w:sz w:val="24"/>
                <w:szCs w:val="20"/>
                <w:lang w:val="en-US" w:eastAsia="zh-CN"/>
                <w14:textFill>
                  <w14:solidFill>
                    <w14:schemeClr w14:val="tx1"/>
                  </w14:solidFill>
                </w14:textFill>
              </w:rPr>
              <w:t>.6</w:t>
            </w:r>
            <w:r>
              <w:rPr>
                <w:rFonts w:hint="default" w:ascii="Times New Roman" w:hAnsi="Times New Roman" w:cs="Times New Roman" w:eastAsiaTheme="minorEastAsia"/>
                <w:color w:val="000000" w:themeColor="text1"/>
                <w:kern w:val="0"/>
                <w:sz w:val="24"/>
                <w:szCs w:val="20"/>
                <w14:textFill>
                  <w14:solidFill>
                    <w14:schemeClr w14:val="tx1"/>
                  </w14:solidFill>
                </w14:textFill>
              </w:rPr>
              <w:t>-201</w:t>
            </w:r>
            <w:r>
              <w:rPr>
                <w:rFonts w:hint="default" w:ascii="Times New Roman" w:hAnsi="Times New Roman" w:cs="Times New Roman" w:eastAsiaTheme="minorEastAsia"/>
                <w:color w:val="000000" w:themeColor="text1"/>
                <w:kern w:val="0"/>
                <w:sz w:val="24"/>
                <w:szCs w:val="20"/>
                <w:lang w:val="en-US" w:eastAsia="zh-CN"/>
                <w14:textFill>
                  <w14:solidFill>
                    <w14:schemeClr w14:val="tx1"/>
                  </w14:solidFill>
                </w14:textFill>
              </w:rPr>
              <w:t>6</w:t>
            </w:r>
            <w:r>
              <w:rPr>
                <w:rFonts w:hint="default" w:ascii="Times New Roman" w:hAnsi="Times New Roman" w:cs="Times New Roman" w:eastAsiaTheme="minorEastAsia"/>
                <w:color w:val="000000" w:themeColor="text1"/>
                <w:kern w:val="0"/>
                <w:sz w:val="24"/>
                <w:szCs w:val="20"/>
                <w14:textFill>
                  <w14:solidFill>
                    <w14:schemeClr w14:val="tx1"/>
                  </w14:solidFill>
                </w14:textFill>
              </w:rPr>
              <w:t>）</w:t>
            </w:r>
            <w:r>
              <w:rPr>
                <w:rFonts w:hint="default" w:ascii="Times New Roman" w:hAnsi="Times New Roman" w:cs="Times New Roman" w:eastAsiaTheme="minorEastAsia"/>
                <w:color w:val="000000" w:themeColor="text1"/>
                <w:kern w:val="0"/>
                <w:sz w:val="24"/>
                <w:szCs w:val="20"/>
                <w:lang w:eastAsia="zh-CN"/>
                <w14:textFill>
                  <w14:solidFill>
                    <w14:schemeClr w14:val="tx1"/>
                  </w14:solidFill>
                </w14:textFill>
              </w:rPr>
              <w:t>，</w:t>
            </w:r>
            <w:r>
              <w:rPr>
                <w:rFonts w:hint="default" w:ascii="Times New Roman" w:hAnsi="Times New Roman" w:cs="Times New Roman" w:eastAsiaTheme="minorEastAsia"/>
                <w:color w:val="000000" w:themeColor="text1"/>
                <w:kern w:val="0"/>
                <w:sz w:val="24"/>
                <w:szCs w:val="20"/>
                <w:lang w:val="en-US" w:eastAsia="zh-CN"/>
                <w14:textFill>
                  <w14:solidFill>
                    <w14:schemeClr w14:val="tx1"/>
                  </w14:solidFill>
                </w14:textFill>
              </w:rPr>
              <w:t>CO排放限值取700mg/km，</w:t>
            </w:r>
            <w:r>
              <w:rPr>
                <w:rFonts w:hint="default" w:ascii="Times New Roman" w:hAnsi="Times New Roman" w:cs="Times New Roman" w:eastAsiaTheme="minorEastAsia"/>
                <w:color w:val="000000" w:themeColor="text1"/>
                <w:kern w:val="0"/>
                <w:sz w:val="24"/>
                <w:szCs w:val="20"/>
                <w14:textFill>
                  <w14:solidFill>
                    <w14:schemeClr w14:val="tx1"/>
                  </w14:solidFill>
                </w14:textFill>
              </w:rPr>
              <w:t>THC</w:t>
            </w:r>
            <w:r>
              <w:rPr>
                <w:rFonts w:hint="default" w:ascii="Times New Roman" w:hAnsi="Times New Roman" w:cs="Times New Roman" w:eastAsiaTheme="minorEastAsia"/>
                <w:color w:val="000000" w:themeColor="text1"/>
                <w:kern w:val="0"/>
                <w:sz w:val="24"/>
                <w:szCs w:val="20"/>
                <w:lang w:eastAsia="zh-CN"/>
                <w14:textFill>
                  <w14:solidFill>
                    <w14:schemeClr w14:val="tx1"/>
                  </w14:solidFill>
                </w14:textFill>
              </w:rPr>
              <w:t>排放限值取</w:t>
            </w:r>
            <w:r>
              <w:rPr>
                <w:rFonts w:hint="default" w:ascii="Times New Roman" w:hAnsi="Times New Roman" w:cs="Times New Roman" w:eastAsiaTheme="minorEastAsia"/>
                <w:color w:val="000000" w:themeColor="text1"/>
                <w:kern w:val="0"/>
                <w:sz w:val="24"/>
                <w:szCs w:val="20"/>
                <w:lang w:val="en-US" w:eastAsia="zh-CN"/>
                <w14:textFill>
                  <w14:solidFill>
                    <w14:schemeClr w14:val="tx1"/>
                  </w14:solidFill>
                </w14:textFill>
              </w:rPr>
              <w:t>100mg/km，NMHC</w:t>
            </w:r>
            <w:r>
              <w:rPr>
                <w:rFonts w:hint="default" w:ascii="Times New Roman" w:hAnsi="Times New Roman" w:cs="Times New Roman" w:eastAsiaTheme="minorEastAsia"/>
                <w:color w:val="000000" w:themeColor="text1"/>
                <w:kern w:val="0"/>
                <w:sz w:val="24"/>
                <w:szCs w:val="20"/>
                <w:lang w:eastAsia="zh-CN"/>
                <w14:textFill>
                  <w14:solidFill>
                    <w14:schemeClr w14:val="tx1"/>
                  </w14:solidFill>
                </w14:textFill>
              </w:rPr>
              <w:t>排放限值取</w:t>
            </w:r>
            <w:r>
              <w:rPr>
                <w:rFonts w:hint="default" w:ascii="Times New Roman" w:hAnsi="Times New Roman" w:cs="Times New Roman" w:eastAsiaTheme="minorEastAsia"/>
                <w:color w:val="000000" w:themeColor="text1"/>
                <w:kern w:val="0"/>
                <w:sz w:val="24"/>
                <w:szCs w:val="20"/>
                <w:lang w:val="en-US" w:eastAsia="zh-CN"/>
                <w14:textFill>
                  <w14:solidFill>
                    <w14:schemeClr w14:val="tx1"/>
                  </w14:solidFill>
                </w14:textFill>
              </w:rPr>
              <w:t>68mg/km，</w:t>
            </w:r>
            <w:r>
              <w:rPr>
                <w:rFonts w:hint="default" w:ascii="Times New Roman" w:hAnsi="Times New Roman" w:cs="Times New Roman" w:eastAsiaTheme="minorEastAsia"/>
                <w:color w:val="000000" w:themeColor="text1"/>
                <w:kern w:val="0"/>
                <w:sz w:val="24"/>
                <w:szCs w:val="20"/>
                <w14:textFill>
                  <w14:solidFill>
                    <w14:schemeClr w14:val="tx1"/>
                  </w14:solidFill>
                </w14:textFill>
              </w:rPr>
              <w:t>THC</w:t>
            </w:r>
            <w:r>
              <w:rPr>
                <w:rFonts w:hint="default" w:ascii="Times New Roman" w:hAnsi="Times New Roman" w:cs="Times New Roman" w:eastAsiaTheme="minorEastAsia"/>
                <w:color w:val="000000" w:themeColor="text1"/>
                <w:kern w:val="0"/>
                <w:sz w:val="24"/>
                <w:szCs w:val="20"/>
                <w:lang w:eastAsia="zh-CN"/>
                <w14:textFill>
                  <w14:solidFill>
                    <w14:schemeClr w14:val="tx1"/>
                  </w14:solidFill>
                </w14:textFill>
              </w:rPr>
              <w:t>排放限值取</w:t>
            </w:r>
            <w:r>
              <w:rPr>
                <w:rFonts w:hint="default" w:ascii="Times New Roman" w:hAnsi="Times New Roman" w:cs="Times New Roman" w:eastAsiaTheme="minorEastAsia"/>
                <w:color w:val="000000" w:themeColor="text1"/>
                <w:kern w:val="0"/>
                <w:sz w:val="24"/>
                <w:szCs w:val="20"/>
                <w:lang w:val="en-US" w:eastAsia="zh-CN"/>
                <w14:textFill>
                  <w14:solidFill>
                    <w14:schemeClr w14:val="tx1"/>
                  </w14:solidFill>
                </w14:textFill>
              </w:rPr>
              <w:t>60mg/km，</w:t>
            </w:r>
            <w:r>
              <w:rPr>
                <w:rFonts w:hint="default" w:ascii="Times New Roman" w:hAnsi="Times New Roman" w:cs="Times New Roman" w:eastAsiaTheme="minorEastAsia"/>
                <w:color w:val="000000" w:themeColor="text1"/>
                <w:kern w:val="0"/>
                <w:sz w:val="24"/>
                <w:szCs w:val="20"/>
                <w14:textFill>
                  <w14:solidFill>
                    <w14:schemeClr w14:val="tx1"/>
                  </w14:solidFill>
                </w14:textFill>
              </w:rPr>
              <w:t>本项目</w:t>
            </w:r>
            <w:r>
              <w:rPr>
                <w:rFonts w:hint="default" w:ascii="Times New Roman" w:hAnsi="Times New Roman" w:cs="Times New Roman" w:eastAsiaTheme="minorEastAsia"/>
                <w:color w:val="000000" w:themeColor="text1"/>
                <w:kern w:val="0"/>
                <w:sz w:val="24"/>
                <w:szCs w:val="20"/>
                <w:lang w:eastAsia="zh-CN"/>
                <w14:textFill>
                  <w14:solidFill>
                    <w14:schemeClr w14:val="tx1"/>
                  </w14:solidFill>
                </w14:textFill>
              </w:rPr>
              <w:t>汽车</w:t>
            </w:r>
            <w:r>
              <w:rPr>
                <w:rFonts w:hint="default" w:ascii="Times New Roman" w:hAnsi="Times New Roman" w:cs="Times New Roman" w:eastAsiaTheme="minorEastAsia"/>
                <w:color w:val="000000" w:themeColor="text1"/>
                <w:kern w:val="0"/>
                <w:sz w:val="24"/>
                <w:szCs w:val="20"/>
                <w14:textFill>
                  <w14:solidFill>
                    <w14:schemeClr w14:val="tx1"/>
                  </w14:solidFill>
                </w14:textFill>
              </w:rPr>
              <w:t>尾气污染物排放量见下表。</w:t>
            </w:r>
          </w:p>
          <w:p>
            <w:pPr>
              <w:keepNext w:val="0"/>
              <w:keepLines w:val="0"/>
              <w:suppressLineNumbers w:val="0"/>
              <w:autoSpaceDE w:val="0"/>
              <w:autoSpaceDN w:val="0"/>
              <w:adjustRightInd w:val="0"/>
              <w:spacing w:before="0" w:beforeAutospacing="0" w:after="0" w:afterAutospacing="0" w:line="360" w:lineRule="auto"/>
              <w:ind w:left="0" w:right="0"/>
              <w:jc w:val="center"/>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表5-7 项目汽车尾气中污染物排放情况一览表</w:t>
            </w:r>
          </w:p>
          <w:tbl>
            <w:tblPr>
              <w:tblStyle w:val="30"/>
              <w:tblW w:w="4900" w:type="pct"/>
              <w:tblInd w:w="79"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928"/>
              <w:gridCol w:w="1082"/>
              <w:gridCol w:w="1992"/>
              <w:gridCol w:w="1200"/>
              <w:gridCol w:w="975"/>
              <w:gridCol w:w="975"/>
              <w:gridCol w:w="1276"/>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3" w:hRule="atLeast"/>
              </w:trPr>
              <w:tc>
                <w:tcPr>
                  <w:tcW w:w="928" w:type="dxa"/>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t>日车流量</w:t>
                  </w:r>
                </w:p>
              </w:tc>
              <w:tc>
                <w:tcPr>
                  <w:tcW w:w="3074" w:type="dxa"/>
                  <w:gridSpan w:val="2"/>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t>类别</w:t>
                  </w:r>
                </w:p>
              </w:tc>
              <w:tc>
                <w:tcPr>
                  <w:tcW w:w="1200" w:type="dxa"/>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t>CO</w:t>
                  </w:r>
                </w:p>
              </w:tc>
              <w:tc>
                <w:tcPr>
                  <w:tcW w:w="975" w:type="dxa"/>
                  <w:tcBorders>
                    <w:right w:val="single" w:color="auto" w:sz="4" w:space="0"/>
                  </w:tcBorders>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t>THC</w:t>
                  </w:r>
                </w:p>
              </w:tc>
              <w:tc>
                <w:tcPr>
                  <w:tcW w:w="975" w:type="dxa"/>
                  <w:tcBorders>
                    <w:left w:val="single" w:color="auto" w:sz="4" w:space="0"/>
                  </w:tcBorders>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14:textFill>
                        <w14:solidFill>
                          <w14:schemeClr w14:val="tx1"/>
                        </w14:solidFill>
                      </w14:textFill>
                    </w:rPr>
                    <w:t>NMHC</w:t>
                  </w:r>
                </w:p>
              </w:tc>
              <w:tc>
                <w:tcPr>
                  <w:tcW w:w="1276" w:type="dxa"/>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pPr>
                  <w:r>
                    <w:rPr>
                      <w:rFonts w:hint="default" w:ascii="Times New Roman" w:hAnsi="Times New Roman" w:cs="Times New Roman" w:eastAsiaTheme="minorEastAsia"/>
                      <w:bCs/>
                      <w:color w:val="000000" w:themeColor="text1"/>
                      <w:spacing w:val="20"/>
                      <w:kern w:val="0"/>
                      <w:sz w:val="21"/>
                      <w:szCs w:val="21"/>
                      <w14:textFill>
                        <w14:solidFill>
                          <w14:schemeClr w14:val="tx1"/>
                        </w14:solidFill>
                      </w14:textFill>
                    </w:rPr>
                    <w:t>NOx</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3" w:hRule="atLeast"/>
              </w:trPr>
              <w:tc>
                <w:tcPr>
                  <w:tcW w:w="928" w:type="dxa"/>
                  <w:vMerge w:val="restart"/>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t>80车次</w:t>
                  </w:r>
                  <w:r>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t>/</w:t>
                  </w:r>
                  <w:r>
                    <w:rPr>
                      <w:rFonts w:hint="default" w:ascii="Times New Roman" w:hAnsi="Times New Roman" w:cs="Times New Roman" w:eastAsiaTheme="minorEastAsia"/>
                      <w:color w:val="000000" w:themeColor="text1"/>
                      <w:spacing w:val="20"/>
                      <w:kern w:val="0"/>
                      <w:sz w:val="21"/>
                      <w:szCs w:val="21"/>
                      <w:lang w:eastAsia="zh-CN"/>
                      <w14:textFill>
                        <w14:solidFill>
                          <w14:schemeClr w14:val="tx1"/>
                        </w14:solidFill>
                      </w14:textFill>
                    </w:rPr>
                    <w:t>天</w:t>
                  </w:r>
                </w:p>
              </w:tc>
              <w:tc>
                <w:tcPr>
                  <w:tcW w:w="1082" w:type="dxa"/>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t>排放</w:t>
                  </w:r>
                </w:p>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t>系数</w:t>
                  </w:r>
                </w:p>
              </w:tc>
              <w:tc>
                <w:tcPr>
                  <w:tcW w:w="1992" w:type="dxa"/>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t>m</w:t>
                  </w:r>
                  <w:r>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t>g/km</w:t>
                  </w:r>
                </w:p>
              </w:tc>
              <w:tc>
                <w:tcPr>
                  <w:tcW w:w="1200" w:type="dxa"/>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t>700</w:t>
                  </w:r>
                </w:p>
              </w:tc>
              <w:tc>
                <w:tcPr>
                  <w:tcW w:w="975" w:type="dxa"/>
                  <w:tcBorders>
                    <w:right w:val="single" w:color="auto" w:sz="4" w:space="0"/>
                  </w:tcBorders>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t>100</w:t>
                  </w:r>
                </w:p>
              </w:tc>
              <w:tc>
                <w:tcPr>
                  <w:tcW w:w="975" w:type="dxa"/>
                  <w:tcBorders>
                    <w:left w:val="single" w:color="auto" w:sz="4" w:space="0"/>
                  </w:tcBorders>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t>68</w:t>
                  </w:r>
                </w:p>
              </w:tc>
              <w:tc>
                <w:tcPr>
                  <w:tcW w:w="1276" w:type="dxa"/>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t>60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3" w:hRule="atLeast"/>
              </w:trPr>
              <w:tc>
                <w:tcPr>
                  <w:tcW w:w="928" w:type="dxa"/>
                  <w:vMerge w:val="continue"/>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pPr>
                </w:p>
              </w:tc>
              <w:tc>
                <w:tcPr>
                  <w:tcW w:w="1082" w:type="dxa"/>
                  <w:vMerge w:val="restart"/>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t>排放</w:t>
                  </w:r>
                </w:p>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t>量</w:t>
                  </w:r>
                </w:p>
              </w:tc>
              <w:tc>
                <w:tcPr>
                  <w:tcW w:w="1992" w:type="dxa"/>
                  <w:tcBorders>
                    <w:bottom w:val="single" w:color="auto" w:sz="4" w:space="0"/>
                  </w:tcBorders>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t>日排放量kg/d</w:t>
                  </w:r>
                </w:p>
              </w:tc>
              <w:tc>
                <w:tcPr>
                  <w:tcW w:w="1200" w:type="dxa"/>
                  <w:tcBorders>
                    <w:bottom w:val="single" w:color="auto" w:sz="4" w:space="0"/>
                  </w:tcBorders>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t>0.0168</w:t>
                  </w:r>
                </w:p>
              </w:tc>
              <w:tc>
                <w:tcPr>
                  <w:tcW w:w="975" w:type="dxa"/>
                  <w:tcBorders>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t>0.0024</w:t>
                  </w:r>
                </w:p>
              </w:tc>
              <w:tc>
                <w:tcPr>
                  <w:tcW w:w="975" w:type="dxa"/>
                  <w:tcBorders>
                    <w:left w:val="single" w:color="auto" w:sz="4" w:space="0"/>
                    <w:bottom w:val="single" w:color="auto" w:sz="4" w:space="0"/>
                  </w:tcBorders>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t>0.0016</w:t>
                  </w:r>
                </w:p>
              </w:tc>
              <w:tc>
                <w:tcPr>
                  <w:tcW w:w="1276" w:type="dxa"/>
                  <w:tcBorders>
                    <w:bottom w:val="single" w:color="auto" w:sz="4" w:space="0"/>
                  </w:tcBorders>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t>0.0014</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3" w:hRule="atLeast"/>
              </w:trPr>
              <w:tc>
                <w:tcPr>
                  <w:tcW w:w="928" w:type="dxa"/>
                  <w:vMerge w:val="continue"/>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pPr>
                </w:p>
              </w:tc>
              <w:tc>
                <w:tcPr>
                  <w:tcW w:w="1082" w:type="dxa"/>
                  <w:vMerge w:val="continue"/>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pPr>
                </w:p>
              </w:tc>
              <w:tc>
                <w:tcPr>
                  <w:tcW w:w="1992" w:type="dxa"/>
                  <w:tcBorders>
                    <w:top w:val="single" w:color="auto" w:sz="4" w:space="0"/>
                  </w:tcBorders>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t>日排放速率kg/h</w:t>
                  </w:r>
                </w:p>
              </w:tc>
              <w:tc>
                <w:tcPr>
                  <w:tcW w:w="1200" w:type="dxa"/>
                  <w:tcBorders>
                    <w:top w:val="single" w:color="auto" w:sz="4" w:space="0"/>
                  </w:tcBorders>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t>0.0014</w:t>
                  </w:r>
                </w:p>
              </w:tc>
              <w:tc>
                <w:tcPr>
                  <w:tcW w:w="975" w:type="dxa"/>
                  <w:tcBorders>
                    <w:top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t>0.0002</w:t>
                  </w:r>
                </w:p>
              </w:tc>
              <w:tc>
                <w:tcPr>
                  <w:tcW w:w="975" w:type="dxa"/>
                  <w:tcBorders>
                    <w:top w:val="single" w:color="auto" w:sz="4" w:space="0"/>
                    <w:left w:val="single" w:color="auto" w:sz="4" w:space="0"/>
                  </w:tcBorders>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t>0.0001</w:t>
                  </w:r>
                </w:p>
              </w:tc>
              <w:tc>
                <w:tcPr>
                  <w:tcW w:w="1276" w:type="dxa"/>
                  <w:tcBorders>
                    <w:top w:val="single" w:color="auto" w:sz="4" w:space="0"/>
                  </w:tcBorders>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t>0.0001</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83" w:hRule="atLeast"/>
              </w:trPr>
              <w:tc>
                <w:tcPr>
                  <w:tcW w:w="928" w:type="dxa"/>
                  <w:vMerge w:val="continue"/>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pPr>
                </w:p>
              </w:tc>
              <w:tc>
                <w:tcPr>
                  <w:tcW w:w="1082" w:type="dxa"/>
                  <w:vMerge w:val="continue"/>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pPr>
                </w:p>
              </w:tc>
              <w:tc>
                <w:tcPr>
                  <w:tcW w:w="1992" w:type="dxa"/>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t>年排放</w:t>
                  </w:r>
                  <w:r>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t>kg</w:t>
                  </w:r>
                  <w:r>
                    <w:rPr>
                      <w:rFonts w:hint="default" w:ascii="Times New Roman" w:hAnsi="Times New Roman" w:cs="Times New Roman" w:eastAsiaTheme="minorEastAsia"/>
                      <w:color w:val="000000" w:themeColor="text1"/>
                      <w:spacing w:val="20"/>
                      <w:kern w:val="0"/>
                      <w:sz w:val="21"/>
                      <w:szCs w:val="21"/>
                      <w14:textFill>
                        <w14:solidFill>
                          <w14:schemeClr w14:val="tx1"/>
                        </w14:solidFill>
                      </w14:textFill>
                    </w:rPr>
                    <w:t>/a</w:t>
                  </w:r>
                </w:p>
              </w:tc>
              <w:tc>
                <w:tcPr>
                  <w:tcW w:w="1200" w:type="dxa"/>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t>6.132</w:t>
                  </w:r>
                </w:p>
              </w:tc>
              <w:tc>
                <w:tcPr>
                  <w:tcW w:w="975" w:type="dxa"/>
                  <w:tcBorders>
                    <w:right w:val="single" w:color="auto" w:sz="4" w:space="0"/>
                  </w:tcBorders>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t>0.876</w:t>
                  </w:r>
                </w:p>
              </w:tc>
              <w:tc>
                <w:tcPr>
                  <w:tcW w:w="975" w:type="dxa"/>
                  <w:tcBorders>
                    <w:left w:val="single" w:color="auto" w:sz="4" w:space="0"/>
                  </w:tcBorders>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t>0.584</w:t>
                  </w:r>
                </w:p>
              </w:tc>
              <w:tc>
                <w:tcPr>
                  <w:tcW w:w="1276" w:type="dxa"/>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pacing w:val="20"/>
                      <w:kern w:val="0"/>
                      <w:sz w:val="21"/>
                      <w:szCs w:val="21"/>
                      <w:lang w:val="en-US" w:eastAsia="zh-CN"/>
                      <w14:textFill>
                        <w14:solidFill>
                          <w14:schemeClr w14:val="tx1"/>
                        </w14:solidFill>
                      </w14:textFill>
                    </w:rPr>
                    <w:t>0.511</w:t>
                  </w:r>
                </w:p>
              </w:tc>
            </w:tr>
          </w:tbl>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eastAsia" w:asciiTheme="minorEastAsia" w:hAnsiTheme="minorEastAsia" w:eastAsiaTheme="minorEastAsia" w:cstheme="minorEastAsia"/>
                <w:b/>
                <w:color w:val="000000" w:themeColor="text1"/>
                <w:sz w:val="24"/>
                <w:szCs w:val="20"/>
                <w14:textFill>
                  <w14:solidFill>
                    <w14:schemeClr w14:val="tx1"/>
                  </w14:solidFill>
                </w14:textFill>
              </w:rPr>
            </w:pPr>
            <w:r>
              <w:rPr>
                <w:rFonts w:hint="eastAsia" w:asciiTheme="minorEastAsia" w:hAnsiTheme="minorEastAsia" w:eastAsiaTheme="minorEastAsia" w:cstheme="minorEastAsia"/>
                <w:b/>
                <w:color w:val="000000" w:themeColor="text1"/>
                <w:sz w:val="24"/>
                <w:szCs w:val="20"/>
                <w14:textFill>
                  <w14:solidFill>
                    <w14:schemeClr w14:val="tx1"/>
                  </w14:solidFill>
                </w14:textFill>
              </w:rPr>
              <w:t>3、噪声污染源及污染源强分析</w:t>
            </w: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宋体" w:hAnsi="宋体"/>
                <w:sz w:val="24"/>
                <w:u w:val="none"/>
              </w:rPr>
            </w:pPr>
            <w:r>
              <w:rPr>
                <w:rFonts w:hint="eastAsia" w:ascii="宋体" w:hAnsi="宋体"/>
                <w:sz w:val="24"/>
                <w:u w:val="none"/>
              </w:rPr>
              <w:t>本项目运营过程噪声主要来自水泵、风机、发电机、空调等配套设备噪声和门诊噪声等，各噪声源的排放特征及拟采取的降噪措施见</w:t>
            </w:r>
            <w:r>
              <w:rPr>
                <w:rFonts w:hint="eastAsia" w:ascii="宋体" w:hAnsi="宋体"/>
                <w:sz w:val="24"/>
                <w:u w:val="none"/>
                <w:lang w:eastAsia="zh-CN"/>
              </w:rPr>
              <w:t>下表</w:t>
            </w:r>
            <w:r>
              <w:rPr>
                <w:rFonts w:hint="eastAsia" w:ascii="宋体" w:hAnsi="宋体"/>
                <w:sz w:val="24"/>
                <w:u w:val="none"/>
              </w:rPr>
              <w:t>。</w:t>
            </w:r>
          </w:p>
          <w:p>
            <w:pPr>
              <w:keepNext w:val="0"/>
              <w:keepLines w:val="0"/>
              <w:suppressLineNumbers w:val="0"/>
              <w:autoSpaceDE w:val="0"/>
              <w:autoSpaceDN w:val="0"/>
              <w:adjustRightInd w:val="0"/>
              <w:spacing w:before="0" w:beforeAutospacing="0" w:after="0" w:afterAutospacing="0" w:line="360" w:lineRule="auto"/>
              <w:ind w:left="0" w:right="0"/>
              <w:jc w:val="center"/>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表5-8  项目主要噪声源排放特征及降噪措施</w:t>
            </w:r>
          </w:p>
          <w:tbl>
            <w:tblPr>
              <w:tblStyle w:val="30"/>
              <w:tblW w:w="49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687"/>
              <w:gridCol w:w="1372"/>
              <w:gridCol w:w="1715"/>
              <w:gridCol w:w="1358"/>
              <w:gridCol w:w="1488"/>
              <w:gridCol w:w="180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70" w:hRule="atLeast"/>
                <w:jc w:val="center"/>
              </w:trPr>
              <w:tc>
                <w:tcPr>
                  <w:tcW w:w="72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序号</w:t>
                  </w:r>
                </w:p>
              </w:tc>
              <w:tc>
                <w:tcPr>
                  <w:tcW w:w="144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噪声源名称</w:t>
                  </w:r>
                </w:p>
              </w:tc>
              <w:tc>
                <w:tcPr>
                  <w:tcW w:w="180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所处位置</w:t>
                  </w:r>
                </w:p>
              </w:tc>
              <w:tc>
                <w:tcPr>
                  <w:tcW w:w="142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噪声值[dB(A)]</w:t>
                  </w:r>
                </w:p>
              </w:tc>
              <w:tc>
                <w:tcPr>
                  <w:tcW w:w="15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降噪措施</w:t>
                  </w:r>
                </w:p>
              </w:tc>
              <w:tc>
                <w:tcPr>
                  <w:tcW w:w="1898"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噪声消减量[dB(A)]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70" w:hRule="atLeast"/>
                <w:jc w:val="center"/>
              </w:trPr>
              <w:tc>
                <w:tcPr>
                  <w:tcW w:w="72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1</w:t>
                  </w:r>
                </w:p>
              </w:tc>
              <w:tc>
                <w:tcPr>
                  <w:tcW w:w="144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水泵</w:t>
                  </w:r>
                </w:p>
              </w:tc>
              <w:tc>
                <w:tcPr>
                  <w:tcW w:w="180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污水站</w:t>
                  </w:r>
                </w:p>
              </w:tc>
              <w:tc>
                <w:tcPr>
                  <w:tcW w:w="142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76～82</w:t>
                  </w:r>
                </w:p>
              </w:tc>
              <w:tc>
                <w:tcPr>
                  <w:tcW w:w="15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减振隔声</w:t>
                  </w:r>
                </w:p>
              </w:tc>
              <w:tc>
                <w:tcPr>
                  <w:tcW w:w="1898"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20～25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70" w:hRule="atLeast"/>
                <w:jc w:val="center"/>
              </w:trPr>
              <w:tc>
                <w:tcPr>
                  <w:tcW w:w="72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2</w:t>
                  </w:r>
                </w:p>
              </w:tc>
              <w:tc>
                <w:tcPr>
                  <w:tcW w:w="144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风机</w:t>
                  </w:r>
                </w:p>
              </w:tc>
              <w:tc>
                <w:tcPr>
                  <w:tcW w:w="180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污水站</w:t>
                  </w:r>
                </w:p>
              </w:tc>
              <w:tc>
                <w:tcPr>
                  <w:tcW w:w="142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85～90</w:t>
                  </w:r>
                </w:p>
              </w:tc>
              <w:tc>
                <w:tcPr>
                  <w:tcW w:w="15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消声器</w:t>
                  </w:r>
                </w:p>
              </w:tc>
              <w:tc>
                <w:tcPr>
                  <w:tcW w:w="1898"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20～25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70" w:hRule="atLeast"/>
                <w:jc w:val="center"/>
              </w:trPr>
              <w:tc>
                <w:tcPr>
                  <w:tcW w:w="72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3</w:t>
                  </w:r>
                </w:p>
              </w:tc>
              <w:tc>
                <w:tcPr>
                  <w:tcW w:w="144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备用发电机</w:t>
                  </w:r>
                </w:p>
              </w:tc>
              <w:tc>
                <w:tcPr>
                  <w:tcW w:w="180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u w:val="none"/>
                      <w:lang w:eastAsia="zh-CN"/>
                    </w:rPr>
                  </w:pPr>
                  <w:r>
                    <w:rPr>
                      <w:rFonts w:hint="default" w:ascii="Times New Roman" w:hAnsi="Times New Roman" w:cs="Times New Roman"/>
                      <w:sz w:val="21"/>
                      <w:szCs w:val="21"/>
                      <w:u w:val="none"/>
                      <w:lang w:eastAsia="zh-CN"/>
                    </w:rPr>
                    <w:t>发电机房</w:t>
                  </w:r>
                </w:p>
              </w:tc>
              <w:tc>
                <w:tcPr>
                  <w:tcW w:w="142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80～100</w:t>
                  </w:r>
                </w:p>
              </w:tc>
              <w:tc>
                <w:tcPr>
                  <w:tcW w:w="15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减震、隔声措施</w:t>
                  </w:r>
                </w:p>
              </w:tc>
              <w:tc>
                <w:tcPr>
                  <w:tcW w:w="1898"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30～40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70" w:hRule="atLeast"/>
                <w:jc w:val="center"/>
              </w:trPr>
              <w:tc>
                <w:tcPr>
                  <w:tcW w:w="72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4</w:t>
                  </w:r>
                </w:p>
              </w:tc>
              <w:tc>
                <w:tcPr>
                  <w:tcW w:w="144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空调系统噪声</w:t>
                  </w:r>
                </w:p>
              </w:tc>
              <w:tc>
                <w:tcPr>
                  <w:tcW w:w="180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Times New Roman" w:hAnsi="Times New Roman" w:cs="Times New Roman" w:eastAsiaTheme="minorEastAsia"/>
                      <w:sz w:val="21"/>
                      <w:szCs w:val="21"/>
                      <w:u w:val="none"/>
                      <w:lang w:eastAsia="zh-CN"/>
                    </w:rPr>
                  </w:pPr>
                  <w:r>
                    <w:rPr>
                      <w:rFonts w:hint="eastAsia" w:ascii="Times New Roman" w:hAnsi="Times New Roman" w:cs="Times New Roman"/>
                      <w:sz w:val="21"/>
                      <w:szCs w:val="21"/>
                      <w:u w:val="none"/>
                      <w:lang w:eastAsia="zh-CN"/>
                    </w:rPr>
                    <w:t>发热门诊大楼</w:t>
                  </w:r>
                </w:p>
              </w:tc>
              <w:tc>
                <w:tcPr>
                  <w:tcW w:w="142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60～75</w:t>
                  </w:r>
                </w:p>
              </w:tc>
              <w:tc>
                <w:tcPr>
                  <w:tcW w:w="15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减震措施</w:t>
                  </w:r>
                </w:p>
              </w:tc>
              <w:tc>
                <w:tcPr>
                  <w:tcW w:w="1898"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10～20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70" w:hRule="atLeast"/>
                <w:jc w:val="center"/>
              </w:trPr>
              <w:tc>
                <w:tcPr>
                  <w:tcW w:w="72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5</w:t>
                  </w:r>
                </w:p>
              </w:tc>
              <w:tc>
                <w:tcPr>
                  <w:tcW w:w="144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院内机动车辆行驶噪声</w:t>
                  </w:r>
                </w:p>
              </w:tc>
              <w:tc>
                <w:tcPr>
                  <w:tcW w:w="180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医院院区</w:t>
                  </w:r>
                </w:p>
              </w:tc>
              <w:tc>
                <w:tcPr>
                  <w:tcW w:w="142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60～70</w:t>
                  </w:r>
                </w:p>
              </w:tc>
              <w:tc>
                <w:tcPr>
                  <w:tcW w:w="15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napToGrid w:val="0"/>
                      <w:kern w:val="0"/>
                      <w:sz w:val="21"/>
                      <w:szCs w:val="21"/>
                      <w:u w:val="none"/>
                    </w:rPr>
                    <w:t>设立机动车禁鸣标志</w:t>
                  </w:r>
                </w:p>
              </w:tc>
              <w:tc>
                <w:tcPr>
                  <w:tcW w:w="1898"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70" w:hRule="atLeast"/>
                <w:jc w:val="center"/>
              </w:trPr>
              <w:tc>
                <w:tcPr>
                  <w:tcW w:w="72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6</w:t>
                  </w:r>
                </w:p>
              </w:tc>
              <w:tc>
                <w:tcPr>
                  <w:tcW w:w="144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人群</w:t>
                  </w:r>
                </w:p>
              </w:tc>
              <w:tc>
                <w:tcPr>
                  <w:tcW w:w="180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门诊</w:t>
                  </w:r>
                </w:p>
              </w:tc>
              <w:tc>
                <w:tcPr>
                  <w:tcW w:w="142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65～70</w:t>
                  </w:r>
                </w:p>
              </w:tc>
              <w:tc>
                <w:tcPr>
                  <w:tcW w:w="15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管理引导</w:t>
                  </w:r>
                </w:p>
              </w:tc>
              <w:tc>
                <w:tcPr>
                  <w:tcW w:w="1898"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u w:val="none"/>
                    </w:rPr>
                  </w:pPr>
                  <w:r>
                    <w:rPr>
                      <w:rFonts w:hint="default" w:ascii="Times New Roman" w:hAnsi="Times New Roman" w:cs="Times New Roman"/>
                      <w:sz w:val="21"/>
                      <w:szCs w:val="21"/>
                      <w:u w:val="none"/>
                    </w:rPr>
                    <w:t>-</w:t>
                  </w:r>
                </w:p>
              </w:tc>
            </w:tr>
          </w:tbl>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color w:val="000000" w:themeColor="text1"/>
                <w:sz w:val="24"/>
                <w:szCs w:val="24"/>
                <w14:textFill>
                  <w14:solidFill>
                    <w14:schemeClr w14:val="tx1"/>
                  </w14:solidFill>
                </w14:textFill>
              </w:rPr>
              <w:t>4、固体废弃物</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项目的固体废弃物主要为生活垃圾、医疗</w:t>
            </w:r>
            <w:r>
              <w:rPr>
                <w:rFonts w:hint="eastAsia" w:ascii="Times New Roman" w:hAnsi="Times New Roman" w:eastAsia="宋体" w:cs="Times New Roman"/>
                <w:color w:val="000000" w:themeColor="text1"/>
                <w:sz w:val="24"/>
                <w:szCs w:val="24"/>
                <w:lang w:eastAsia="zh-CN"/>
                <w14:textFill>
                  <w14:solidFill>
                    <w14:schemeClr w14:val="tx1"/>
                  </w14:solidFill>
                </w14:textFill>
              </w:rPr>
              <w:t>废物</w:t>
            </w:r>
            <w:r>
              <w:rPr>
                <w:rFonts w:hint="default" w:ascii="Times New Roman" w:hAnsi="Times New Roman" w:eastAsia="宋体" w:cs="Times New Roman"/>
                <w:color w:val="000000" w:themeColor="text1"/>
                <w:sz w:val="24"/>
                <w:szCs w:val="24"/>
                <w14:textFill>
                  <w14:solidFill>
                    <w14:schemeClr w14:val="tx1"/>
                  </w14:solidFill>
                </w14:textFill>
              </w:rPr>
              <w:t>以及</w:t>
            </w:r>
            <w:r>
              <w:rPr>
                <w:rFonts w:hint="eastAsia" w:ascii="Times New Roman" w:hAnsi="Times New Roman" w:eastAsia="宋体" w:cs="Times New Roman"/>
                <w:color w:val="000000" w:themeColor="text1"/>
                <w:sz w:val="24"/>
                <w:szCs w:val="24"/>
                <w:lang w:eastAsia="zh-CN"/>
                <w14:textFill>
                  <w14:solidFill>
                    <w14:schemeClr w14:val="tx1"/>
                  </w14:solidFill>
                </w14:textFill>
              </w:rPr>
              <w:t>污水处理设施</w:t>
            </w:r>
            <w:r>
              <w:rPr>
                <w:rFonts w:hint="default" w:ascii="Times New Roman" w:hAnsi="Times New Roman" w:eastAsia="宋体" w:cs="Times New Roman"/>
                <w:color w:val="000000" w:themeColor="text1"/>
                <w:sz w:val="24"/>
                <w:szCs w:val="24"/>
                <w14:textFill>
                  <w14:solidFill>
                    <w14:schemeClr w14:val="tx1"/>
                  </w14:solidFill>
                </w14:textFill>
              </w:rPr>
              <w:t>的污泥。</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（1）生活垃圾</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生活垃圾</w:t>
            </w:r>
            <w:r>
              <w:rPr>
                <w:rFonts w:hint="default" w:ascii="Times New Roman" w:hAnsi="Times New Roman" w:eastAsia="宋体" w:cs="Times New Roman"/>
                <w:color w:val="000000" w:themeColor="text1"/>
                <w:sz w:val="24"/>
                <w:szCs w:val="24"/>
                <w14:textFill>
                  <w14:solidFill>
                    <w14:schemeClr w14:val="tx1"/>
                  </w14:solidFill>
                </w14:textFill>
              </w:rPr>
              <w:t>主要是住院病人生活垃圾</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门诊生活垃圾</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职工办公生活垃圾</w:t>
            </w:r>
            <w:r>
              <w:rPr>
                <w:rFonts w:hint="default" w:ascii="Times New Roman" w:hAnsi="Times New Roman" w:eastAsia="宋体" w:cs="Times New Roman"/>
                <w:color w:val="000000" w:themeColor="text1"/>
                <w:sz w:val="24"/>
                <w:szCs w:val="24"/>
                <w:lang w:eastAsia="zh-CN"/>
                <w14:textFill>
                  <w14:solidFill>
                    <w14:schemeClr w14:val="tx1"/>
                  </w14:solidFill>
                </w14:textFill>
              </w:rPr>
              <w:t>，其</w:t>
            </w:r>
            <w:r>
              <w:rPr>
                <w:rFonts w:hint="default" w:ascii="Times New Roman" w:hAnsi="Times New Roman" w:eastAsia="宋体" w:cs="Times New Roman"/>
                <w:color w:val="000000" w:themeColor="text1"/>
                <w:sz w:val="24"/>
                <w:szCs w:val="24"/>
                <w14:textFill>
                  <w14:solidFill>
                    <w14:schemeClr w14:val="tx1"/>
                  </w14:solidFill>
                </w14:textFill>
              </w:rPr>
              <w:t>主要为废纸张、废塑料包装、易拉罐及食物残渣等。</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项目住院病人生活垃圾产生量按0.5kg/床·d计，床位</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100</w:t>
            </w:r>
            <w:r>
              <w:rPr>
                <w:rFonts w:hint="default" w:ascii="Times New Roman" w:hAnsi="Times New Roman" w:eastAsia="宋体" w:cs="Times New Roman"/>
                <w:color w:val="000000" w:themeColor="text1"/>
                <w:sz w:val="24"/>
                <w:szCs w:val="24"/>
                <w14:textFill>
                  <w14:solidFill>
                    <w14:schemeClr w14:val="tx1"/>
                  </w14:solidFill>
                </w14:textFill>
              </w:rPr>
              <w:t>张</w:t>
            </w:r>
            <w:r>
              <w:rPr>
                <w:rFonts w:hint="default" w:ascii="Times New Roman" w:hAnsi="Times New Roman" w:eastAsia="宋体" w:cs="Times New Roman"/>
                <w:color w:val="000000" w:themeColor="text1"/>
                <w:sz w:val="24"/>
                <w:szCs w:val="24"/>
                <w:lang w:eastAsia="zh-CN"/>
                <w14:textFill>
                  <w14:solidFill>
                    <w14:schemeClr w14:val="tx1"/>
                  </w14:solidFill>
                </w14:textFill>
              </w:rPr>
              <w:t>，则</w:t>
            </w:r>
            <w:r>
              <w:rPr>
                <w:rFonts w:hint="default" w:ascii="Times New Roman" w:hAnsi="Times New Roman" w:eastAsia="宋体" w:cs="Times New Roman"/>
                <w:color w:val="000000" w:themeColor="text1"/>
                <w:sz w:val="24"/>
                <w:szCs w:val="24"/>
                <w14:textFill>
                  <w14:solidFill>
                    <w14:schemeClr w14:val="tx1"/>
                  </w14:solidFill>
                </w14:textFill>
              </w:rPr>
              <w:t>产生</w:t>
            </w:r>
            <w:r>
              <w:rPr>
                <w:rFonts w:hint="eastAsia" w:ascii="Times New Roman" w:hAnsi="Times New Roman" w:eastAsia="宋体" w:cs="Times New Roman"/>
                <w:color w:val="000000" w:themeColor="text1"/>
                <w:sz w:val="24"/>
                <w:szCs w:val="24"/>
                <w:lang w:eastAsia="zh-CN"/>
                <w14:textFill>
                  <w14:solidFill>
                    <w14:schemeClr w14:val="tx1"/>
                  </w14:solidFill>
                </w14:textFill>
              </w:rPr>
              <w:t>的</w:t>
            </w:r>
            <w:r>
              <w:rPr>
                <w:rFonts w:hint="default" w:ascii="Times New Roman" w:hAnsi="Times New Roman" w:eastAsia="宋体" w:cs="Times New Roman"/>
                <w:color w:val="000000" w:themeColor="text1"/>
                <w:sz w:val="24"/>
                <w:szCs w:val="24"/>
                <w14:textFill>
                  <w14:solidFill>
                    <w14:schemeClr w14:val="tx1"/>
                  </w14:solidFill>
                </w14:textFill>
              </w:rPr>
              <w:t>生活垃圾</w:t>
            </w:r>
            <w:r>
              <w:rPr>
                <w:rFonts w:hint="eastAsia" w:ascii="Times New Roman" w:hAnsi="Times New Roman" w:eastAsia="宋体" w:cs="Times New Roman"/>
                <w:color w:val="000000" w:themeColor="text1"/>
                <w:sz w:val="24"/>
                <w:szCs w:val="24"/>
                <w:lang w:eastAsia="zh-CN"/>
                <w14:textFill>
                  <w14:solidFill>
                    <w14:schemeClr w14:val="tx1"/>
                  </w14:solidFill>
                </w14:textFill>
              </w:rPr>
              <w:t>为</w:t>
            </w:r>
            <w:r>
              <w:rPr>
                <w:rFonts w:hint="default" w:ascii="Times New Roman" w:hAnsi="Times New Roman" w:eastAsia="宋体" w:cs="Times New Roman"/>
                <w:color w:val="000000" w:themeColor="text1"/>
                <w:sz w:val="24"/>
                <w:szCs w:val="24"/>
                <w14:textFill>
                  <w14:solidFill>
                    <w14:schemeClr w14:val="tx1"/>
                  </w14:solidFill>
                </w14:textFill>
              </w:rPr>
              <w:t>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05</w:t>
            </w:r>
            <w:r>
              <w:rPr>
                <w:rFonts w:hint="default" w:ascii="Times New Roman" w:hAnsi="Times New Roman" w:eastAsia="宋体" w:cs="Times New Roman"/>
                <w:color w:val="000000" w:themeColor="text1"/>
                <w:sz w:val="24"/>
                <w:szCs w:val="24"/>
                <w14:textFill>
                  <w14:solidFill>
                    <w14:schemeClr w14:val="tx1"/>
                  </w14:solidFill>
                </w14:textFill>
              </w:rPr>
              <w:t>t/d（</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18.25</w:t>
            </w:r>
            <w:r>
              <w:rPr>
                <w:rFonts w:hint="default" w:ascii="Times New Roman" w:hAnsi="Times New Roman" w:eastAsia="宋体" w:cs="Times New Roman"/>
                <w:color w:val="000000" w:themeColor="text1"/>
                <w:sz w:val="24"/>
                <w:szCs w:val="24"/>
                <w14:textFill>
                  <w14:solidFill>
                    <w14:schemeClr w14:val="tx1"/>
                  </w14:solidFill>
                </w14:textFill>
              </w:rPr>
              <w:t>t/a）。</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olor w:val="000000"/>
                <w:sz w:val="24"/>
              </w:rPr>
              <w:t>根据</w:t>
            </w:r>
            <w:r>
              <w:rPr>
                <w:rFonts w:hint="eastAsia" w:ascii="Times New Roman" w:hAnsi="Times New Roman" w:eastAsia="宋体"/>
                <w:color w:val="000000"/>
                <w:sz w:val="24"/>
              </w:rPr>
              <w:t>《</w:t>
            </w:r>
            <w:r>
              <w:rPr>
                <w:rFonts w:hint="default" w:ascii="Times New Roman" w:hAnsi="Times New Roman" w:eastAsia="宋体"/>
                <w:color w:val="000000"/>
                <w:sz w:val="24"/>
              </w:rPr>
              <w:t>传染病医院建设标准</w:t>
            </w:r>
            <w:r>
              <w:rPr>
                <w:rFonts w:hint="eastAsia" w:ascii="Times New Roman" w:hAnsi="Times New Roman" w:eastAsia="宋体"/>
                <w:color w:val="000000"/>
                <w:sz w:val="24"/>
              </w:rPr>
              <w:t>(建标173-2016)》，</w:t>
            </w:r>
            <w:r>
              <w:rPr>
                <w:rFonts w:hint="eastAsia" w:ascii="Times New Roman" w:hAnsi="Times New Roman" w:eastAsia="宋体"/>
                <w:color w:val="000000"/>
                <w:sz w:val="24"/>
                <w:lang w:eastAsia="zh-CN"/>
              </w:rPr>
              <w:t>项目</w:t>
            </w:r>
            <w:r>
              <w:rPr>
                <w:rFonts w:hint="default" w:ascii="Times New Roman" w:hAnsi="Times New Roman" w:eastAsia="宋体" w:cs="Times New Roman"/>
                <w:color w:val="000000" w:themeColor="text1"/>
                <w:sz w:val="24"/>
                <w:szCs w:val="24"/>
                <w14:textFill>
                  <w14:solidFill>
                    <w14:schemeClr w14:val="tx1"/>
                  </w14:solidFill>
                </w14:textFill>
              </w:rPr>
              <w:t>预计门诊流量为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100</w:t>
            </w:r>
            <w:r>
              <w:rPr>
                <w:rFonts w:hint="default" w:ascii="Times New Roman" w:hAnsi="Times New Roman" w:eastAsia="宋体" w:cs="Times New Roman"/>
                <w:color w:val="000000" w:themeColor="text1"/>
                <w:sz w:val="24"/>
                <w:szCs w:val="24"/>
                <w14:textFill>
                  <w14:solidFill>
                    <w14:schemeClr w14:val="tx1"/>
                  </w14:solidFill>
                </w14:textFill>
              </w:rPr>
              <w:t>人/d，</w:t>
            </w:r>
            <w:r>
              <w:rPr>
                <w:rFonts w:hint="eastAsia" w:ascii="Times New Roman" w:hAnsi="Times New Roman" w:eastAsia="宋体" w:cs="Times New Roman"/>
                <w:color w:val="000000" w:themeColor="text1"/>
                <w:sz w:val="24"/>
                <w:szCs w:val="24"/>
                <w:lang w:eastAsia="zh-CN"/>
                <w14:textFill>
                  <w14:solidFill>
                    <w14:schemeClr w14:val="tx1"/>
                  </w14:solidFill>
                </w14:textFill>
              </w:rPr>
              <w:t>陪护人员按门诊流量的</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1.5倍计，则门诊总人数为250人/d，</w:t>
            </w:r>
            <w:r>
              <w:rPr>
                <w:rFonts w:hint="default" w:ascii="Times New Roman" w:hAnsi="Times New Roman" w:eastAsia="宋体" w:cs="Times New Roman"/>
                <w:color w:val="000000" w:themeColor="text1"/>
                <w:sz w:val="24"/>
                <w:szCs w:val="24"/>
                <w14:textFill>
                  <w14:solidFill>
                    <w14:schemeClr w14:val="tx1"/>
                  </w14:solidFill>
                </w14:textFill>
              </w:rPr>
              <w:t>垃圾产生量按0.1kg/人·d进行计算，产生生活垃圾0.0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25</w:t>
            </w:r>
            <w:r>
              <w:rPr>
                <w:rFonts w:hint="default" w:ascii="Times New Roman" w:hAnsi="Times New Roman" w:eastAsia="宋体" w:cs="Times New Roman"/>
                <w:color w:val="000000" w:themeColor="text1"/>
                <w:sz w:val="24"/>
                <w:szCs w:val="24"/>
                <w14:textFill>
                  <w14:solidFill>
                    <w14:schemeClr w14:val="tx1"/>
                  </w14:solidFill>
                </w14:textFill>
              </w:rPr>
              <w:t>t/d（</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9.125</w:t>
            </w:r>
            <w:r>
              <w:rPr>
                <w:rFonts w:hint="default" w:ascii="Times New Roman" w:hAnsi="Times New Roman" w:eastAsia="宋体" w:cs="Times New Roman"/>
                <w:color w:val="000000" w:themeColor="text1"/>
                <w:sz w:val="24"/>
                <w:szCs w:val="24"/>
                <w14:textFill>
                  <w14:solidFill>
                    <w14:schemeClr w14:val="tx1"/>
                  </w14:solidFill>
                </w14:textFill>
              </w:rPr>
              <w:t>t/a）。</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医院</w:t>
            </w:r>
            <w:r>
              <w:rPr>
                <w:rFonts w:hint="default" w:ascii="Times New Roman" w:hAnsi="Times New Roman" w:eastAsia="宋体" w:cs="Times New Roman"/>
                <w:color w:val="000000" w:themeColor="text1"/>
                <w:sz w:val="24"/>
                <w:szCs w:val="24"/>
                <w:lang w:eastAsia="zh-CN"/>
                <w14:textFill>
                  <w14:solidFill>
                    <w14:schemeClr w14:val="tx1"/>
                  </w14:solidFill>
                </w14:textFill>
              </w:rPr>
              <w:t>拟招</w:t>
            </w:r>
            <w:r>
              <w:rPr>
                <w:rFonts w:hint="default" w:ascii="Times New Roman" w:hAnsi="Times New Roman" w:eastAsia="宋体" w:cs="Times New Roman"/>
                <w:color w:val="000000" w:themeColor="text1"/>
                <w:sz w:val="24"/>
                <w:szCs w:val="24"/>
                <w14:textFill>
                  <w14:solidFill>
                    <w14:schemeClr w14:val="tx1"/>
                  </w14:solidFill>
                </w14:textFill>
              </w:rPr>
              <w:t>职工</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70</w:t>
            </w:r>
            <w:r>
              <w:rPr>
                <w:rFonts w:hint="default" w:ascii="Times New Roman" w:hAnsi="Times New Roman" w:eastAsia="宋体" w:cs="Times New Roman"/>
                <w:color w:val="000000" w:themeColor="text1"/>
                <w:sz w:val="24"/>
                <w:szCs w:val="24"/>
                <w14:textFill>
                  <w14:solidFill>
                    <w14:schemeClr w14:val="tx1"/>
                  </w14:solidFill>
                </w14:textFill>
              </w:rPr>
              <w:t>人，垃圾产生量按0.5kg/人d进行计算，产生生活垃圾0.0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35</w:t>
            </w:r>
            <w:r>
              <w:rPr>
                <w:rFonts w:hint="default" w:ascii="Times New Roman" w:hAnsi="Times New Roman" w:eastAsia="宋体" w:cs="Times New Roman"/>
                <w:color w:val="000000" w:themeColor="text1"/>
                <w:sz w:val="24"/>
                <w:szCs w:val="24"/>
                <w14:textFill>
                  <w14:solidFill>
                    <w14:schemeClr w14:val="tx1"/>
                  </w14:solidFill>
                </w14:textFill>
              </w:rPr>
              <w:t>t/d（</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12</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775</w:t>
            </w:r>
            <w:r>
              <w:rPr>
                <w:rFonts w:hint="default" w:ascii="Times New Roman" w:hAnsi="Times New Roman" w:eastAsia="宋体" w:cs="Times New Roman"/>
                <w:color w:val="000000" w:themeColor="text1"/>
                <w:sz w:val="24"/>
                <w:szCs w:val="24"/>
                <w14:textFill>
                  <w14:solidFill>
                    <w14:schemeClr w14:val="tx1"/>
                  </w14:solidFill>
                </w14:textFill>
              </w:rPr>
              <w:t>t/a）。</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根据《医疗废物管理条例》</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医疗卫生机构收治的传染病病人或者疑似传染病病人产生的生活垃圾，按照医疗废物进行管理和处置。因此</w:t>
            </w:r>
            <w:r>
              <w:rPr>
                <w:rFonts w:hint="eastAsia" w:ascii="Times New Roman" w:hAnsi="Times New Roman" w:eastAsia="宋体" w:cs="Times New Roman"/>
                <w:color w:val="000000" w:themeColor="text1"/>
                <w:sz w:val="24"/>
                <w:szCs w:val="24"/>
                <w:lang w:eastAsia="zh-CN"/>
                <w14:textFill>
                  <w14:solidFill>
                    <w14:schemeClr w14:val="tx1"/>
                  </w14:solidFill>
                </w14:textFill>
              </w:rPr>
              <w:t>本项目</w:t>
            </w:r>
            <w:r>
              <w:rPr>
                <w:rFonts w:hint="eastAsia" w:ascii="Times New Roman" w:hAnsi="Times New Roman" w:eastAsia="宋体" w:cs="Times New Roman"/>
                <w:color w:val="000000" w:themeColor="text1"/>
                <w:sz w:val="24"/>
                <w:szCs w:val="24"/>
                <w14:textFill>
                  <w14:solidFill>
                    <w14:schemeClr w14:val="tx1"/>
                  </w14:solidFill>
                </w14:textFill>
              </w:rPr>
              <w:t>将</w:t>
            </w:r>
            <w:r>
              <w:rPr>
                <w:rFonts w:hint="default" w:ascii="Times New Roman" w:hAnsi="Times New Roman" w:eastAsia="宋体" w:cs="Times New Roman"/>
                <w:color w:val="000000" w:themeColor="text1"/>
                <w:sz w:val="24"/>
                <w:szCs w:val="24"/>
                <w14:textFill>
                  <w14:solidFill>
                    <w14:schemeClr w14:val="tx1"/>
                  </w14:solidFill>
                </w14:textFill>
              </w:rPr>
              <w:t>住院病人生活垃圾</w:t>
            </w:r>
            <w:r>
              <w:rPr>
                <w:rFonts w:hint="eastAsia" w:ascii="Times New Roman" w:hAnsi="Times New Roman" w:eastAsia="宋体" w:cs="Times New Roman"/>
                <w:color w:val="000000" w:themeColor="text1"/>
                <w:sz w:val="24"/>
                <w:szCs w:val="24"/>
                <w14:textFill>
                  <w14:solidFill>
                    <w14:schemeClr w14:val="tx1"/>
                  </w14:solidFill>
                </w14:textFill>
              </w:rPr>
              <w:t>视为医疗废物进行管理和处置，收集后暂存于医废暂存间，定期交由有资质单位处理。</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综上，项目生活垃圾产生量为2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1.90</w:t>
            </w:r>
            <w:r>
              <w:rPr>
                <w:rFonts w:hint="eastAsia" w:ascii="Times New Roman" w:hAnsi="Times New Roman" w:eastAsia="宋体" w:cs="Times New Roman"/>
                <w:color w:val="000000" w:themeColor="text1"/>
                <w:sz w:val="24"/>
                <w:szCs w:val="24"/>
                <w14:textFill>
                  <w14:solidFill>
                    <w14:schemeClr w14:val="tx1"/>
                  </w14:solidFill>
                </w14:textFill>
              </w:rPr>
              <w:t>t/a，住院病人生活垃圾计入医疗废物，产生量为1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8.25</w:t>
            </w:r>
            <w:r>
              <w:rPr>
                <w:rFonts w:hint="eastAsia" w:ascii="Times New Roman" w:hAnsi="Times New Roman" w:eastAsia="宋体" w:cs="Times New Roman"/>
                <w:color w:val="000000" w:themeColor="text1"/>
                <w:sz w:val="24"/>
                <w:szCs w:val="24"/>
                <w14:textFill>
                  <w14:solidFill>
                    <w14:schemeClr w14:val="tx1"/>
                  </w14:solidFill>
                </w14:textFill>
              </w:rPr>
              <w:t>t/a。</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bCs/>
                <w:color w:val="000000" w:themeColor="text1"/>
                <w:sz w:val="24"/>
                <w:szCs w:val="24"/>
                <w14:textFill>
                  <w14:solidFill>
                    <w14:schemeClr w14:val="tx1"/>
                  </w14:solidFill>
                </w14:textFill>
              </w:rPr>
            </w:pPr>
            <w:r>
              <w:rPr>
                <w:rFonts w:hint="default" w:ascii="Times New Roman" w:hAnsi="Times New Roman" w:cs="Times New Roman" w:eastAsiaTheme="minorEastAsia"/>
                <w:bCs/>
                <w:color w:val="000000" w:themeColor="text1"/>
                <w:sz w:val="24"/>
                <w:szCs w:val="24"/>
                <w14:textFill>
                  <w14:solidFill>
                    <w14:schemeClr w14:val="tx1"/>
                  </w14:solidFill>
                </w14:textFill>
              </w:rPr>
              <w:t>（2）医疗废物</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医疗废物为《国家危险废物名录》（环境保护部令第39号）</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中</w:t>
            </w:r>
            <w:r>
              <w:rPr>
                <w:rFonts w:hint="default" w:ascii="Times New Roman" w:hAnsi="Times New Roman" w:cs="Times New Roman" w:eastAsiaTheme="minorEastAsia"/>
                <w:color w:val="000000" w:themeColor="text1"/>
                <w:sz w:val="24"/>
                <w:szCs w:val="24"/>
                <w14:textFill>
                  <w14:solidFill>
                    <w14:schemeClr w14:val="tx1"/>
                  </w14:solidFill>
                </w14:textFill>
              </w:rPr>
              <w:t>规定的危险废物</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14:textFill>
                  <w14:solidFill>
                    <w14:schemeClr w14:val="tx1"/>
                  </w14:solidFill>
                </w14:textFill>
              </w:rPr>
              <w:t>主要</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有废</w:t>
            </w:r>
            <w:r>
              <w:rPr>
                <w:rFonts w:hint="default" w:ascii="Times New Roman" w:hAnsi="Times New Roman" w:cs="Times New Roman" w:eastAsiaTheme="minorEastAsia"/>
                <w:color w:val="000000" w:themeColor="text1"/>
                <w:sz w:val="24"/>
                <w:szCs w:val="24"/>
                <w14:textFill>
                  <w14:solidFill>
                    <w14:schemeClr w14:val="tx1"/>
                  </w14:solidFill>
                </w14:textFill>
              </w:rPr>
              <w:t>棉花、</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废</w:t>
            </w:r>
            <w:r>
              <w:rPr>
                <w:rFonts w:hint="default" w:ascii="Times New Roman" w:hAnsi="Times New Roman" w:cs="Times New Roman" w:eastAsiaTheme="minorEastAsia"/>
                <w:color w:val="000000" w:themeColor="text1"/>
                <w:sz w:val="24"/>
                <w:szCs w:val="24"/>
                <w14:textFill>
                  <w14:solidFill>
                    <w14:schemeClr w14:val="tx1"/>
                  </w14:solidFill>
                </w14:textFill>
              </w:rPr>
              <w:t>纱布、一次性针筒、</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废</w:t>
            </w:r>
            <w:r>
              <w:rPr>
                <w:rFonts w:hint="default" w:ascii="Times New Roman" w:hAnsi="Times New Roman" w:cs="Times New Roman" w:eastAsiaTheme="minorEastAsia"/>
                <w:color w:val="000000" w:themeColor="text1"/>
                <w:sz w:val="24"/>
                <w:szCs w:val="24"/>
                <w14:textFill>
                  <w14:solidFill>
                    <w14:schemeClr w14:val="tx1"/>
                  </w14:solidFill>
                </w14:textFill>
              </w:rPr>
              <w:t>胶管、药品包装瓶</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等</w:t>
            </w:r>
            <w:r>
              <w:rPr>
                <w:rFonts w:hint="default" w:ascii="Times New Roman" w:hAnsi="Times New Roman" w:cs="Times New Roman" w:eastAsiaTheme="minorEastAsia"/>
                <w:color w:val="000000" w:themeColor="text1"/>
                <w:sz w:val="24"/>
                <w:szCs w:val="24"/>
                <w14:textFill>
                  <w14:solidFill>
                    <w14:schemeClr w14:val="tx1"/>
                  </w14:solidFill>
                </w14:textFill>
              </w:rPr>
              <w:t>，废物类别为HW01。根据《医疗废物分类目录》，本项目产生的医疗废物如下</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表</w:t>
            </w:r>
            <w:r>
              <w:rPr>
                <w:rFonts w:hint="default" w:ascii="Times New Roman" w:hAnsi="Times New Roman" w:cs="Times New Roman" w:eastAsiaTheme="minorEastAsia"/>
                <w:color w:val="000000" w:themeColor="text1"/>
                <w:sz w:val="24"/>
                <w:szCs w:val="24"/>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482" w:firstLineChars="200"/>
              <w:jc w:val="center"/>
              <w:textAlignment w:val="auto"/>
              <w:rPr>
                <w:rFonts w:hint="default"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表5-9 医疗废物种类</w:t>
            </w:r>
          </w:p>
          <w:tbl>
            <w:tblPr>
              <w:tblStyle w:val="31"/>
              <w:tblW w:w="49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748"/>
              <w:gridCol w:w="561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3" w:hRule="atLeast"/>
                <w:jc w:val="center"/>
              </w:trPr>
              <w:tc>
                <w:tcPr>
                  <w:tcW w:w="1067" w:type="dxa"/>
                  <w:tcBorders>
                    <w:tl2br w:val="nil"/>
                    <w:tr2bl w:val="nil"/>
                  </w:tcBorders>
                  <w:vAlign w:val="center"/>
                </w:tcPr>
                <w:p>
                  <w:pPr>
                    <w:pStyle w:val="4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医疗废物种类</w:t>
                  </w:r>
                </w:p>
              </w:tc>
              <w:tc>
                <w:tcPr>
                  <w:tcW w:w="1750" w:type="dxa"/>
                  <w:tcBorders>
                    <w:tl2br w:val="nil"/>
                    <w:tr2bl w:val="nil"/>
                  </w:tcBorders>
                  <w:vAlign w:val="center"/>
                </w:tcPr>
                <w:p>
                  <w:pPr>
                    <w:pStyle w:val="4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特征携带</w:t>
                  </w:r>
                </w:p>
              </w:tc>
              <w:tc>
                <w:tcPr>
                  <w:tcW w:w="5623" w:type="dxa"/>
                  <w:tcBorders>
                    <w:tl2br w:val="nil"/>
                    <w:tr2bl w:val="nil"/>
                  </w:tcBorders>
                  <w:vAlign w:val="center"/>
                </w:tcPr>
                <w:p>
                  <w:pPr>
                    <w:pStyle w:val="4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常见组分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67" w:type="dxa"/>
                  <w:tcBorders>
                    <w:tl2br w:val="nil"/>
                    <w:tr2bl w:val="nil"/>
                  </w:tcBorders>
                  <w:vAlign w:val="center"/>
                </w:tcPr>
                <w:p>
                  <w:pPr>
                    <w:pStyle w:val="4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感染性废物</w:t>
                  </w:r>
                </w:p>
              </w:tc>
              <w:tc>
                <w:tcPr>
                  <w:tcW w:w="1750" w:type="dxa"/>
                  <w:tcBorders>
                    <w:tl2br w:val="nil"/>
                    <w:tr2bl w:val="nil"/>
                  </w:tcBorders>
                  <w:vAlign w:val="center"/>
                </w:tcPr>
                <w:p>
                  <w:pPr>
                    <w:pStyle w:val="4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携带病原微生物具有引发感染性疾病传播危险的医疗废物</w:t>
                  </w:r>
                </w:p>
              </w:tc>
              <w:tc>
                <w:tcPr>
                  <w:tcW w:w="5623" w:type="dxa"/>
                  <w:tcBorders>
                    <w:tl2br w:val="nil"/>
                    <w:tr2bl w:val="nil"/>
                  </w:tcBorders>
                  <w:vAlign w:val="center"/>
                </w:tcPr>
                <w:p>
                  <w:pPr>
                    <w:pStyle w:val="4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被病人血液、体液、排泄物污染的物品，如棉球、棉签、引流棉条、纱布及其他各种敷料；一次性使用卫生用品、一次性使用医疗用品及一次性医疗器械；废弃的被服；其他被病人血液、体液、排泄物污染的物品。2、废弃的血液、血清。3、使用后的一次性医疗用品及一次性医疗器械视为感染性废物。（注：加药注射器属于医疗废物，输液瓶不属于医疗废物，注射液的包装容器为玻璃瓶，属于医疗废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67" w:type="dxa"/>
                  <w:tcBorders>
                    <w:tl2br w:val="nil"/>
                    <w:tr2bl w:val="nil"/>
                  </w:tcBorders>
                  <w:vAlign w:val="center"/>
                </w:tcPr>
                <w:p>
                  <w:pPr>
                    <w:pStyle w:val="4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病理性废物</w:t>
                  </w:r>
                </w:p>
              </w:tc>
              <w:tc>
                <w:tcPr>
                  <w:tcW w:w="1750" w:type="dxa"/>
                  <w:tcBorders>
                    <w:tl2br w:val="nil"/>
                    <w:tr2bl w:val="nil"/>
                  </w:tcBorders>
                  <w:vAlign w:val="center"/>
                </w:tcPr>
                <w:p>
                  <w:pPr>
                    <w:pStyle w:val="4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诊疗过程中产生的人体废弃物</w:t>
                  </w:r>
                </w:p>
              </w:tc>
              <w:tc>
                <w:tcPr>
                  <w:tcW w:w="5623" w:type="dxa"/>
                  <w:tcBorders>
                    <w:tl2br w:val="nil"/>
                    <w:tr2bl w:val="nil"/>
                  </w:tcBorders>
                  <w:vAlign w:val="center"/>
                </w:tcPr>
                <w:p>
                  <w:pPr>
                    <w:pStyle w:val="4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1、手术及其他诊疗过程中产生的废弃人体组织、器官等。2、病理切片后废弃的人体组织、病理蜡块等。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67" w:type="dxa"/>
                  <w:tcBorders>
                    <w:tl2br w:val="nil"/>
                    <w:tr2bl w:val="nil"/>
                  </w:tcBorders>
                  <w:vAlign w:val="center"/>
                </w:tcPr>
                <w:p>
                  <w:pPr>
                    <w:pStyle w:val="4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损伤性废物</w:t>
                  </w:r>
                </w:p>
              </w:tc>
              <w:tc>
                <w:tcPr>
                  <w:tcW w:w="1750" w:type="dxa"/>
                  <w:tcBorders>
                    <w:tl2br w:val="nil"/>
                    <w:tr2bl w:val="nil"/>
                  </w:tcBorders>
                  <w:vAlign w:val="center"/>
                </w:tcPr>
                <w:p>
                  <w:pPr>
                    <w:pStyle w:val="4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能够刺伤或者割伤人体的废弃的医用锐器</w:t>
                  </w:r>
                </w:p>
              </w:tc>
              <w:tc>
                <w:tcPr>
                  <w:tcW w:w="5623" w:type="dxa"/>
                  <w:tcBorders>
                    <w:tl2br w:val="nil"/>
                    <w:tr2bl w:val="nil"/>
                  </w:tcBorders>
                  <w:vAlign w:val="center"/>
                </w:tcPr>
                <w:p>
                  <w:pPr>
                    <w:pStyle w:val="4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1、医用针头、缝合针。2、各类医用锐器，包括：解剖刀、手术刀、备皮刀、手术距等。3、载玻片、玻璃试管、玻璃安瓿等。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67" w:type="dxa"/>
                  <w:tcBorders>
                    <w:tl2br w:val="nil"/>
                    <w:tr2bl w:val="nil"/>
                  </w:tcBorders>
                  <w:vAlign w:val="center"/>
                </w:tcPr>
                <w:p>
                  <w:pPr>
                    <w:pStyle w:val="4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药物性废物</w:t>
                  </w:r>
                </w:p>
              </w:tc>
              <w:tc>
                <w:tcPr>
                  <w:tcW w:w="1750" w:type="dxa"/>
                  <w:tcBorders>
                    <w:tl2br w:val="nil"/>
                    <w:tr2bl w:val="nil"/>
                  </w:tcBorders>
                  <w:vAlign w:val="center"/>
                </w:tcPr>
                <w:p>
                  <w:pPr>
                    <w:pStyle w:val="4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过期、淘汰、变质或者被污染的废弃药品</w:t>
                  </w:r>
                </w:p>
              </w:tc>
              <w:tc>
                <w:tcPr>
                  <w:tcW w:w="5623" w:type="dxa"/>
                  <w:tcBorders>
                    <w:tl2br w:val="nil"/>
                    <w:tr2bl w:val="nil"/>
                  </w:tcBorders>
                  <w:vAlign w:val="center"/>
                </w:tcPr>
                <w:p>
                  <w:pPr>
                    <w:pStyle w:val="4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1、废弃的一般性药品，如：抗生素、非处方类药品等。2、废弃的疫苗、血液制品等。3、废气的细胞毒性药物和遗传毒性药物，包括致癌性药物、可疑致癌性药物、免疫抑制剂。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67" w:type="dxa"/>
                  <w:tcBorders>
                    <w:tl2br w:val="nil"/>
                    <w:tr2bl w:val="nil"/>
                  </w:tcBorders>
                  <w:vAlign w:val="center"/>
                </w:tcPr>
                <w:p>
                  <w:pPr>
                    <w:pStyle w:val="4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化学性药物</w:t>
                  </w:r>
                </w:p>
              </w:tc>
              <w:tc>
                <w:tcPr>
                  <w:tcW w:w="1750" w:type="dxa"/>
                  <w:tcBorders>
                    <w:tl2br w:val="nil"/>
                    <w:tr2bl w:val="nil"/>
                  </w:tcBorders>
                  <w:vAlign w:val="center"/>
                </w:tcPr>
                <w:p>
                  <w:pPr>
                    <w:pStyle w:val="4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具有毒性、腐蚀性、易燃易爆性的废弃的化学物品</w:t>
                  </w:r>
                </w:p>
              </w:tc>
              <w:tc>
                <w:tcPr>
                  <w:tcW w:w="5623" w:type="dxa"/>
                  <w:tcBorders>
                    <w:tl2br w:val="nil"/>
                    <w:tr2bl w:val="nil"/>
                  </w:tcBorders>
                  <w:vAlign w:val="center"/>
                </w:tcPr>
                <w:p>
                  <w:pPr>
                    <w:pStyle w:val="47"/>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1、医学影像室、检验科废</w:t>
                  </w:r>
                  <w:r>
                    <w:rPr>
                      <w:rFonts w:hint="eastAsia" w:cs="Times New Roman" w:eastAsiaTheme="minorEastAsia"/>
                      <w:color w:val="000000" w:themeColor="text1"/>
                      <w:sz w:val="21"/>
                      <w:szCs w:val="21"/>
                      <w:lang w:eastAsia="zh-CN"/>
                      <w14:textFill>
                        <w14:solidFill>
                          <w14:schemeClr w14:val="tx1"/>
                        </w14:solidFill>
                      </w14:textFill>
                    </w:rPr>
                    <w:t>弃</w:t>
                  </w:r>
                  <w:r>
                    <w:rPr>
                      <w:rFonts w:hint="default" w:ascii="Times New Roman" w:hAnsi="Times New Roman" w:cs="Times New Roman" w:eastAsiaTheme="minorEastAsia"/>
                      <w:color w:val="000000" w:themeColor="text1"/>
                      <w:sz w:val="21"/>
                      <w:szCs w:val="21"/>
                      <w14:textFill>
                        <w14:solidFill>
                          <w14:schemeClr w14:val="tx1"/>
                        </w14:solidFill>
                      </w14:textFill>
                    </w:rPr>
                    <w:t>的化学试剂。2、废气的过氧乙酸、戊二醛等化学消毒剂。3、废气的汞血压计、汞温度计。</w:t>
                  </w:r>
                </w:p>
              </w:tc>
            </w:tr>
          </w:tbl>
          <w:p>
            <w:pPr>
              <w:pStyle w:val="137"/>
              <w:keepNext w:val="0"/>
              <w:keepLines w:val="0"/>
              <w:pageBreakBefore w:val="0"/>
              <w:suppressLineNumbers w:val="0"/>
              <w:kinsoku/>
              <w:wordWrap/>
              <w:overflowPunct/>
              <w:topLinePunct w:val="0"/>
              <w:bidi w:val="0"/>
              <w:spacing w:before="0" w:beforeAutospacing="0" w:after="0" w:afterAutospacing="0" w:line="360" w:lineRule="auto"/>
              <w:ind w:left="0" w:leftChars="0" w:right="0" w:firstLine="480" w:firstLineChars="200"/>
              <w:rPr>
                <w:rFonts w:hint="default" w:ascii="宋体" w:hAnsi="宋体" w:cs="宋体"/>
                <w:color w:val="000000" w:themeColor="text1"/>
                <w:szCs w:val="24"/>
                <w14:textFill>
                  <w14:solidFill>
                    <w14:schemeClr w14:val="tx1"/>
                  </w14:solidFill>
                </w14:textFill>
              </w:rPr>
            </w:pPr>
            <w:r>
              <w:rPr>
                <w:rFonts w:hint="eastAsia" w:ascii="宋体" w:hAnsi="宋体" w:cs="宋体"/>
                <w:color w:val="000000" w:themeColor="text1"/>
                <w:szCs w:val="24"/>
                <w14:textFill>
                  <w14:solidFill>
                    <w14:schemeClr w14:val="tx1"/>
                  </w14:solidFill>
                </w14:textFill>
              </w:rPr>
              <w:t>本项目产生的医疗废物总量包括固定病床的医疗废物</w:t>
            </w:r>
            <w:r>
              <w:rPr>
                <w:rFonts w:hint="eastAsia" w:ascii="宋体" w:hAnsi="宋体" w:cs="宋体"/>
                <w:color w:val="000000" w:themeColor="text1"/>
                <w:szCs w:val="24"/>
                <w:lang w:eastAsia="zh-CN"/>
                <w14:textFill>
                  <w14:solidFill>
                    <w14:schemeClr w14:val="tx1"/>
                  </w14:solidFill>
                </w14:textFill>
              </w:rPr>
              <w:t>量</w:t>
            </w:r>
            <w:r>
              <w:rPr>
                <w:rFonts w:hint="eastAsia" w:ascii="宋体" w:hAnsi="宋体" w:cs="宋体"/>
                <w:color w:val="000000" w:themeColor="text1"/>
                <w:szCs w:val="24"/>
                <w14:textFill>
                  <w14:solidFill>
                    <w14:schemeClr w14:val="tx1"/>
                  </w14:solidFill>
                </w14:textFill>
              </w:rPr>
              <w:t>和门诊医疗废物量。参照WHO公布的数据，凡拥有病床的医院，医疗废物排放（产生）量的产污系数单位为kg/(床·d)，</w:t>
            </w:r>
            <w:r>
              <w:rPr>
                <w:rFonts w:hint="eastAsia" w:ascii="宋体" w:hAnsi="宋体" w:cs="宋体"/>
                <w:color w:val="000000" w:themeColor="text1"/>
                <w:szCs w:val="24"/>
                <w:lang w:eastAsia="zh-CN"/>
                <w14:textFill>
                  <w14:solidFill>
                    <w14:schemeClr w14:val="tx1"/>
                  </w14:solidFill>
                </w14:textFill>
              </w:rPr>
              <w:t>并</w:t>
            </w:r>
            <w:r>
              <w:rPr>
                <w:rFonts w:hint="eastAsia" w:ascii="宋体" w:hAnsi="宋体" w:cs="宋体"/>
                <w:color w:val="000000" w:themeColor="text1"/>
                <w:szCs w:val="24"/>
                <w14:textFill>
                  <w14:solidFill>
                    <w14:schemeClr w14:val="tx1"/>
                  </w14:solidFill>
                </w14:textFill>
              </w:rPr>
              <w:t>不再考虑门诊人次数。</w:t>
            </w:r>
          </w:p>
          <w:p>
            <w:pPr>
              <w:keepNext w:val="0"/>
              <w:keepLines w:val="0"/>
              <w:suppressLineNumbers w:val="0"/>
              <w:spacing w:before="0" w:beforeAutospacing="0" w:after="0" w:afterAutospacing="0" w:line="360" w:lineRule="auto"/>
              <w:ind w:left="0" w:right="0" w:firstLine="480" w:firstLineChars="200"/>
              <w:jc w:val="left"/>
              <w:rPr>
                <w:rFonts w:hint="default"/>
                <w:sz w:val="24"/>
                <w:highlight w:val="none"/>
              </w:rPr>
            </w:pPr>
            <w:r>
              <w:rPr>
                <w:rFonts w:hint="default"/>
                <w:sz w:val="24"/>
                <w:highlight w:val="none"/>
              </w:rPr>
              <w:t>本项目设有</w:t>
            </w:r>
            <w:r>
              <w:rPr>
                <w:rFonts w:hint="eastAsia"/>
                <w:sz w:val="24"/>
                <w:highlight w:val="none"/>
                <w:lang w:val="en-US" w:eastAsia="zh-CN"/>
              </w:rPr>
              <w:t>100</w:t>
            </w:r>
            <w:r>
              <w:rPr>
                <w:rFonts w:hint="default"/>
                <w:sz w:val="24"/>
                <w:highlight w:val="none"/>
              </w:rPr>
              <w:t>张床位，医疗废物产生量</w:t>
            </w:r>
            <w:r>
              <w:rPr>
                <w:rFonts w:hint="eastAsia"/>
                <w:sz w:val="24"/>
                <w:highlight w:val="none"/>
                <w:lang w:val="en-US" w:eastAsia="zh-CN"/>
              </w:rPr>
              <w:t>参考</w:t>
            </w:r>
            <w:r>
              <w:rPr>
                <w:rFonts w:hint="default"/>
                <w:sz w:val="24"/>
                <w:highlight w:val="none"/>
              </w:rPr>
              <w:t>《第一次全国污染源普查—城镇生活源产排污系数手册》进行核算。</w:t>
            </w:r>
          </w:p>
          <w:p>
            <w:pPr>
              <w:keepNext w:val="0"/>
              <w:keepLines w:val="0"/>
              <w:suppressLineNumbers w:val="0"/>
              <w:adjustRightInd w:val="0"/>
              <w:snapToGrid w:val="0"/>
              <w:spacing w:before="0" w:beforeAutospacing="0" w:after="0" w:afterAutospacing="0" w:line="360" w:lineRule="auto"/>
              <w:ind w:left="0" w:right="0" w:firstLine="480" w:firstLineChars="200"/>
              <w:jc w:val="center"/>
              <w:rPr>
                <w:rFonts w:hint="default"/>
                <w:sz w:val="24"/>
                <w:highlight w:val="none"/>
              </w:rPr>
            </w:pPr>
            <w:r>
              <w:rPr>
                <w:rFonts w:hint="default"/>
                <w:sz w:val="24"/>
                <w:highlight w:val="none"/>
              </w:rPr>
              <w:t>G</w:t>
            </w:r>
            <w:r>
              <w:rPr>
                <w:rFonts w:hint="default"/>
                <w:sz w:val="24"/>
                <w:highlight w:val="none"/>
                <w:vertAlign w:val="subscript"/>
              </w:rPr>
              <w:t>w</w:t>
            </w:r>
            <w:r>
              <w:rPr>
                <w:rFonts w:hint="default"/>
                <w:sz w:val="24"/>
                <w:highlight w:val="none"/>
              </w:rPr>
              <w:t>＝G</w:t>
            </w:r>
            <w:r>
              <w:rPr>
                <w:rFonts w:hint="default"/>
                <w:sz w:val="24"/>
                <w:highlight w:val="none"/>
                <w:vertAlign w:val="subscript"/>
              </w:rPr>
              <w:t>j</w:t>
            </w:r>
            <w:r>
              <w:rPr>
                <w:rFonts w:hint="default"/>
                <w:sz w:val="24"/>
                <w:highlight w:val="none"/>
              </w:rPr>
              <w:t>×N×365÷1000</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sz w:val="24"/>
                <w:highlight w:val="none"/>
              </w:rPr>
            </w:pPr>
            <w:r>
              <w:rPr>
                <w:rFonts w:hint="default"/>
                <w:sz w:val="24"/>
                <w:highlight w:val="none"/>
              </w:rPr>
              <w:t>式中：</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sz w:val="24"/>
                <w:highlight w:val="none"/>
              </w:rPr>
            </w:pPr>
            <w:r>
              <w:rPr>
                <w:rFonts w:hint="default"/>
                <w:sz w:val="24"/>
                <w:highlight w:val="none"/>
              </w:rPr>
              <w:t>N—医院床位数；</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sz w:val="24"/>
                <w:highlight w:val="none"/>
              </w:rPr>
            </w:pPr>
            <w:r>
              <w:rPr>
                <w:rFonts w:hint="default"/>
                <w:sz w:val="24"/>
                <w:highlight w:val="none"/>
              </w:rPr>
              <w:t>G</w:t>
            </w:r>
            <w:r>
              <w:rPr>
                <w:rFonts w:hint="default"/>
                <w:sz w:val="24"/>
                <w:highlight w:val="none"/>
                <w:vertAlign w:val="subscript"/>
              </w:rPr>
              <w:t>w</w:t>
            </w:r>
            <w:r>
              <w:rPr>
                <w:rFonts w:hint="default"/>
                <w:sz w:val="24"/>
                <w:highlight w:val="none"/>
              </w:rPr>
              <w:t>—医院年医疗废物产生量，吨/年；</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sz w:val="24"/>
                <w:highlight w:val="none"/>
              </w:rPr>
            </w:pPr>
            <w:r>
              <w:rPr>
                <w:rFonts w:hint="default"/>
                <w:sz w:val="24"/>
                <w:highlight w:val="none"/>
              </w:rPr>
              <w:t>G</w:t>
            </w:r>
            <w:r>
              <w:rPr>
                <w:rFonts w:hint="default"/>
                <w:sz w:val="24"/>
                <w:highlight w:val="none"/>
                <w:vertAlign w:val="subscript"/>
              </w:rPr>
              <w:t>j</w:t>
            </w:r>
            <w:r>
              <w:rPr>
                <w:rFonts w:hint="default"/>
                <w:sz w:val="24"/>
                <w:highlight w:val="none"/>
              </w:rPr>
              <w:t>—医疗废物产生量校核或核算系数，单位：千克/床位·天。</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参考《第一次全国污染源普查—城镇生活源产排污系数手册》第四部分医院污染物产生、排放系数中的规定：即医疗废物产生量核算系数选取0.53kg/床·日。</w:t>
            </w:r>
          </w:p>
          <w:p>
            <w:pPr>
              <w:pStyle w:val="17"/>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经计算，本项目医疗废物产生量约为1</w:t>
            </w:r>
            <w:r>
              <w:rPr>
                <w:rFonts w:hint="eastAsia" w:ascii="宋体" w:hAnsi="宋体" w:cs="宋体"/>
                <w:color w:val="000000" w:themeColor="text1"/>
                <w:kern w:val="2"/>
                <w:sz w:val="24"/>
                <w:szCs w:val="24"/>
                <w:highlight w:val="none"/>
                <w:lang w:val="en-US" w:eastAsia="zh-CN" w:bidi="ar-SA"/>
                <w14:textFill>
                  <w14:solidFill>
                    <w14:schemeClr w14:val="tx1"/>
                  </w14:solidFill>
                </w14:textFill>
              </w:rPr>
              <w:t>9.345</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t/a。医疗废物收集消毒后装入密闭容器中，最大暂存时间不超过2天，在医疗废物暂存间暂存后，委托</w:t>
            </w:r>
            <w:r>
              <w:rPr>
                <w:rFonts w:hint="eastAsia" w:ascii="宋体" w:hAnsi="宋体" w:cs="宋体"/>
                <w:color w:val="000000" w:themeColor="text1"/>
                <w:kern w:val="2"/>
                <w:sz w:val="24"/>
                <w:szCs w:val="24"/>
                <w:highlight w:val="none"/>
                <w:lang w:val="en-US" w:eastAsia="zh-CN" w:bidi="ar-SA"/>
                <w14:textFill>
                  <w14:solidFill>
                    <w14:schemeClr w14:val="tx1"/>
                  </w14:solidFill>
                </w14:textFill>
              </w:rPr>
              <w:t>有资质单位处理</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w:t>
            </w:r>
          </w:p>
          <w:p>
            <w:pPr>
              <w:pStyle w:val="17"/>
              <w:keepNext w:val="0"/>
              <w:keepLines w:val="0"/>
              <w:pageBreakBefore w:val="0"/>
              <w:widowControl/>
              <w:suppressLineNumbers w:val="0"/>
              <w:kinsoku/>
              <w:wordWrap/>
              <w:overflowPunct/>
              <w:topLinePunct w:val="0"/>
              <w:bidi w:val="0"/>
              <w:spacing w:before="0" w:beforeAutospacing="0" w:after="0" w:afterAutospacing="0"/>
              <w:ind w:left="0" w:right="0" w:firstLine="480" w:firstLineChars="200"/>
              <w:rPr>
                <w:rFonts w:hint="default" w:ascii="宋体" w:hAnsi="宋体" w:cs="宋体"/>
                <w:color w:val="000000" w:themeColor="text1"/>
                <w:szCs w:val="24"/>
                <w14:textFill>
                  <w14:solidFill>
                    <w14:schemeClr w14:val="tx1"/>
                  </w14:solidFill>
                </w14:textFill>
              </w:rPr>
            </w:pPr>
            <w:r>
              <w:rPr>
                <w:rFonts w:hint="eastAsia" w:ascii="宋体" w:hAnsi="宋体" w:cs="宋体"/>
                <w:color w:val="000000" w:themeColor="text1"/>
                <w:szCs w:val="24"/>
                <w14:textFill>
                  <w14:solidFill>
                    <w14:schemeClr w14:val="tx1"/>
                  </w14:solidFill>
                </w14:textFill>
              </w:rPr>
              <w:t>（3）</w:t>
            </w:r>
            <w:r>
              <w:rPr>
                <w:rFonts w:hint="eastAsia" w:ascii="宋体" w:hAnsi="宋体" w:cs="宋体"/>
                <w:color w:val="000000" w:themeColor="text1"/>
                <w:szCs w:val="24"/>
                <w:lang w:eastAsia="zh-CN"/>
                <w14:textFill>
                  <w14:solidFill>
                    <w14:schemeClr w14:val="tx1"/>
                  </w14:solidFill>
                </w14:textFill>
              </w:rPr>
              <w:t>污水处理设施</w:t>
            </w:r>
            <w:r>
              <w:rPr>
                <w:rFonts w:hint="eastAsia" w:ascii="宋体" w:hAnsi="宋体" w:cs="宋体"/>
                <w:color w:val="000000" w:themeColor="text1"/>
                <w:szCs w:val="24"/>
                <w14:textFill>
                  <w14:solidFill>
                    <w14:schemeClr w14:val="tx1"/>
                  </w14:solidFill>
                </w14:textFill>
              </w:rPr>
              <w:t>产生的污泥</w:t>
            </w:r>
          </w:p>
          <w:p>
            <w:pPr>
              <w:keepNext w:val="0"/>
              <w:keepLines w:val="0"/>
              <w:pageBreakBefore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rPr>
                <w:rFonts w:hint="default"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在</w:t>
            </w:r>
            <w:r>
              <w:rPr>
                <w:rFonts w:hint="eastAsia" w:ascii="宋体" w:hAnsi="宋体" w:eastAsia="宋体" w:cs="宋体"/>
                <w:color w:val="000000" w:themeColor="text1"/>
                <w:sz w:val="24"/>
                <w:lang w:eastAsia="zh-CN"/>
                <w14:textFill>
                  <w14:solidFill>
                    <w14:schemeClr w14:val="tx1"/>
                  </w14:solidFill>
                </w14:textFill>
              </w:rPr>
              <w:t>医</w:t>
            </w:r>
            <w:r>
              <w:rPr>
                <w:rFonts w:hint="eastAsia" w:ascii="宋体" w:hAnsi="宋体" w:eastAsia="宋体" w:cs="宋体"/>
                <w:color w:val="000000" w:themeColor="text1"/>
                <w:sz w:val="24"/>
                <w14:textFill>
                  <w14:solidFill>
                    <w14:schemeClr w14:val="tx1"/>
                  </w14:solidFill>
                </w14:textFill>
              </w:rPr>
              <w:t>院污水处理过程中，大量悬浮在水中的有机、无机污染物和致病菌、病毒、寄生虫卵等沉淀分离出来形成污泥</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若不妥善消毒处理，任意排放或弃置，同样会污染环境，造成疾病传播和流行。根据《国家危险废物名录》（201</w:t>
            </w:r>
            <w:r>
              <w:rPr>
                <w:rFonts w:hint="eastAsia" w:ascii="宋体" w:hAnsi="宋体" w:eastAsia="宋体" w:cs="宋体"/>
                <w:color w:val="000000" w:themeColor="text1"/>
                <w:sz w:val="24"/>
                <w:lang w:val="en-US" w:eastAsia="zh-CN"/>
                <w14:textFill>
                  <w14:solidFill>
                    <w14:schemeClr w14:val="tx1"/>
                  </w14:solidFill>
                </w14:textFill>
              </w:rPr>
              <w:t>8</w:t>
            </w:r>
            <w:r>
              <w:rPr>
                <w:rFonts w:hint="eastAsia" w:ascii="宋体" w:hAnsi="宋体" w:eastAsia="宋体" w:cs="宋体"/>
                <w:color w:val="000000" w:themeColor="text1"/>
                <w:sz w:val="24"/>
                <w14:textFill>
                  <w14:solidFill>
                    <w14:schemeClr w14:val="tx1"/>
                  </w14:solidFill>
                </w14:textFill>
              </w:rPr>
              <w:t>年），医院</w:t>
            </w:r>
            <w:r>
              <w:rPr>
                <w:rFonts w:hint="eastAsia" w:ascii="宋体" w:hAnsi="宋体" w:eastAsia="宋体" w:cs="宋体"/>
                <w:color w:val="000000" w:themeColor="text1"/>
                <w:sz w:val="24"/>
                <w:lang w:eastAsia="zh-CN"/>
                <w14:textFill>
                  <w14:solidFill>
                    <w14:schemeClr w14:val="tx1"/>
                  </w14:solidFill>
                </w14:textFill>
              </w:rPr>
              <w:t>污水处理设施</w:t>
            </w:r>
            <w:r>
              <w:rPr>
                <w:rFonts w:hint="eastAsia" w:ascii="宋体" w:hAnsi="宋体" w:eastAsia="宋体" w:cs="宋体"/>
                <w:color w:val="000000" w:themeColor="text1"/>
                <w:sz w:val="24"/>
                <w14:textFill>
                  <w14:solidFill>
                    <w14:schemeClr w14:val="tx1"/>
                  </w14:solidFill>
                </w14:textFill>
              </w:rPr>
              <w:t>产生的污泥含有病菌等物质属于危险固废，名录编号为HW01。污水处理污泥量按下式进行计算：</w:t>
            </w:r>
          </w:p>
          <w:p>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W＝Q(C</w:t>
            </w:r>
            <w:r>
              <w:rPr>
                <w:rFonts w:hint="default" w:ascii="Times New Roman" w:hAnsi="Times New Roman" w:eastAsia="宋体" w:cs="Times New Roman"/>
                <w:color w:val="000000" w:themeColor="text1"/>
                <w:sz w:val="24"/>
                <w:vertAlign w:val="subscript"/>
                <w14:textFill>
                  <w14:solidFill>
                    <w14:schemeClr w14:val="tx1"/>
                  </w14:solidFill>
                </w14:textFill>
              </w:rPr>
              <w:t>1</w:t>
            </w:r>
            <w:r>
              <w:rPr>
                <w:rFonts w:hint="default" w:ascii="Times New Roman" w:hAnsi="Times New Roman" w:eastAsia="宋体" w:cs="Times New Roman"/>
                <w:color w:val="000000" w:themeColor="text1"/>
                <w:sz w:val="24"/>
                <w14:textFill>
                  <w14:solidFill>
                    <w14:schemeClr w14:val="tx1"/>
                  </w14:solidFill>
                </w14:textFill>
              </w:rPr>
              <w:t>-C</w:t>
            </w:r>
            <w:r>
              <w:rPr>
                <w:rFonts w:hint="default" w:ascii="Times New Roman" w:hAnsi="Times New Roman" w:eastAsia="宋体" w:cs="Times New Roman"/>
                <w:color w:val="000000" w:themeColor="text1"/>
                <w:sz w:val="24"/>
                <w:vertAlign w:val="subscript"/>
                <w14:textFill>
                  <w14:solidFill>
                    <w14:schemeClr w14:val="tx1"/>
                  </w14:solidFill>
                </w14:textFill>
              </w:rPr>
              <w:t>2</w:t>
            </w:r>
            <w:r>
              <w:rPr>
                <w:rFonts w:hint="default" w:ascii="Times New Roman" w:hAnsi="Times New Roman" w:eastAsia="宋体" w:cs="Times New Roman"/>
                <w:color w:val="000000" w:themeColor="text1"/>
                <w:sz w:val="24"/>
                <w14:textFill>
                  <w14:solidFill>
                    <w14:schemeClr w14:val="tx1"/>
                  </w14:solidFill>
                </w14:textFill>
              </w:rPr>
              <w:t>＋C</w:t>
            </w:r>
            <w:r>
              <w:rPr>
                <w:rFonts w:hint="default" w:ascii="Times New Roman" w:hAnsi="Times New Roman" w:eastAsia="宋体" w:cs="Times New Roman"/>
                <w:color w:val="000000" w:themeColor="text1"/>
                <w:sz w:val="24"/>
                <w:vertAlign w:val="subscript"/>
                <w14:textFill>
                  <w14:solidFill>
                    <w14:schemeClr w14:val="tx1"/>
                  </w14:solidFill>
                </w14:textFill>
              </w:rPr>
              <w:t>chen</w:t>
            </w:r>
            <w:r>
              <w:rPr>
                <w:rFonts w:hint="default" w:ascii="Times New Roman" w:hAnsi="Times New Roman" w:eastAsia="宋体" w:cs="Times New Roman"/>
                <w:color w:val="000000" w:themeColor="text1"/>
                <w:sz w:val="24"/>
                <w14:textFill>
                  <w14:solidFill>
                    <w14:schemeClr w14:val="tx1"/>
                  </w14:solidFill>
                </w14:textFill>
              </w:rPr>
              <w:t>)10</w:t>
            </w:r>
            <w:r>
              <w:rPr>
                <w:rFonts w:hint="default" w:ascii="Times New Roman" w:hAnsi="Times New Roman" w:eastAsia="宋体" w:cs="Times New Roman"/>
                <w:color w:val="000000" w:themeColor="text1"/>
                <w:sz w:val="24"/>
                <w:vertAlign w:val="superscript"/>
                <w14:textFill>
                  <w14:solidFill>
                    <w14:schemeClr w14:val="tx1"/>
                  </w14:solidFill>
                </w14:textFill>
              </w:rPr>
              <w:t>-3</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式中：W--污泥量</w:t>
            </w:r>
            <w:r>
              <w:rPr>
                <w:rFonts w:hint="default" w:ascii="Times New Roman" w:hAnsi="Times New Roman" w:eastAsia="宋体" w:cs="Times New Roman"/>
                <w:color w:val="000000" w:themeColor="text1"/>
                <w:sz w:val="24"/>
                <w:lang w:eastAsia="zh-CN"/>
                <w14:textFill>
                  <w14:solidFill>
                    <w14:schemeClr w14:val="tx1"/>
                  </w14:solidFill>
                </w14:textFill>
              </w:rPr>
              <w:t>（千克</w:t>
            </w:r>
            <w:r>
              <w:rPr>
                <w:rFonts w:hint="default" w:ascii="Times New Roman" w:hAnsi="Times New Roman" w:eastAsia="宋体" w:cs="Times New Roman"/>
                <w:color w:val="000000" w:themeColor="text1"/>
                <w:sz w:val="24"/>
                <w14:textFill>
                  <w14:solidFill>
                    <w14:schemeClr w14:val="tx1"/>
                  </w14:solidFill>
                </w14:textFill>
              </w:rPr>
              <w:t xml:space="preserve">/天)；      </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 xml:space="preserve">      Q--废水量(吨/天)；</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 xml:space="preserve">      C</w:t>
            </w:r>
            <w:r>
              <w:rPr>
                <w:rFonts w:hint="default" w:ascii="Times New Roman" w:hAnsi="Times New Roman" w:eastAsia="宋体" w:cs="Times New Roman"/>
                <w:color w:val="000000" w:themeColor="text1"/>
                <w:sz w:val="24"/>
                <w:vertAlign w:val="subscript"/>
                <w14:textFill>
                  <w14:solidFill>
                    <w14:schemeClr w14:val="tx1"/>
                  </w14:solidFill>
                </w14:textFill>
              </w:rPr>
              <w:t>1</w:t>
            </w:r>
            <w:r>
              <w:rPr>
                <w:rFonts w:hint="default" w:ascii="Times New Roman" w:hAnsi="Times New Roman" w:eastAsia="宋体" w:cs="Times New Roman"/>
                <w:color w:val="000000" w:themeColor="text1"/>
                <w:sz w:val="24"/>
                <w14:textFill>
                  <w14:solidFill>
                    <w14:schemeClr w14:val="tx1"/>
                  </w14:solidFill>
                </w14:textFill>
              </w:rPr>
              <w:t>--废水悬浮物浓度(mg/L)，取</w:t>
            </w:r>
            <w:r>
              <w:rPr>
                <w:rFonts w:hint="eastAsia" w:ascii="Times New Roman" w:hAnsi="Times New Roman" w:eastAsia="宋体" w:cs="Times New Roman"/>
                <w:color w:val="000000" w:themeColor="text1"/>
                <w:sz w:val="24"/>
                <w:lang w:val="en-US" w:eastAsia="zh-CN"/>
                <w14:textFill>
                  <w14:solidFill>
                    <w14:schemeClr w14:val="tx1"/>
                  </w14:solidFill>
                </w14:textFill>
              </w:rPr>
              <w:t>80</w:t>
            </w:r>
            <w:r>
              <w:rPr>
                <w:rFonts w:hint="default" w:ascii="Times New Roman" w:hAnsi="Times New Roman" w:eastAsia="宋体" w:cs="Times New Roman"/>
                <w:color w:val="000000" w:themeColor="text1"/>
                <w:sz w:val="24"/>
                <w14:textFill>
                  <w14:solidFill>
                    <w14:schemeClr w14:val="tx1"/>
                  </w14:solidFill>
                </w14:textFill>
              </w:rPr>
              <w:t>mg/L</w:t>
            </w:r>
          </w:p>
          <w:p>
            <w:pPr>
              <w:keepNext w:val="0"/>
              <w:keepLines w:val="0"/>
              <w:suppressLineNumbers w:val="0"/>
              <w:adjustRightInd w:val="0"/>
              <w:snapToGrid w:val="0"/>
              <w:spacing w:before="0" w:beforeAutospacing="0" w:after="0" w:afterAutospacing="0" w:line="360" w:lineRule="auto"/>
              <w:ind w:left="0" w:right="0" w:firstLine="1200" w:firstLineChars="5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C</w:t>
            </w:r>
            <w:r>
              <w:rPr>
                <w:rFonts w:hint="default" w:ascii="Times New Roman" w:hAnsi="Times New Roman" w:eastAsia="宋体" w:cs="Times New Roman"/>
                <w:color w:val="000000" w:themeColor="text1"/>
                <w:sz w:val="24"/>
                <w:vertAlign w:val="subscript"/>
                <w14:textFill>
                  <w14:solidFill>
                    <w14:schemeClr w14:val="tx1"/>
                  </w14:solidFill>
                </w14:textFill>
              </w:rPr>
              <w:t>2</w:t>
            </w:r>
            <w:r>
              <w:rPr>
                <w:rFonts w:hint="default" w:ascii="Times New Roman" w:hAnsi="Times New Roman" w:eastAsia="宋体" w:cs="Times New Roman"/>
                <w:color w:val="000000" w:themeColor="text1"/>
                <w:sz w:val="24"/>
                <w14:textFill>
                  <w14:solidFill>
                    <w14:schemeClr w14:val="tx1"/>
                  </w14:solidFill>
                </w14:textFill>
              </w:rPr>
              <w:t>--处理后悬浮物浓度(mg/L)，取</w:t>
            </w:r>
            <w:r>
              <w:rPr>
                <w:rFonts w:hint="eastAsia" w:ascii="Times New Roman" w:hAnsi="Times New Roman" w:eastAsia="宋体" w:cs="Times New Roman"/>
                <w:color w:val="000000" w:themeColor="text1"/>
                <w:sz w:val="24"/>
                <w:lang w:val="en-US" w:eastAsia="zh-CN"/>
                <w14:textFill>
                  <w14:solidFill>
                    <w14:schemeClr w14:val="tx1"/>
                  </w14:solidFill>
                </w14:textFill>
              </w:rPr>
              <w:t>20</w:t>
            </w:r>
            <w:r>
              <w:rPr>
                <w:rFonts w:hint="default" w:ascii="Times New Roman" w:hAnsi="Times New Roman" w:eastAsia="宋体" w:cs="Times New Roman"/>
                <w:color w:val="000000" w:themeColor="text1"/>
                <w:sz w:val="24"/>
                <w14:textFill>
                  <w14:solidFill>
                    <w14:schemeClr w14:val="tx1"/>
                  </w14:solidFill>
                </w14:textFill>
              </w:rPr>
              <w:t>mg/L</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 xml:space="preserve">      C</w:t>
            </w:r>
            <w:r>
              <w:rPr>
                <w:rFonts w:hint="default" w:ascii="Times New Roman" w:hAnsi="Times New Roman" w:eastAsia="宋体" w:cs="Times New Roman"/>
                <w:color w:val="000000" w:themeColor="text1"/>
                <w:sz w:val="24"/>
                <w:vertAlign w:val="subscript"/>
                <w14:textFill>
                  <w14:solidFill>
                    <w14:schemeClr w14:val="tx1"/>
                  </w14:solidFill>
                </w14:textFill>
              </w:rPr>
              <w:t>chen</w:t>
            </w:r>
            <w:r>
              <w:rPr>
                <w:rFonts w:hint="default" w:ascii="Times New Roman" w:hAnsi="Times New Roman" w:eastAsia="宋体" w:cs="Times New Roman"/>
                <w:color w:val="000000" w:themeColor="text1"/>
                <w:sz w:val="24"/>
                <w14:textFill>
                  <w14:solidFill>
                    <w14:schemeClr w14:val="tx1"/>
                  </w14:solidFill>
                </w14:textFill>
              </w:rPr>
              <w:t>--化学混凝剂、絮凝剂投加浓度，取</w:t>
            </w:r>
            <w:r>
              <w:rPr>
                <w:rFonts w:hint="eastAsia" w:ascii="Times New Roman" w:hAnsi="Times New Roman" w:eastAsia="宋体" w:cs="Times New Roman"/>
                <w:color w:val="000000" w:themeColor="text1"/>
                <w:sz w:val="24"/>
                <w:lang w:val="en-US" w:eastAsia="zh-CN"/>
                <w14:textFill>
                  <w14:solidFill>
                    <w14:schemeClr w14:val="tx1"/>
                  </w14:solidFill>
                </w14:textFill>
              </w:rPr>
              <w:t>1</w:t>
            </w:r>
            <w:r>
              <w:rPr>
                <w:rFonts w:hint="default" w:ascii="Times New Roman" w:hAnsi="Times New Roman" w:eastAsia="宋体" w:cs="Times New Roman"/>
                <w:color w:val="000000" w:themeColor="text1"/>
                <w:sz w:val="24"/>
                <w14:textFill>
                  <w14:solidFill>
                    <w14:schemeClr w14:val="tx1"/>
                  </w14:solidFill>
                </w14:textFill>
              </w:rPr>
              <w:t>00mg/L。</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szCs w:val="20"/>
                <w14:textFill>
                  <w14:solidFill>
                    <w14:schemeClr w14:val="tx1"/>
                  </w14:solidFill>
                </w14:textFill>
              </w:rPr>
              <w:t>本项目医疗</w:t>
            </w:r>
            <w:r>
              <w:rPr>
                <w:rFonts w:hint="eastAsia" w:ascii="宋体" w:hAnsi="宋体" w:eastAsia="宋体" w:cs="宋体"/>
                <w:color w:val="000000" w:themeColor="text1"/>
                <w:sz w:val="24"/>
                <w:szCs w:val="28"/>
                <w14:textFill>
                  <w14:solidFill>
                    <w14:schemeClr w14:val="tx1"/>
                  </w14:solidFill>
                </w14:textFill>
              </w:rPr>
              <w:t>废水</w:t>
            </w:r>
            <w:r>
              <w:rPr>
                <w:rFonts w:hint="eastAsia" w:ascii="宋体" w:hAnsi="宋体" w:eastAsia="宋体" w:cs="宋体"/>
                <w:color w:val="000000" w:themeColor="text1"/>
                <w:sz w:val="24"/>
                <w:szCs w:val="20"/>
                <w14:textFill>
                  <w14:solidFill>
                    <w14:schemeClr w14:val="tx1"/>
                  </w14:solidFill>
                </w14:textFill>
              </w:rPr>
              <w:t>产生</w:t>
            </w:r>
            <w:r>
              <w:rPr>
                <w:rFonts w:hint="eastAsia" w:ascii="宋体" w:hAnsi="宋体" w:eastAsia="宋体" w:cs="宋体"/>
                <w:color w:val="000000" w:themeColor="text1"/>
                <w:sz w:val="24"/>
                <w:szCs w:val="28"/>
                <w14:textFill>
                  <w14:solidFill>
                    <w14:schemeClr w14:val="tx1"/>
                  </w14:solidFill>
                </w14:textFill>
              </w:rPr>
              <w:t>量</w:t>
            </w:r>
            <w:r>
              <w:rPr>
                <w:rFonts w:hint="eastAsia" w:ascii="宋体" w:hAnsi="宋体" w:eastAsia="宋体" w:cs="宋体"/>
                <w:color w:val="000000" w:themeColor="text1"/>
                <w:sz w:val="24"/>
                <w:szCs w:val="28"/>
                <w:lang w:val="en-US" w:eastAsia="zh-CN"/>
                <w14:textFill>
                  <w14:solidFill>
                    <w14:schemeClr w14:val="tx1"/>
                  </w14:solidFill>
                </w14:textFill>
              </w:rPr>
              <w:t>38.07</w:t>
            </w:r>
            <w:r>
              <w:rPr>
                <w:rFonts w:hint="eastAsia" w:ascii="宋体" w:hAnsi="宋体" w:eastAsia="宋体" w:cs="宋体"/>
                <w:color w:val="000000" w:themeColor="text1"/>
                <w:sz w:val="24"/>
                <w:szCs w:val="28"/>
                <w14:textFill>
                  <w14:solidFill>
                    <w14:schemeClr w14:val="tx1"/>
                  </w14:solidFill>
                </w14:textFill>
              </w:rPr>
              <w:t>t/d</w:t>
            </w:r>
            <w:r>
              <w:rPr>
                <w:rFonts w:hint="eastAsia" w:ascii="宋体" w:hAnsi="宋体" w:eastAsia="宋体" w:cs="宋体"/>
                <w:color w:val="000000" w:themeColor="text1"/>
                <w:sz w:val="24"/>
                <w:szCs w:val="28"/>
                <w:lang w:eastAsia="zh-CN"/>
                <w14:textFill>
                  <w14:solidFill>
                    <w14:schemeClr w14:val="tx1"/>
                  </w14:solidFill>
                </w14:textFill>
              </w:rPr>
              <w:t>（</w:t>
            </w:r>
            <w:r>
              <w:rPr>
                <w:rFonts w:hint="eastAsia" w:ascii="宋体" w:hAnsi="宋体" w:eastAsia="宋体" w:cs="宋体"/>
                <w:color w:val="auto"/>
                <w:sz w:val="24"/>
                <w:szCs w:val="20"/>
                <w:highlight w:val="none"/>
                <w:lang w:val="en-US" w:eastAsia="zh-CN"/>
              </w:rPr>
              <w:t>13895.55</w:t>
            </w:r>
            <w:r>
              <w:rPr>
                <w:rFonts w:hint="eastAsia" w:ascii="宋体" w:hAnsi="宋体" w:eastAsia="宋体" w:cs="宋体"/>
                <w:color w:val="auto"/>
                <w:sz w:val="24"/>
                <w:szCs w:val="20"/>
                <w:highlight w:val="none"/>
              </w:rPr>
              <w:t>t/a</w:t>
            </w:r>
            <w:r>
              <w:rPr>
                <w:rFonts w:hint="eastAsia" w:ascii="宋体" w:hAnsi="宋体" w:eastAsia="宋体" w:cs="宋体"/>
                <w:color w:val="000000" w:themeColor="text1"/>
                <w:sz w:val="24"/>
                <w:szCs w:val="28"/>
                <w:lang w:eastAsia="zh-CN"/>
                <w14:textFill>
                  <w14:solidFill>
                    <w14:schemeClr w14:val="tx1"/>
                  </w14:solidFill>
                </w14:textFill>
              </w:rPr>
              <w:t>）</w:t>
            </w:r>
            <w:r>
              <w:rPr>
                <w:rFonts w:hint="eastAsia" w:ascii="宋体" w:hAnsi="宋体" w:eastAsia="宋体" w:cs="宋体"/>
                <w:color w:val="000000" w:themeColor="text1"/>
                <w:sz w:val="24"/>
                <w:szCs w:val="28"/>
                <w14:textFill>
                  <w14:solidFill>
                    <w14:schemeClr w14:val="tx1"/>
                  </w14:solidFill>
                </w14:textFill>
              </w:rPr>
              <w:t>，经上式计算，污泥量为</w:t>
            </w:r>
            <w:r>
              <w:rPr>
                <w:rFonts w:hint="eastAsia" w:ascii="宋体" w:hAnsi="宋体" w:eastAsia="宋体" w:cs="宋体"/>
                <w:color w:val="000000" w:themeColor="text1"/>
                <w:sz w:val="24"/>
                <w:szCs w:val="28"/>
                <w:lang w:val="en-US" w:eastAsia="zh-CN"/>
                <w14:textFill>
                  <w14:solidFill>
                    <w14:schemeClr w14:val="tx1"/>
                  </w14:solidFill>
                </w14:textFill>
              </w:rPr>
              <w:t>6.0912</w:t>
            </w:r>
            <w:r>
              <w:rPr>
                <w:rFonts w:hint="eastAsia" w:ascii="宋体" w:hAnsi="宋体" w:eastAsia="宋体" w:cs="宋体"/>
                <w:color w:val="000000" w:themeColor="text1"/>
                <w:sz w:val="24"/>
                <w:szCs w:val="28"/>
                <w14:textFill>
                  <w14:solidFill>
                    <w14:schemeClr w14:val="tx1"/>
                  </w14:solidFill>
                </w14:textFill>
              </w:rPr>
              <w:t>kg/d（</w:t>
            </w:r>
            <w:r>
              <w:rPr>
                <w:rFonts w:hint="eastAsia" w:ascii="宋体" w:hAnsi="宋体" w:eastAsia="宋体" w:cs="宋体"/>
                <w:color w:val="000000" w:themeColor="text1"/>
                <w:sz w:val="24"/>
                <w:szCs w:val="28"/>
                <w:lang w:val="en-US" w:eastAsia="zh-CN"/>
                <w14:textFill>
                  <w14:solidFill>
                    <w14:schemeClr w14:val="tx1"/>
                  </w14:solidFill>
                </w14:textFill>
              </w:rPr>
              <w:t>2.2233</w:t>
            </w:r>
            <w:r>
              <w:rPr>
                <w:rFonts w:hint="eastAsia" w:ascii="宋体" w:hAnsi="宋体" w:eastAsia="宋体" w:cs="宋体"/>
                <w:color w:val="000000" w:themeColor="text1"/>
                <w:sz w:val="24"/>
                <w:szCs w:val="28"/>
                <w14:textFill>
                  <w14:solidFill>
                    <w14:schemeClr w14:val="tx1"/>
                  </w14:solidFill>
                </w14:textFill>
              </w:rPr>
              <w:t>t/a），项目污泥含水率</w:t>
            </w:r>
            <w:r>
              <w:rPr>
                <w:rFonts w:hint="eastAsia" w:ascii="宋体" w:hAnsi="宋体" w:eastAsia="宋体" w:cs="宋体"/>
                <w:color w:val="000000" w:themeColor="text1"/>
                <w:sz w:val="24"/>
                <w14:textFill>
                  <w14:solidFill>
                    <w14:schemeClr w14:val="tx1"/>
                  </w14:solidFill>
                </w14:textFill>
              </w:rPr>
              <w:t>约80%，即项目产生的污泥量为</w:t>
            </w:r>
            <w:r>
              <w:rPr>
                <w:rFonts w:hint="eastAsia" w:ascii="宋体" w:hAnsi="宋体" w:eastAsia="宋体" w:cs="宋体"/>
                <w:color w:val="000000" w:themeColor="text1"/>
                <w:sz w:val="24"/>
                <w:lang w:val="en-US" w:eastAsia="zh-CN"/>
                <w14:textFill>
                  <w14:solidFill>
                    <w14:schemeClr w14:val="tx1"/>
                  </w14:solidFill>
                </w14:textFill>
              </w:rPr>
              <w:t>11.1165</w:t>
            </w:r>
            <w:r>
              <w:rPr>
                <w:rFonts w:hint="eastAsia" w:ascii="宋体" w:hAnsi="宋体" w:eastAsia="宋体" w:cs="宋体"/>
                <w:color w:val="000000" w:themeColor="text1"/>
                <w:sz w:val="24"/>
                <w14:textFill>
                  <w14:solidFill>
                    <w14:schemeClr w14:val="tx1"/>
                  </w14:solidFill>
                </w14:textFill>
              </w:rPr>
              <w:t>t/a。</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8" w:lineRule="auto"/>
              <w:ind w:left="0" w:right="0" w:firstLine="480" w:firstLineChars="200"/>
              <w:textAlignment w:val="auto"/>
              <w:rPr>
                <w:rFonts w:hint="default"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（4）废输液瓶</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8" w:lineRule="auto"/>
              <w:ind w:left="0" w:right="0" w:firstLine="480" w:firstLineChars="200"/>
              <w:textAlignment w:val="auto"/>
              <w:rPr>
                <w:rFonts w:hint="eastAsia" w:ascii="宋体" w:hAnsi="宋体" w:eastAsia="宋体" w:cs="宋体"/>
                <w:color w:val="000000" w:themeColor="text1"/>
                <w:sz w:val="24"/>
                <w:highlight w:val="none"/>
                <w:lang w:eastAsia="zh-CN"/>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根据</w:t>
            </w:r>
            <w:r>
              <w:rPr>
                <w:rFonts w:hint="eastAsia" w:ascii="宋体" w:hAnsi="宋体" w:eastAsia="宋体" w:cs="宋体"/>
                <w:color w:val="000000" w:themeColor="text1"/>
                <w:sz w:val="24"/>
                <w:highlight w:val="none"/>
                <w:lang w:eastAsia="zh-CN"/>
                <w14:textFill>
                  <w14:solidFill>
                    <w14:schemeClr w14:val="tx1"/>
                  </w14:solidFill>
                </w14:textFill>
              </w:rPr>
              <w:t>清远市生态环境局要求，传染病医院的废输液瓶应列为医疗废物。</w:t>
            </w:r>
            <w:r>
              <w:rPr>
                <w:rFonts w:hint="eastAsia" w:ascii="宋体" w:hAnsi="宋体" w:eastAsia="宋体" w:cs="宋体"/>
                <w:color w:val="000000" w:themeColor="text1"/>
                <w:sz w:val="24"/>
                <w:highlight w:val="none"/>
                <w14:textFill>
                  <w14:solidFill>
                    <w14:schemeClr w14:val="tx1"/>
                  </w14:solidFill>
                </w14:textFill>
              </w:rPr>
              <w:t>根据建设单位提供的资料，废输液瓶产生量约为</w:t>
            </w:r>
            <w:r>
              <w:rPr>
                <w:rFonts w:hint="eastAsia" w:ascii="宋体" w:hAnsi="宋体" w:eastAsia="宋体" w:cs="宋体"/>
                <w:color w:val="000000" w:themeColor="text1"/>
                <w:sz w:val="24"/>
                <w:highlight w:val="none"/>
                <w:lang w:val="en-US" w:eastAsia="zh-CN"/>
                <w14:textFill>
                  <w14:solidFill>
                    <w14:schemeClr w14:val="tx1"/>
                  </w14:solidFill>
                </w14:textFill>
              </w:rPr>
              <w:t>3</w:t>
            </w:r>
            <w:r>
              <w:rPr>
                <w:rFonts w:hint="eastAsia" w:ascii="宋体" w:hAnsi="宋体" w:eastAsia="宋体" w:cs="宋体"/>
                <w:color w:val="000000" w:themeColor="text1"/>
                <w:sz w:val="24"/>
                <w:highlight w:val="none"/>
                <w14:textFill>
                  <w14:solidFill>
                    <w14:schemeClr w14:val="tx1"/>
                  </w14:solidFill>
                </w14:textFill>
              </w:rPr>
              <w:t>t/a</w:t>
            </w:r>
            <w:r>
              <w:rPr>
                <w:rFonts w:hint="eastAsia" w:ascii="宋体" w:hAnsi="宋体" w:eastAsia="宋体" w:cs="宋体"/>
                <w:color w:val="000000" w:themeColor="text1"/>
                <w:sz w:val="24"/>
                <w:highlight w:val="none"/>
                <w:lang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8" w:lineRule="auto"/>
              <w:ind w:left="0" w:right="0" w:firstLine="480" w:firstLineChars="200"/>
              <w:textAlignment w:val="auto"/>
              <w:rPr>
                <w:rFonts w:hint="default"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（5）检验废液</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8" w:lineRule="auto"/>
              <w:ind w:left="0" w:right="0" w:firstLine="480" w:firstLineChars="200"/>
              <w:textAlignment w:val="auto"/>
              <w:rPr>
                <w:rFonts w:hint="eastAsia" w:ascii="宋体" w:hAnsi="宋体" w:eastAsia="宋体" w:cs="宋体"/>
                <w:bCs/>
                <w:color w:val="000000" w:themeColor="text1"/>
                <w:sz w:val="24"/>
                <w:lang w:eastAsia="zh-CN"/>
                <w14:textFill>
                  <w14:solidFill>
                    <w14:schemeClr w14:val="tx1"/>
                  </w14:solidFill>
                </w14:textFill>
              </w:rPr>
            </w:pPr>
            <w:r>
              <w:rPr>
                <w:rFonts w:hint="eastAsia" w:ascii="宋体" w:hAnsi="宋体" w:eastAsia="宋体" w:cs="宋体"/>
                <w:bCs/>
                <w:color w:val="000000" w:themeColor="text1"/>
                <w:sz w:val="24"/>
                <w14:textFill>
                  <w14:solidFill>
                    <w14:schemeClr w14:val="tx1"/>
                  </w14:solidFill>
                </w14:textFill>
              </w:rPr>
              <w:t>根据建设单位提供的资料，检验科废液的产生量为</w:t>
            </w:r>
            <w:r>
              <w:rPr>
                <w:rFonts w:hint="eastAsia" w:ascii="宋体" w:hAnsi="宋体" w:eastAsia="宋体" w:cs="宋体"/>
                <w:bCs/>
                <w:color w:val="000000" w:themeColor="text1"/>
                <w:sz w:val="24"/>
                <w:lang w:val="en-US" w:eastAsia="zh-CN"/>
                <w14:textFill>
                  <w14:solidFill>
                    <w14:schemeClr w14:val="tx1"/>
                  </w14:solidFill>
                </w14:textFill>
              </w:rPr>
              <w:t>1.8</w:t>
            </w:r>
            <w:r>
              <w:rPr>
                <w:rFonts w:hint="eastAsia" w:ascii="宋体" w:hAnsi="宋体" w:eastAsia="宋体" w:cs="宋体"/>
                <w:bCs/>
                <w:color w:val="000000" w:themeColor="text1"/>
                <w:sz w:val="24"/>
                <w14:textFill>
                  <w14:solidFill>
                    <w14:schemeClr w14:val="tx1"/>
                  </w14:solidFill>
                </w14:textFill>
              </w:rPr>
              <w:t>kg/d（</w:t>
            </w:r>
            <w:r>
              <w:rPr>
                <w:rFonts w:hint="eastAsia" w:ascii="宋体" w:hAnsi="宋体" w:eastAsia="宋体" w:cs="宋体"/>
                <w:bCs/>
                <w:color w:val="000000" w:themeColor="text1"/>
                <w:sz w:val="24"/>
                <w:lang w:val="en-US" w:eastAsia="zh-CN"/>
                <w14:textFill>
                  <w14:solidFill>
                    <w14:schemeClr w14:val="tx1"/>
                  </w14:solidFill>
                </w14:textFill>
              </w:rPr>
              <w:t>0.657</w:t>
            </w:r>
            <w:r>
              <w:rPr>
                <w:rFonts w:hint="eastAsia" w:ascii="宋体" w:hAnsi="宋体" w:eastAsia="宋体" w:cs="宋体"/>
                <w:bCs/>
                <w:color w:val="000000" w:themeColor="text1"/>
                <w:sz w:val="24"/>
                <w14:textFill>
                  <w14:solidFill>
                    <w14:schemeClr w14:val="tx1"/>
                  </w14:solidFill>
                </w14:textFill>
              </w:rPr>
              <w:t>t/a）</w:t>
            </w:r>
            <w:r>
              <w:rPr>
                <w:rFonts w:hint="eastAsia" w:ascii="宋体" w:hAnsi="宋体" w:eastAsia="宋体" w:cs="宋体"/>
                <w:bCs/>
                <w:color w:val="000000" w:themeColor="text1"/>
                <w:sz w:val="24"/>
                <w:lang w:eastAsia="zh-CN"/>
                <w14:textFill>
                  <w14:solidFill>
                    <w14:schemeClr w14:val="tx1"/>
                  </w14:solidFill>
                </w14:textFill>
              </w:rPr>
              <w:t>。</w:t>
            </w:r>
            <w:r>
              <w:rPr>
                <w:rFonts w:hint="eastAsia" w:ascii="宋体" w:hAnsi="宋体" w:eastAsia="宋体" w:cs="宋体"/>
                <w:bCs/>
                <w:color w:val="000000" w:themeColor="text1"/>
                <w:sz w:val="24"/>
                <w14:textFill>
                  <w14:solidFill>
                    <w14:schemeClr w14:val="tx1"/>
                  </w14:solidFill>
                </w14:textFill>
              </w:rPr>
              <w:t>根据《国家危险废物名录》（201</w:t>
            </w:r>
            <w:r>
              <w:rPr>
                <w:rFonts w:hint="eastAsia" w:ascii="宋体" w:hAnsi="宋体" w:eastAsia="宋体" w:cs="宋体"/>
                <w:bCs/>
                <w:color w:val="000000" w:themeColor="text1"/>
                <w:sz w:val="24"/>
                <w:lang w:val="en-US" w:eastAsia="zh-CN"/>
                <w14:textFill>
                  <w14:solidFill>
                    <w14:schemeClr w14:val="tx1"/>
                  </w14:solidFill>
                </w14:textFill>
              </w:rPr>
              <w:t>8</w:t>
            </w:r>
            <w:r>
              <w:rPr>
                <w:rFonts w:hint="eastAsia" w:ascii="宋体" w:hAnsi="宋体" w:eastAsia="宋体" w:cs="宋体"/>
                <w:bCs/>
                <w:color w:val="000000" w:themeColor="text1"/>
                <w:sz w:val="24"/>
                <w14:textFill>
                  <w14:solidFill>
                    <w14:schemeClr w14:val="tx1"/>
                  </w14:solidFill>
                </w14:textFill>
              </w:rPr>
              <w:t>年），该部分废液</w:t>
            </w:r>
            <w:r>
              <w:rPr>
                <w:rFonts w:hint="eastAsia" w:ascii="宋体" w:hAnsi="宋体" w:eastAsia="宋体" w:cs="宋体"/>
                <w:bCs/>
                <w:color w:val="000000" w:themeColor="text1"/>
                <w:sz w:val="24"/>
                <w:lang w:eastAsia="zh-CN"/>
                <w14:textFill>
                  <w14:solidFill>
                    <w14:schemeClr w14:val="tx1"/>
                  </w14:solidFill>
                </w14:textFill>
              </w:rPr>
              <w:t>属于</w:t>
            </w:r>
            <w:r>
              <w:rPr>
                <w:rFonts w:hint="eastAsia" w:ascii="宋体" w:hAnsi="宋体" w:eastAsia="宋体" w:cs="宋体"/>
                <w:bCs/>
                <w:color w:val="000000" w:themeColor="text1"/>
                <w:sz w:val="24"/>
                <w14:textFill>
                  <w14:solidFill>
                    <w14:schemeClr w14:val="tx1"/>
                  </w14:solidFill>
                </w14:textFill>
              </w:rPr>
              <w:t>危险废物</w:t>
            </w:r>
            <w:r>
              <w:rPr>
                <w:rFonts w:hint="eastAsia" w:ascii="宋体" w:hAnsi="宋体" w:eastAsia="宋体" w:cs="宋体"/>
                <w:bCs/>
                <w:color w:val="000000" w:themeColor="text1"/>
                <w:sz w:val="24"/>
                <w:lang w:eastAsia="zh-CN"/>
                <w14:textFill>
                  <w14:solidFill>
                    <w14:schemeClr w14:val="tx1"/>
                  </w14:solidFill>
                </w14:textFill>
              </w:rPr>
              <w:t>。</w:t>
            </w:r>
          </w:p>
          <w:p>
            <w:pPr>
              <w:keepNext w:val="0"/>
              <w:keepLines w:val="0"/>
              <w:suppressLineNumbers w:val="0"/>
              <w:spacing w:before="0" w:beforeAutospacing="0" w:after="0" w:afterAutospacing="0" w:line="360" w:lineRule="auto"/>
              <w:ind w:left="0" w:right="0" w:firstLine="480" w:firstLineChars="200"/>
              <w:rPr>
                <w:rFonts w:hint="default"/>
                <w:kern w:val="0"/>
                <w:sz w:val="24"/>
                <w:szCs w:val="24"/>
              </w:rPr>
            </w:pPr>
            <w:r>
              <w:rPr>
                <w:rFonts w:hint="default"/>
                <w:kern w:val="0"/>
                <w:sz w:val="24"/>
                <w:szCs w:val="24"/>
              </w:rPr>
              <w:t>项目</w:t>
            </w:r>
            <w:r>
              <w:rPr>
                <w:rFonts w:hint="eastAsia" w:eastAsia="宋体"/>
                <w:kern w:val="0"/>
                <w:sz w:val="24"/>
              </w:rPr>
              <w:t>一般固体废物及</w:t>
            </w:r>
            <w:r>
              <w:rPr>
                <w:rFonts w:hint="default"/>
                <w:kern w:val="0"/>
                <w:sz w:val="24"/>
                <w:szCs w:val="24"/>
              </w:rPr>
              <w:t>危险废物产生及处置情况详见</w:t>
            </w:r>
            <w:r>
              <w:rPr>
                <w:rFonts w:hint="eastAsia"/>
                <w:kern w:val="0"/>
                <w:sz w:val="24"/>
                <w:szCs w:val="24"/>
              </w:rPr>
              <w:t>下</w:t>
            </w:r>
            <w:r>
              <w:rPr>
                <w:rFonts w:hint="default"/>
                <w:kern w:val="0"/>
                <w:sz w:val="24"/>
                <w:szCs w:val="24"/>
              </w:rPr>
              <w:t>表：</w:t>
            </w:r>
          </w:p>
          <w:p>
            <w:pPr>
              <w:keepNext w:val="0"/>
              <w:keepLines w:val="0"/>
              <w:suppressLineNumbers w:val="0"/>
              <w:spacing w:before="0" w:beforeAutospacing="0" w:after="0" w:afterAutospacing="0" w:line="360" w:lineRule="auto"/>
              <w:ind w:left="0" w:right="0"/>
              <w:jc w:val="center"/>
              <w:rPr>
                <w:rFonts w:hint="default" w:ascii="Times New Roman" w:hAnsi="Times New Roman"/>
                <w:b/>
                <w:bCs/>
                <w:sz w:val="24"/>
              </w:rPr>
            </w:pPr>
            <w:r>
              <w:rPr>
                <w:rFonts w:hint="default" w:ascii="Times New Roman" w:hAnsi="宋体"/>
                <w:b/>
                <w:bCs/>
                <w:sz w:val="24"/>
              </w:rPr>
              <w:t>表</w:t>
            </w:r>
            <w:r>
              <w:rPr>
                <w:rFonts w:hint="default" w:ascii="Times New Roman" w:hAnsi="Times New Roman"/>
                <w:b/>
                <w:bCs/>
                <w:sz w:val="24"/>
              </w:rPr>
              <w:t>5-</w:t>
            </w:r>
            <w:r>
              <w:rPr>
                <w:rFonts w:hint="eastAsia" w:ascii="Times New Roman" w:hAnsi="Times New Roman"/>
                <w:b/>
                <w:bCs/>
                <w:sz w:val="24"/>
              </w:rPr>
              <w:t xml:space="preserve">10 </w:t>
            </w:r>
            <w:r>
              <w:rPr>
                <w:rFonts w:hint="default" w:ascii="Times New Roman" w:hAnsi="宋体"/>
                <w:b/>
                <w:bCs/>
                <w:sz w:val="24"/>
              </w:rPr>
              <w:t>项目一般固体废物产生处置方式一览表</w:t>
            </w:r>
          </w:p>
          <w:tbl>
            <w:tblPr>
              <w:tblStyle w:val="30"/>
              <w:tblW w:w="489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6" w:type="dxa"/>
                <w:bottom w:w="0" w:type="dxa"/>
                <w:right w:w="6" w:type="dxa"/>
              </w:tblCellMar>
            </w:tblPr>
            <w:tblGrid>
              <w:gridCol w:w="628"/>
              <w:gridCol w:w="1212"/>
              <w:gridCol w:w="1680"/>
              <w:gridCol w:w="1050"/>
              <w:gridCol w:w="1404"/>
              <w:gridCol w:w="696"/>
              <w:gridCol w:w="17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628" w:type="dxa"/>
                  <w:noWrap w:val="0"/>
                  <w:vAlign w:val="center"/>
                </w:tcPr>
                <w:p>
                  <w:pPr>
                    <w:pStyle w:val="74"/>
                    <w:keepNext w:val="0"/>
                    <w:keepLines w:val="0"/>
                    <w:suppressLineNumbers w:val="0"/>
                    <w:snapToGrid w:val="0"/>
                    <w:spacing w:before="0" w:beforeAutospacing="0" w:after="0" w:afterAutospacing="0"/>
                    <w:ind w:left="0" w:right="0"/>
                    <w:rPr>
                      <w:rFonts w:hint="default" w:ascii="Times New Roman" w:hAnsi="Times New Roman"/>
                      <w:sz w:val="21"/>
                      <w:szCs w:val="21"/>
                    </w:rPr>
                  </w:pPr>
                  <w:r>
                    <w:rPr>
                      <w:rFonts w:hint="default" w:ascii="Times New Roman" w:hAnsi="宋体"/>
                      <w:sz w:val="21"/>
                      <w:szCs w:val="21"/>
                    </w:rPr>
                    <w:t>序号</w:t>
                  </w:r>
                </w:p>
              </w:tc>
              <w:tc>
                <w:tcPr>
                  <w:tcW w:w="1212" w:type="dxa"/>
                  <w:noWrap w:val="0"/>
                  <w:vAlign w:val="center"/>
                </w:tcPr>
                <w:p>
                  <w:pPr>
                    <w:pStyle w:val="74"/>
                    <w:keepNext w:val="0"/>
                    <w:keepLines w:val="0"/>
                    <w:suppressLineNumbers w:val="0"/>
                    <w:snapToGrid w:val="0"/>
                    <w:spacing w:before="0" w:beforeAutospacing="0" w:after="0" w:afterAutospacing="0"/>
                    <w:ind w:left="0" w:right="0"/>
                    <w:rPr>
                      <w:rFonts w:hint="default" w:ascii="Times New Roman" w:hAnsi="Times New Roman"/>
                      <w:sz w:val="21"/>
                      <w:szCs w:val="21"/>
                    </w:rPr>
                  </w:pPr>
                  <w:r>
                    <w:rPr>
                      <w:rFonts w:hint="default" w:ascii="Times New Roman" w:hAnsi="宋体"/>
                      <w:sz w:val="21"/>
                      <w:szCs w:val="21"/>
                    </w:rPr>
                    <w:t>固废名称</w:t>
                  </w:r>
                </w:p>
              </w:tc>
              <w:tc>
                <w:tcPr>
                  <w:tcW w:w="1680" w:type="dxa"/>
                  <w:noWrap w:val="0"/>
                  <w:vAlign w:val="center"/>
                </w:tcPr>
                <w:p>
                  <w:pPr>
                    <w:pStyle w:val="74"/>
                    <w:keepNext w:val="0"/>
                    <w:keepLines w:val="0"/>
                    <w:suppressLineNumbers w:val="0"/>
                    <w:snapToGrid w:val="0"/>
                    <w:spacing w:before="0" w:beforeAutospacing="0" w:after="0" w:afterAutospacing="0"/>
                    <w:ind w:left="0" w:right="0"/>
                    <w:rPr>
                      <w:rFonts w:hint="default" w:ascii="Times New Roman" w:hAnsi="Times New Roman"/>
                      <w:sz w:val="21"/>
                      <w:szCs w:val="21"/>
                    </w:rPr>
                  </w:pPr>
                  <w:r>
                    <w:rPr>
                      <w:rFonts w:hint="default" w:ascii="Times New Roman" w:hAnsi="宋体"/>
                      <w:sz w:val="21"/>
                      <w:szCs w:val="21"/>
                    </w:rPr>
                    <w:t>产生工序及装置</w:t>
                  </w:r>
                </w:p>
              </w:tc>
              <w:tc>
                <w:tcPr>
                  <w:tcW w:w="1050" w:type="dxa"/>
                  <w:noWrap w:val="0"/>
                  <w:vAlign w:val="center"/>
                </w:tcPr>
                <w:p>
                  <w:pPr>
                    <w:pStyle w:val="74"/>
                    <w:keepNext w:val="0"/>
                    <w:keepLines w:val="0"/>
                    <w:suppressLineNumbers w:val="0"/>
                    <w:snapToGrid w:val="0"/>
                    <w:spacing w:before="0" w:beforeAutospacing="0" w:after="0" w:afterAutospacing="0"/>
                    <w:ind w:left="0" w:right="0"/>
                    <w:rPr>
                      <w:rFonts w:hint="default" w:ascii="Times New Roman" w:hAnsi="Times New Roman"/>
                      <w:sz w:val="21"/>
                      <w:szCs w:val="21"/>
                    </w:rPr>
                  </w:pPr>
                  <w:r>
                    <w:rPr>
                      <w:rFonts w:hint="default" w:ascii="Times New Roman" w:hAnsi="宋体"/>
                      <w:sz w:val="21"/>
                      <w:szCs w:val="21"/>
                    </w:rPr>
                    <w:t>性质</w:t>
                  </w:r>
                </w:p>
              </w:tc>
              <w:tc>
                <w:tcPr>
                  <w:tcW w:w="1404" w:type="dxa"/>
                  <w:noWrap w:val="0"/>
                  <w:vAlign w:val="center"/>
                </w:tcPr>
                <w:p>
                  <w:pPr>
                    <w:pStyle w:val="74"/>
                    <w:keepNext w:val="0"/>
                    <w:keepLines w:val="0"/>
                    <w:suppressLineNumbers w:val="0"/>
                    <w:snapToGrid w:val="0"/>
                    <w:spacing w:before="0" w:beforeAutospacing="0" w:after="0" w:afterAutospacing="0"/>
                    <w:ind w:left="0" w:right="0"/>
                    <w:rPr>
                      <w:rFonts w:hint="default" w:ascii="Times New Roman" w:hAnsi="Times New Roman"/>
                      <w:sz w:val="21"/>
                      <w:szCs w:val="21"/>
                    </w:rPr>
                  </w:pPr>
                  <w:r>
                    <w:rPr>
                      <w:rFonts w:hint="default" w:ascii="Times New Roman" w:hAnsi="宋体"/>
                      <w:sz w:val="21"/>
                      <w:szCs w:val="21"/>
                    </w:rPr>
                    <w:t>产生量</w:t>
                  </w:r>
                  <w:r>
                    <w:rPr>
                      <w:rFonts w:hint="default" w:ascii="Times New Roman" w:hAnsi="Times New Roman"/>
                      <w:sz w:val="21"/>
                      <w:szCs w:val="21"/>
                    </w:rPr>
                    <w:t>(t/a)</w:t>
                  </w:r>
                </w:p>
              </w:tc>
              <w:tc>
                <w:tcPr>
                  <w:tcW w:w="696" w:type="dxa"/>
                  <w:noWrap w:val="0"/>
                  <w:vAlign w:val="center"/>
                </w:tcPr>
                <w:p>
                  <w:pPr>
                    <w:pStyle w:val="74"/>
                    <w:keepNext w:val="0"/>
                    <w:keepLines w:val="0"/>
                    <w:suppressLineNumbers w:val="0"/>
                    <w:snapToGrid w:val="0"/>
                    <w:spacing w:before="0" w:beforeAutospacing="0" w:after="0" w:afterAutospacing="0"/>
                    <w:ind w:left="0" w:right="0"/>
                    <w:rPr>
                      <w:rFonts w:hint="default" w:ascii="Times New Roman" w:hAnsi="Times New Roman"/>
                      <w:sz w:val="21"/>
                      <w:szCs w:val="21"/>
                    </w:rPr>
                  </w:pPr>
                  <w:r>
                    <w:rPr>
                      <w:rFonts w:hint="default" w:ascii="Times New Roman" w:hAnsi="宋体"/>
                      <w:sz w:val="21"/>
                      <w:szCs w:val="21"/>
                    </w:rPr>
                    <w:t>形态</w:t>
                  </w:r>
                </w:p>
              </w:tc>
              <w:tc>
                <w:tcPr>
                  <w:tcW w:w="1756" w:type="dxa"/>
                  <w:noWrap w:val="0"/>
                  <w:vAlign w:val="center"/>
                </w:tcPr>
                <w:p>
                  <w:pPr>
                    <w:pStyle w:val="74"/>
                    <w:keepNext w:val="0"/>
                    <w:keepLines w:val="0"/>
                    <w:suppressLineNumbers w:val="0"/>
                    <w:snapToGrid w:val="0"/>
                    <w:spacing w:before="0" w:beforeAutospacing="0" w:after="0" w:afterAutospacing="0"/>
                    <w:ind w:left="0" w:right="0"/>
                    <w:rPr>
                      <w:rFonts w:hint="default" w:ascii="Times New Roman" w:hAnsi="Times New Roman"/>
                      <w:sz w:val="21"/>
                      <w:szCs w:val="21"/>
                    </w:rPr>
                  </w:pPr>
                  <w:r>
                    <w:rPr>
                      <w:rFonts w:hint="default" w:ascii="Times New Roman" w:hAnsi="宋体"/>
                      <w:sz w:val="21"/>
                      <w:szCs w:val="21"/>
                    </w:rPr>
                    <w:t>处理方式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628" w:type="dxa"/>
                  <w:noWrap w:val="0"/>
                  <w:vAlign w:val="center"/>
                </w:tcPr>
                <w:p>
                  <w:pPr>
                    <w:pStyle w:val="74"/>
                    <w:keepNext w:val="0"/>
                    <w:keepLines w:val="0"/>
                    <w:suppressLineNumbers w:val="0"/>
                    <w:snapToGrid w:val="0"/>
                    <w:spacing w:before="0" w:beforeAutospacing="0" w:after="0" w:afterAutospacing="0"/>
                    <w:ind w:left="0" w:right="0"/>
                    <w:rPr>
                      <w:rFonts w:hint="default" w:ascii="Times New Roman" w:hAnsi="Times New Roman"/>
                      <w:sz w:val="21"/>
                      <w:szCs w:val="21"/>
                    </w:rPr>
                  </w:pPr>
                  <w:r>
                    <w:rPr>
                      <w:rFonts w:hint="default" w:ascii="Times New Roman" w:hAnsi="Times New Roman"/>
                      <w:sz w:val="21"/>
                      <w:szCs w:val="21"/>
                    </w:rPr>
                    <w:t>1</w:t>
                  </w:r>
                </w:p>
              </w:tc>
              <w:tc>
                <w:tcPr>
                  <w:tcW w:w="1212" w:type="dxa"/>
                  <w:noWrap w:val="0"/>
                  <w:vAlign w:val="center"/>
                </w:tcPr>
                <w:p>
                  <w:pPr>
                    <w:pStyle w:val="155"/>
                    <w:keepNext w:val="0"/>
                    <w:keepLines w:val="0"/>
                    <w:widowControl/>
                    <w:suppressLineNumbers w:val="0"/>
                    <w:spacing w:before="0" w:beforeAutospacing="0" w:after="0" w:afterAutospacing="0"/>
                    <w:ind w:left="0" w:right="0"/>
                    <w:rPr>
                      <w:rFonts w:hint="default" w:ascii="Times New Roman" w:hAnsi="Times New Roman"/>
                    </w:rPr>
                  </w:pPr>
                  <w:r>
                    <w:rPr>
                      <w:rFonts w:hint="default" w:ascii="Times New Roman" w:hAnsi="宋体"/>
                    </w:rPr>
                    <w:t>生活垃圾</w:t>
                  </w:r>
                </w:p>
              </w:tc>
              <w:tc>
                <w:tcPr>
                  <w:tcW w:w="16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szCs w:val="21"/>
                    </w:rPr>
                  </w:pPr>
                  <w:r>
                    <w:rPr>
                      <w:rFonts w:hint="default" w:ascii="Times New Roman" w:hAnsi="宋体" w:eastAsia="宋体"/>
                      <w:szCs w:val="21"/>
                    </w:rPr>
                    <w:t>员工生活</w:t>
                  </w:r>
                </w:p>
              </w:tc>
              <w:tc>
                <w:tcPr>
                  <w:tcW w:w="1050" w:type="dxa"/>
                  <w:noWrap w:val="0"/>
                  <w:vAlign w:val="center"/>
                </w:tcPr>
                <w:p>
                  <w:pPr>
                    <w:pStyle w:val="74"/>
                    <w:keepNext w:val="0"/>
                    <w:keepLines w:val="0"/>
                    <w:suppressLineNumbers w:val="0"/>
                    <w:snapToGrid w:val="0"/>
                    <w:spacing w:before="0" w:beforeAutospacing="0" w:after="0" w:afterAutospacing="0"/>
                    <w:ind w:left="0" w:right="0"/>
                    <w:rPr>
                      <w:rFonts w:hint="default" w:ascii="Times New Roman" w:hAnsi="Times New Roman"/>
                      <w:sz w:val="21"/>
                      <w:szCs w:val="21"/>
                    </w:rPr>
                  </w:pPr>
                  <w:r>
                    <w:rPr>
                      <w:rFonts w:hint="default" w:ascii="Times New Roman" w:hAnsi="宋体"/>
                      <w:sz w:val="21"/>
                      <w:szCs w:val="21"/>
                    </w:rPr>
                    <w:t>一般固废</w:t>
                  </w:r>
                </w:p>
              </w:tc>
              <w:tc>
                <w:tcPr>
                  <w:tcW w:w="1404" w:type="dxa"/>
                  <w:noWrap w:val="0"/>
                  <w:vAlign w:val="center"/>
                </w:tcPr>
                <w:p>
                  <w:pPr>
                    <w:pStyle w:val="155"/>
                    <w:keepNext w:val="0"/>
                    <w:keepLines w:val="0"/>
                    <w:widowControl/>
                    <w:suppressLineNumbers w:val="0"/>
                    <w:spacing w:before="0" w:beforeAutospacing="0" w:after="0" w:afterAutospacing="0"/>
                    <w:ind w:left="0" w:right="0"/>
                    <w:rPr>
                      <w:rFonts w:hint="default" w:ascii="Times New Roman" w:hAnsi="Times New Roman" w:eastAsia="宋体"/>
                      <w:lang w:val="en-US" w:eastAsia="zh-CN"/>
                    </w:rPr>
                  </w:pPr>
                  <w:r>
                    <w:rPr>
                      <w:rFonts w:hint="default" w:ascii="Times New Roman" w:hAnsi="Times New Roman"/>
                    </w:rPr>
                    <w:t>2</w:t>
                  </w:r>
                  <w:r>
                    <w:rPr>
                      <w:rFonts w:hint="eastAsia" w:ascii="Times New Roman" w:hAnsi="Times New Roman"/>
                      <w:lang w:val="en-US" w:eastAsia="zh-CN"/>
                    </w:rPr>
                    <w:t>1.9</w:t>
                  </w:r>
                </w:p>
              </w:tc>
              <w:tc>
                <w:tcPr>
                  <w:tcW w:w="696" w:type="dxa"/>
                  <w:noWrap w:val="0"/>
                  <w:vAlign w:val="center"/>
                </w:tcPr>
                <w:p>
                  <w:pPr>
                    <w:pStyle w:val="74"/>
                    <w:keepNext w:val="0"/>
                    <w:keepLines w:val="0"/>
                    <w:suppressLineNumbers w:val="0"/>
                    <w:snapToGrid w:val="0"/>
                    <w:spacing w:before="0" w:beforeAutospacing="0" w:after="0" w:afterAutospacing="0"/>
                    <w:ind w:left="0" w:right="0"/>
                    <w:rPr>
                      <w:rFonts w:hint="default" w:ascii="Times New Roman" w:hAnsi="Times New Roman"/>
                      <w:sz w:val="21"/>
                      <w:szCs w:val="21"/>
                    </w:rPr>
                  </w:pPr>
                  <w:r>
                    <w:rPr>
                      <w:rFonts w:hint="default" w:ascii="Times New Roman" w:hAnsi="宋体"/>
                      <w:sz w:val="21"/>
                      <w:szCs w:val="21"/>
                    </w:rPr>
                    <w:t>固态</w:t>
                  </w:r>
                </w:p>
              </w:tc>
              <w:tc>
                <w:tcPr>
                  <w:tcW w:w="1756" w:type="dxa"/>
                  <w:noWrap w:val="0"/>
                  <w:vAlign w:val="center"/>
                </w:tcPr>
                <w:p>
                  <w:pPr>
                    <w:pStyle w:val="150"/>
                    <w:keepNext w:val="0"/>
                    <w:keepLines w:val="0"/>
                    <w:widowControl/>
                    <w:suppressLineNumbers w:val="0"/>
                    <w:tabs>
                      <w:tab w:val="left" w:pos="-2848"/>
                    </w:tabs>
                    <w:spacing w:before="0" w:beforeLines="0" w:beforeAutospacing="0" w:after="0" w:afterLines="0" w:afterAutospacing="0" w:line="240" w:lineRule="auto"/>
                    <w:ind w:left="0" w:right="0"/>
                    <w:rPr>
                      <w:rFonts w:hint="default" w:eastAsia="宋体"/>
                      <w:sz w:val="21"/>
                    </w:rPr>
                  </w:pPr>
                  <w:r>
                    <w:rPr>
                      <w:rFonts w:hint="default" w:hAnsi="宋体" w:eastAsia="宋体"/>
                      <w:sz w:val="21"/>
                    </w:rPr>
                    <w:t>交由环卫部门处理</w:t>
                  </w:r>
                </w:p>
              </w:tc>
            </w:tr>
          </w:tbl>
          <w:p>
            <w:pPr>
              <w:keepNext w:val="0"/>
              <w:keepLines w:val="0"/>
              <w:suppressLineNumbers w:val="0"/>
              <w:spacing w:before="0" w:beforeAutospacing="0" w:after="0" w:afterAutospacing="0" w:line="360" w:lineRule="auto"/>
              <w:ind w:left="0" w:right="0"/>
              <w:jc w:val="center"/>
              <w:rPr>
                <w:rFonts w:hint="default" w:ascii="Times New Roman" w:hAnsi="宋体"/>
                <w:b/>
                <w:bCs/>
                <w:sz w:val="24"/>
              </w:rPr>
            </w:pPr>
          </w:p>
          <w:p>
            <w:pPr>
              <w:keepNext w:val="0"/>
              <w:keepLines w:val="0"/>
              <w:suppressLineNumbers w:val="0"/>
              <w:spacing w:before="0" w:beforeAutospacing="0" w:after="0" w:afterAutospacing="0" w:line="360" w:lineRule="auto"/>
              <w:ind w:left="0" w:right="0"/>
              <w:jc w:val="center"/>
              <w:rPr>
                <w:rFonts w:hint="default" w:ascii="Times New Roman" w:hAnsi="宋体"/>
                <w:b/>
                <w:bCs/>
                <w:sz w:val="24"/>
              </w:rPr>
            </w:pPr>
          </w:p>
          <w:p>
            <w:pPr>
              <w:keepNext w:val="0"/>
              <w:keepLines w:val="0"/>
              <w:suppressLineNumbers w:val="0"/>
              <w:spacing w:before="0" w:beforeAutospacing="0" w:after="0" w:afterAutospacing="0" w:line="360" w:lineRule="auto"/>
              <w:ind w:left="0" w:right="0"/>
              <w:jc w:val="center"/>
              <w:rPr>
                <w:rFonts w:hint="default" w:ascii="Times New Roman" w:hAnsi="宋体"/>
                <w:b/>
                <w:bCs/>
                <w:sz w:val="24"/>
              </w:rPr>
            </w:pPr>
            <w:r>
              <w:rPr>
                <w:rFonts w:hint="default" w:ascii="Times New Roman" w:hAnsi="宋体"/>
                <w:b/>
                <w:bCs/>
                <w:sz w:val="24"/>
              </w:rPr>
              <w:t>表5-</w:t>
            </w:r>
            <w:r>
              <w:rPr>
                <w:rFonts w:hint="eastAsia" w:ascii="Times New Roman" w:hAnsi="宋体"/>
                <w:b/>
                <w:bCs/>
                <w:sz w:val="24"/>
                <w:lang w:val="en-US" w:eastAsia="zh-CN"/>
              </w:rPr>
              <w:t xml:space="preserve">11 </w:t>
            </w:r>
            <w:r>
              <w:rPr>
                <w:rFonts w:hint="default" w:ascii="Times New Roman" w:hAnsi="宋体"/>
                <w:b/>
                <w:bCs/>
                <w:sz w:val="24"/>
              </w:rPr>
              <w:t>项目危险废物产生及处置情况一览表</w:t>
            </w:r>
          </w:p>
          <w:tbl>
            <w:tblPr>
              <w:tblStyle w:val="30"/>
              <w:tblW w:w="4898" w:type="pct"/>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57" w:type="dxa"/>
                <w:left w:w="57" w:type="dxa"/>
                <w:bottom w:w="57" w:type="dxa"/>
                <w:right w:w="57" w:type="dxa"/>
              </w:tblCellMar>
            </w:tblPr>
            <w:tblGrid>
              <w:gridCol w:w="286"/>
              <w:gridCol w:w="585"/>
              <w:gridCol w:w="737"/>
              <w:gridCol w:w="1194"/>
              <w:gridCol w:w="756"/>
              <w:gridCol w:w="863"/>
              <w:gridCol w:w="580"/>
              <w:gridCol w:w="571"/>
              <w:gridCol w:w="571"/>
              <w:gridCol w:w="705"/>
              <w:gridCol w:w="531"/>
              <w:gridCol w:w="1046"/>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57" w:type="dxa"/>
                  <w:left w:w="57" w:type="dxa"/>
                  <w:bottom w:w="57" w:type="dxa"/>
                  <w:right w:w="57" w:type="dxa"/>
                </w:tblCellMar>
              </w:tblPrEx>
              <w:trPr>
                <w:trHeight w:val="397" w:hRule="atLeast"/>
                <w:jc w:val="center"/>
              </w:trPr>
              <w:tc>
                <w:tcPr>
                  <w:tcW w:w="286"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序</w:t>
                  </w:r>
                </w:p>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号</w:t>
                  </w:r>
                </w:p>
              </w:tc>
              <w:tc>
                <w:tcPr>
                  <w:tcW w:w="585"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危险废物</w:t>
                  </w:r>
                </w:p>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名称</w:t>
                  </w:r>
                </w:p>
              </w:tc>
              <w:tc>
                <w:tcPr>
                  <w:tcW w:w="737"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危险废物类别</w:t>
                  </w:r>
                </w:p>
              </w:tc>
              <w:tc>
                <w:tcPr>
                  <w:tcW w:w="1194"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危险废</w:t>
                  </w:r>
                </w:p>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物代码</w:t>
                  </w:r>
                </w:p>
              </w:tc>
              <w:tc>
                <w:tcPr>
                  <w:tcW w:w="756"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产生量（t/a）</w:t>
                  </w:r>
                </w:p>
              </w:tc>
              <w:tc>
                <w:tcPr>
                  <w:tcW w:w="863"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产生工序</w:t>
                  </w:r>
                </w:p>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及装置</w:t>
                  </w:r>
                </w:p>
              </w:tc>
              <w:tc>
                <w:tcPr>
                  <w:tcW w:w="580"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形态</w:t>
                  </w:r>
                </w:p>
              </w:tc>
              <w:tc>
                <w:tcPr>
                  <w:tcW w:w="571"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主要</w:t>
                  </w:r>
                </w:p>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成分</w:t>
                  </w:r>
                </w:p>
              </w:tc>
              <w:tc>
                <w:tcPr>
                  <w:tcW w:w="571"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有害</w:t>
                  </w:r>
                </w:p>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成分</w:t>
                  </w:r>
                </w:p>
              </w:tc>
              <w:tc>
                <w:tcPr>
                  <w:tcW w:w="705"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产废</w:t>
                  </w:r>
                </w:p>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周期</w:t>
                  </w:r>
                </w:p>
              </w:tc>
              <w:tc>
                <w:tcPr>
                  <w:tcW w:w="531"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危险</w:t>
                  </w:r>
                </w:p>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特性</w:t>
                  </w:r>
                </w:p>
              </w:tc>
              <w:tc>
                <w:tcPr>
                  <w:tcW w:w="1046"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污染防治</w:t>
                  </w:r>
                </w:p>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措施</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57" w:type="dxa"/>
                  <w:left w:w="57" w:type="dxa"/>
                  <w:bottom w:w="57" w:type="dxa"/>
                  <w:right w:w="57" w:type="dxa"/>
                </w:tblCellMar>
              </w:tblPrEx>
              <w:trPr>
                <w:trHeight w:val="397" w:hRule="atLeast"/>
                <w:jc w:val="center"/>
              </w:trPr>
              <w:tc>
                <w:tcPr>
                  <w:tcW w:w="286" w:type="dxa"/>
                  <w:vMerge w:val="restart"/>
                  <w:noWrap w:val="0"/>
                  <w:tcMar>
                    <w:top w:w="0" w:type="dxa"/>
                    <w:left w:w="0" w:type="dxa"/>
                    <w:bottom w:w="0" w:type="dxa"/>
                    <w:right w:w="0" w:type="dxa"/>
                  </w:tcMar>
                  <w:vAlign w:val="center"/>
                </w:tcPr>
                <w:p>
                  <w:pPr>
                    <w:keepNext w:val="0"/>
                    <w:keepLines w:val="0"/>
                    <w:pageBreakBefore w:val="0"/>
                    <w:widowControl w:val="0"/>
                    <w:suppressLineNumbers w:val="0"/>
                    <w:kinsoku/>
                    <w:wordWrap/>
                    <w:overflowPunct/>
                    <w:bidi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585" w:type="dxa"/>
                  <w:tcBorders>
                    <w:bottom w:val="single" w:color="auto" w:sz="4" w:space="0"/>
                  </w:tcBorders>
                  <w:noWrap w:val="0"/>
                  <w:tcMar>
                    <w:top w:w="0" w:type="dxa"/>
                    <w:left w:w="0" w:type="dxa"/>
                    <w:bottom w:w="0" w:type="dxa"/>
                    <w:right w:w="0" w:type="dxa"/>
                  </w:tcMar>
                  <w:vAlign w:val="center"/>
                </w:tcPr>
                <w:p>
                  <w:pPr>
                    <w:keepNext w:val="0"/>
                    <w:keepLines w:val="0"/>
                    <w:pageBreakBefore w:val="0"/>
                    <w:widowControl w:val="0"/>
                    <w:suppressLineNumbers w:val="0"/>
                    <w:kinsoku/>
                    <w:wordWrap/>
                    <w:overflowPunct/>
                    <w:bidi w:val="0"/>
                    <w:spacing w:before="0" w:beforeAutospacing="0" w:after="0" w:afterAutospacing="0"/>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医疗废物</w:t>
                  </w:r>
                </w:p>
              </w:tc>
              <w:tc>
                <w:tcPr>
                  <w:tcW w:w="737" w:type="dxa"/>
                  <w:vMerge w:val="restart"/>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HW01</w:t>
                  </w:r>
                </w:p>
              </w:tc>
              <w:tc>
                <w:tcPr>
                  <w:tcW w:w="1194" w:type="dxa"/>
                  <w:vMerge w:val="restart"/>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831-001-01</w:t>
                  </w:r>
                </w:p>
                <w:p>
                  <w:pPr>
                    <w:pStyle w:val="49"/>
                    <w:keepNext w:val="0"/>
                    <w:keepLines w:val="0"/>
                    <w:pageBreakBefore w:val="0"/>
                    <w:widowControl w:val="0"/>
                    <w:suppressLineNumbers w:val="0"/>
                    <w:kinsoku/>
                    <w:wordWrap/>
                    <w:overflowPunct/>
                    <w:bidi w:val="0"/>
                    <w:spacing w:before="0" w:beforeAutospacing="0" w:after="0" w:afterAutospacing="0"/>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831-002-01</w:t>
                  </w:r>
                </w:p>
                <w:p>
                  <w:pPr>
                    <w:pStyle w:val="49"/>
                    <w:keepNext w:val="0"/>
                    <w:keepLines w:val="0"/>
                    <w:pageBreakBefore w:val="0"/>
                    <w:widowControl w:val="0"/>
                    <w:suppressLineNumbers w:val="0"/>
                    <w:kinsoku/>
                    <w:wordWrap/>
                    <w:overflowPunct/>
                    <w:bidi w:val="0"/>
                    <w:spacing w:before="0" w:beforeAutospacing="0" w:after="0" w:afterAutospacing="0"/>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831-003-01</w:t>
                  </w:r>
                </w:p>
                <w:p>
                  <w:pPr>
                    <w:pStyle w:val="49"/>
                    <w:keepNext w:val="0"/>
                    <w:keepLines w:val="0"/>
                    <w:pageBreakBefore w:val="0"/>
                    <w:widowControl w:val="0"/>
                    <w:suppressLineNumbers w:val="0"/>
                    <w:kinsoku/>
                    <w:wordWrap/>
                    <w:overflowPunct/>
                    <w:bidi w:val="0"/>
                    <w:spacing w:before="0" w:beforeAutospacing="0" w:after="0" w:afterAutospacing="0"/>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831-004-01</w:t>
                  </w:r>
                </w:p>
                <w:p>
                  <w:pPr>
                    <w:pStyle w:val="49"/>
                    <w:keepNext w:val="0"/>
                    <w:keepLines w:val="0"/>
                    <w:pageBreakBefore w:val="0"/>
                    <w:widowControl w:val="0"/>
                    <w:suppressLineNumbers w:val="0"/>
                    <w:kinsoku/>
                    <w:wordWrap/>
                    <w:overflowPunct/>
                    <w:bidi w:val="0"/>
                    <w:spacing w:before="0" w:beforeAutospacing="0" w:after="0" w:afterAutospacing="0"/>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831-005-01</w:t>
                  </w:r>
                </w:p>
              </w:tc>
              <w:tc>
                <w:tcPr>
                  <w:tcW w:w="756" w:type="dxa"/>
                  <w:tcBorders>
                    <w:bottom w:val="single" w:color="auto" w:sz="4" w:space="0"/>
                  </w:tcBorders>
                  <w:noWrap w:val="0"/>
                  <w:tcMar>
                    <w:top w:w="0" w:type="dxa"/>
                    <w:left w:w="0" w:type="dxa"/>
                    <w:bottom w:w="0" w:type="dxa"/>
                    <w:right w:w="0" w:type="dxa"/>
                  </w:tcMar>
                  <w:vAlign w:val="center"/>
                </w:tcPr>
                <w:p>
                  <w:pPr>
                    <w:keepNext w:val="0"/>
                    <w:keepLines w:val="0"/>
                    <w:pageBreakBefore w:val="0"/>
                    <w:widowControl w:val="0"/>
                    <w:suppressLineNumbers w:val="0"/>
                    <w:kinsoku/>
                    <w:wordWrap/>
                    <w:overflowPunct/>
                    <w:bidi w:val="0"/>
                    <w:spacing w:before="0" w:beforeAutospacing="0" w:after="0" w:afterAutospacing="0"/>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r>
                    <w:rPr>
                      <w:rFonts w:hint="eastAsia" w:ascii="Times New Roman" w:hAnsi="Times New Roman" w:eastAsia="宋体" w:cs="Times New Roman"/>
                      <w:sz w:val="21"/>
                      <w:szCs w:val="21"/>
                      <w:lang w:val="en-US" w:eastAsia="zh-CN"/>
                    </w:rPr>
                    <w:t>9.345</w:t>
                  </w:r>
                </w:p>
              </w:tc>
              <w:tc>
                <w:tcPr>
                  <w:tcW w:w="863" w:type="dxa"/>
                  <w:vMerge w:val="restart"/>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门诊、住院病房</w:t>
                  </w:r>
                </w:p>
              </w:tc>
              <w:tc>
                <w:tcPr>
                  <w:tcW w:w="580" w:type="dxa"/>
                  <w:vMerge w:val="restart"/>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固态</w:t>
                  </w:r>
                </w:p>
              </w:tc>
              <w:tc>
                <w:tcPr>
                  <w:tcW w:w="571" w:type="dxa"/>
                  <w:vMerge w:val="restart"/>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571" w:type="dxa"/>
                  <w:vMerge w:val="restart"/>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705" w:type="dxa"/>
                  <w:vMerge w:val="restart"/>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每天</w:t>
                  </w:r>
                </w:p>
              </w:tc>
              <w:tc>
                <w:tcPr>
                  <w:tcW w:w="531" w:type="dxa"/>
                  <w:vMerge w:val="restart"/>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T</w:t>
                  </w:r>
                </w:p>
              </w:tc>
              <w:tc>
                <w:tcPr>
                  <w:tcW w:w="1046" w:type="dxa"/>
                  <w:vMerge w:val="restart"/>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委托资质单位处理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57" w:type="dxa"/>
                  <w:left w:w="57" w:type="dxa"/>
                  <w:bottom w:w="57" w:type="dxa"/>
                  <w:right w:w="57" w:type="dxa"/>
                </w:tblCellMar>
              </w:tblPrEx>
              <w:trPr>
                <w:trHeight w:val="397" w:hRule="atLeast"/>
                <w:jc w:val="center"/>
              </w:trPr>
              <w:tc>
                <w:tcPr>
                  <w:tcW w:w="286" w:type="dxa"/>
                  <w:vMerge w:val="continue"/>
                  <w:noWrap w:val="0"/>
                  <w:tcMar>
                    <w:top w:w="0" w:type="dxa"/>
                    <w:left w:w="0" w:type="dxa"/>
                    <w:bottom w:w="0" w:type="dxa"/>
                    <w:right w:w="0" w:type="dxa"/>
                  </w:tcMar>
                  <w:vAlign w:val="center"/>
                </w:tcPr>
                <w:p>
                  <w:pPr>
                    <w:keepNext w:val="0"/>
                    <w:keepLines w:val="0"/>
                    <w:pageBreakBefore w:val="0"/>
                    <w:widowControl w:val="0"/>
                    <w:suppressLineNumbers w:val="0"/>
                    <w:kinsoku/>
                    <w:wordWrap/>
                    <w:overflowPunct/>
                    <w:bidi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p>
              </w:tc>
              <w:tc>
                <w:tcPr>
                  <w:tcW w:w="585" w:type="dxa"/>
                  <w:tcBorders>
                    <w:top w:val="single" w:color="auto" w:sz="4" w:space="0"/>
                    <w:bottom w:val="single" w:color="auto" w:sz="4" w:space="0"/>
                  </w:tcBorders>
                  <w:noWrap w:val="0"/>
                  <w:tcMar>
                    <w:top w:w="0" w:type="dxa"/>
                    <w:left w:w="0" w:type="dxa"/>
                    <w:bottom w:w="0" w:type="dxa"/>
                    <w:right w:w="0" w:type="dxa"/>
                  </w:tcMar>
                  <w:vAlign w:val="center"/>
                </w:tcPr>
                <w:p>
                  <w:pPr>
                    <w:keepNext w:val="0"/>
                    <w:keepLines w:val="0"/>
                    <w:pageBreakBefore w:val="0"/>
                    <w:widowControl w:val="0"/>
                    <w:suppressLineNumbers w:val="0"/>
                    <w:kinsoku/>
                    <w:wordWrap/>
                    <w:overflowPunct/>
                    <w:bidi w:val="0"/>
                    <w:spacing w:before="0" w:beforeAutospacing="0" w:after="0" w:afterAutospacing="0"/>
                    <w:ind w:left="0" w:right="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住院病人生活垃圾</w:t>
                  </w:r>
                </w:p>
              </w:tc>
              <w:tc>
                <w:tcPr>
                  <w:tcW w:w="737" w:type="dxa"/>
                  <w:vMerge w:val="continue"/>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21"/>
                      <w:szCs w:val="21"/>
                    </w:rPr>
                  </w:pPr>
                </w:p>
              </w:tc>
              <w:tc>
                <w:tcPr>
                  <w:tcW w:w="1194" w:type="dxa"/>
                  <w:vMerge w:val="continue"/>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21"/>
                      <w:szCs w:val="21"/>
                    </w:rPr>
                  </w:pPr>
                </w:p>
              </w:tc>
              <w:tc>
                <w:tcPr>
                  <w:tcW w:w="756" w:type="dxa"/>
                  <w:tcBorders>
                    <w:top w:val="single" w:color="auto" w:sz="4" w:space="0"/>
                    <w:bottom w:val="single" w:color="auto" w:sz="4" w:space="0"/>
                  </w:tcBorders>
                  <w:noWrap w:val="0"/>
                  <w:tcMar>
                    <w:top w:w="0" w:type="dxa"/>
                    <w:left w:w="0" w:type="dxa"/>
                    <w:bottom w:w="0" w:type="dxa"/>
                    <w:right w:w="0" w:type="dxa"/>
                  </w:tcMar>
                  <w:vAlign w:val="center"/>
                </w:tcPr>
                <w:p>
                  <w:pPr>
                    <w:keepNext w:val="0"/>
                    <w:keepLines w:val="0"/>
                    <w:pageBreakBefore w:val="0"/>
                    <w:widowControl w:val="0"/>
                    <w:suppressLineNumbers w:val="0"/>
                    <w:kinsoku/>
                    <w:wordWrap/>
                    <w:overflowPunct/>
                    <w:bidi w:val="0"/>
                    <w:spacing w:before="0" w:beforeAutospacing="0" w:after="0" w:afterAutospacing="0"/>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r>
                    <w:rPr>
                      <w:rFonts w:hint="eastAsia" w:ascii="Times New Roman" w:hAnsi="Times New Roman" w:eastAsia="宋体" w:cs="Times New Roman"/>
                      <w:sz w:val="21"/>
                      <w:szCs w:val="21"/>
                      <w:lang w:val="en-US" w:eastAsia="zh-CN"/>
                    </w:rPr>
                    <w:t>8.25</w:t>
                  </w:r>
                </w:p>
              </w:tc>
              <w:tc>
                <w:tcPr>
                  <w:tcW w:w="863" w:type="dxa"/>
                  <w:vMerge w:val="continue"/>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p>
              </w:tc>
              <w:tc>
                <w:tcPr>
                  <w:tcW w:w="580" w:type="dxa"/>
                  <w:vMerge w:val="continue"/>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p>
              </w:tc>
              <w:tc>
                <w:tcPr>
                  <w:tcW w:w="571" w:type="dxa"/>
                  <w:vMerge w:val="continue"/>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p>
              </w:tc>
              <w:tc>
                <w:tcPr>
                  <w:tcW w:w="571" w:type="dxa"/>
                  <w:vMerge w:val="continue"/>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p>
              </w:tc>
              <w:tc>
                <w:tcPr>
                  <w:tcW w:w="705" w:type="dxa"/>
                  <w:vMerge w:val="continue"/>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21"/>
                      <w:szCs w:val="21"/>
                    </w:rPr>
                  </w:pPr>
                </w:p>
              </w:tc>
              <w:tc>
                <w:tcPr>
                  <w:tcW w:w="531" w:type="dxa"/>
                  <w:vMerge w:val="continue"/>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p>
              </w:tc>
              <w:tc>
                <w:tcPr>
                  <w:tcW w:w="1046" w:type="dxa"/>
                  <w:vMerge w:val="continue"/>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57" w:type="dxa"/>
                  <w:left w:w="57" w:type="dxa"/>
                  <w:bottom w:w="57" w:type="dxa"/>
                  <w:right w:w="57" w:type="dxa"/>
                </w:tblCellMar>
              </w:tblPrEx>
              <w:trPr>
                <w:trHeight w:val="397" w:hRule="atLeast"/>
                <w:jc w:val="center"/>
              </w:trPr>
              <w:tc>
                <w:tcPr>
                  <w:tcW w:w="286" w:type="dxa"/>
                  <w:vMerge w:val="continue"/>
                  <w:noWrap w:val="0"/>
                  <w:tcMar>
                    <w:top w:w="0" w:type="dxa"/>
                    <w:left w:w="0" w:type="dxa"/>
                    <w:bottom w:w="0" w:type="dxa"/>
                    <w:right w:w="0" w:type="dxa"/>
                  </w:tcMar>
                  <w:vAlign w:val="center"/>
                </w:tcPr>
                <w:p>
                  <w:pPr>
                    <w:keepNext w:val="0"/>
                    <w:keepLines w:val="0"/>
                    <w:pageBreakBefore w:val="0"/>
                    <w:widowControl w:val="0"/>
                    <w:suppressLineNumbers w:val="0"/>
                    <w:kinsoku/>
                    <w:wordWrap/>
                    <w:overflowPunct/>
                    <w:bidi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p>
              </w:tc>
              <w:tc>
                <w:tcPr>
                  <w:tcW w:w="585" w:type="dxa"/>
                  <w:tcBorders>
                    <w:top w:val="single" w:color="auto" w:sz="4" w:space="0"/>
                  </w:tcBorders>
                  <w:noWrap w:val="0"/>
                  <w:tcMar>
                    <w:top w:w="0" w:type="dxa"/>
                    <w:left w:w="0" w:type="dxa"/>
                    <w:bottom w:w="0" w:type="dxa"/>
                    <w:right w:w="0" w:type="dxa"/>
                  </w:tcMar>
                  <w:vAlign w:val="center"/>
                </w:tcPr>
                <w:p>
                  <w:pPr>
                    <w:keepNext w:val="0"/>
                    <w:keepLines w:val="0"/>
                    <w:pageBreakBefore w:val="0"/>
                    <w:widowControl w:val="0"/>
                    <w:suppressLineNumbers w:val="0"/>
                    <w:kinsoku/>
                    <w:wordWrap/>
                    <w:overflowPunct/>
                    <w:bidi w:val="0"/>
                    <w:spacing w:before="0" w:beforeAutospacing="0" w:after="0" w:afterAutospacing="0"/>
                    <w:ind w:left="0" w:right="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废输液瓶</w:t>
                  </w:r>
                </w:p>
              </w:tc>
              <w:tc>
                <w:tcPr>
                  <w:tcW w:w="737" w:type="dxa"/>
                  <w:vMerge w:val="continue"/>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21"/>
                      <w:szCs w:val="21"/>
                    </w:rPr>
                  </w:pPr>
                </w:p>
              </w:tc>
              <w:tc>
                <w:tcPr>
                  <w:tcW w:w="1194" w:type="dxa"/>
                  <w:vMerge w:val="continue"/>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21"/>
                      <w:szCs w:val="21"/>
                    </w:rPr>
                  </w:pPr>
                </w:p>
              </w:tc>
              <w:tc>
                <w:tcPr>
                  <w:tcW w:w="756" w:type="dxa"/>
                  <w:tcBorders>
                    <w:top w:val="single" w:color="auto" w:sz="4" w:space="0"/>
                    <w:bottom w:val="single" w:color="auto" w:sz="4" w:space="0"/>
                  </w:tcBorders>
                  <w:noWrap w:val="0"/>
                  <w:tcMar>
                    <w:top w:w="0" w:type="dxa"/>
                    <w:left w:w="0" w:type="dxa"/>
                    <w:bottom w:w="0" w:type="dxa"/>
                    <w:right w:w="0" w:type="dxa"/>
                  </w:tcMar>
                  <w:vAlign w:val="center"/>
                </w:tcPr>
                <w:p>
                  <w:pPr>
                    <w:keepNext w:val="0"/>
                    <w:keepLines w:val="0"/>
                    <w:pageBreakBefore w:val="0"/>
                    <w:widowControl w:val="0"/>
                    <w:suppressLineNumbers w:val="0"/>
                    <w:kinsoku/>
                    <w:wordWrap/>
                    <w:overflowPunct/>
                    <w:bidi w:val="0"/>
                    <w:spacing w:before="0" w:beforeAutospacing="0" w:after="0" w:afterAutospacing="0"/>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863" w:type="dxa"/>
                  <w:vMerge w:val="continue"/>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p>
              </w:tc>
              <w:tc>
                <w:tcPr>
                  <w:tcW w:w="580" w:type="dxa"/>
                  <w:vMerge w:val="continue"/>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p>
              </w:tc>
              <w:tc>
                <w:tcPr>
                  <w:tcW w:w="571" w:type="dxa"/>
                  <w:vMerge w:val="continue"/>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p>
              </w:tc>
              <w:tc>
                <w:tcPr>
                  <w:tcW w:w="571" w:type="dxa"/>
                  <w:vMerge w:val="continue"/>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p>
              </w:tc>
              <w:tc>
                <w:tcPr>
                  <w:tcW w:w="705" w:type="dxa"/>
                  <w:vMerge w:val="continue"/>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21"/>
                      <w:szCs w:val="21"/>
                    </w:rPr>
                  </w:pPr>
                </w:p>
              </w:tc>
              <w:tc>
                <w:tcPr>
                  <w:tcW w:w="531" w:type="dxa"/>
                  <w:vMerge w:val="continue"/>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p>
              </w:tc>
              <w:tc>
                <w:tcPr>
                  <w:tcW w:w="1046" w:type="dxa"/>
                  <w:vMerge w:val="continue"/>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57" w:type="dxa"/>
                  <w:left w:w="57" w:type="dxa"/>
                  <w:bottom w:w="57" w:type="dxa"/>
                  <w:right w:w="57" w:type="dxa"/>
                </w:tblCellMar>
              </w:tblPrEx>
              <w:trPr>
                <w:trHeight w:val="397" w:hRule="atLeast"/>
                <w:jc w:val="center"/>
              </w:trPr>
              <w:tc>
                <w:tcPr>
                  <w:tcW w:w="286"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bidi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w:t>
                  </w:r>
                </w:p>
              </w:tc>
              <w:tc>
                <w:tcPr>
                  <w:tcW w:w="585"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bidi w:val="0"/>
                    <w:spacing w:before="0" w:beforeAutospacing="0" w:after="0" w:afterAutospacing="0"/>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污泥</w:t>
                  </w:r>
                  <w:r>
                    <w:rPr>
                      <w:rFonts w:hint="default" w:ascii="Times New Roman" w:hAnsi="Times New Roman" w:eastAsia="宋体" w:cs="Times New Roman"/>
                      <w:sz w:val="21"/>
                      <w:szCs w:val="21"/>
                    </w:rPr>
                    <w:t xml:space="preserve"> </w:t>
                  </w:r>
                </w:p>
              </w:tc>
              <w:tc>
                <w:tcPr>
                  <w:tcW w:w="737"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HW01</w:t>
                  </w:r>
                </w:p>
              </w:tc>
              <w:tc>
                <w:tcPr>
                  <w:tcW w:w="1194"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831-001-01</w:t>
                  </w:r>
                </w:p>
              </w:tc>
              <w:tc>
                <w:tcPr>
                  <w:tcW w:w="756" w:type="dxa"/>
                  <w:tcBorders>
                    <w:top w:val="single" w:color="auto" w:sz="4" w:space="0"/>
                  </w:tcBorders>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11.1165</w:t>
                  </w:r>
                </w:p>
              </w:tc>
              <w:tc>
                <w:tcPr>
                  <w:tcW w:w="863"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污水处理设施</w:t>
                  </w:r>
                </w:p>
              </w:tc>
              <w:tc>
                <w:tcPr>
                  <w:tcW w:w="580"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半固态</w:t>
                  </w:r>
                </w:p>
              </w:tc>
              <w:tc>
                <w:tcPr>
                  <w:tcW w:w="571"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有机物</w:t>
                  </w:r>
                </w:p>
              </w:tc>
              <w:tc>
                <w:tcPr>
                  <w:tcW w:w="571"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细菌菌体</w:t>
                  </w:r>
                </w:p>
              </w:tc>
              <w:tc>
                <w:tcPr>
                  <w:tcW w:w="705"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每天</w:t>
                  </w:r>
                </w:p>
              </w:tc>
              <w:tc>
                <w:tcPr>
                  <w:tcW w:w="531"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T</w:t>
                  </w:r>
                </w:p>
              </w:tc>
              <w:tc>
                <w:tcPr>
                  <w:tcW w:w="1046"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委托资质单位处理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57" w:type="dxa"/>
                  <w:left w:w="57" w:type="dxa"/>
                  <w:bottom w:w="57" w:type="dxa"/>
                  <w:right w:w="57" w:type="dxa"/>
                </w:tblCellMar>
              </w:tblPrEx>
              <w:trPr>
                <w:trHeight w:val="397" w:hRule="atLeast"/>
                <w:jc w:val="center"/>
              </w:trPr>
              <w:tc>
                <w:tcPr>
                  <w:tcW w:w="286"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bidi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3</w:t>
                  </w:r>
                </w:p>
              </w:tc>
              <w:tc>
                <w:tcPr>
                  <w:tcW w:w="585"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bidi w:val="0"/>
                    <w:spacing w:before="0" w:beforeAutospacing="0" w:after="0" w:afterAutospacing="0"/>
                    <w:ind w:left="0" w:right="0"/>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检验废液</w:t>
                  </w:r>
                </w:p>
              </w:tc>
              <w:tc>
                <w:tcPr>
                  <w:tcW w:w="737"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HW01</w:t>
                  </w:r>
                </w:p>
              </w:tc>
              <w:tc>
                <w:tcPr>
                  <w:tcW w:w="1194"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831-004-01</w:t>
                  </w:r>
                </w:p>
              </w:tc>
              <w:tc>
                <w:tcPr>
                  <w:tcW w:w="756"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0.657</w:t>
                  </w:r>
                </w:p>
              </w:tc>
              <w:tc>
                <w:tcPr>
                  <w:tcW w:w="863"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检验科</w:t>
                  </w:r>
                </w:p>
              </w:tc>
              <w:tc>
                <w:tcPr>
                  <w:tcW w:w="580"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液态</w:t>
                  </w:r>
                </w:p>
              </w:tc>
              <w:tc>
                <w:tcPr>
                  <w:tcW w:w="571"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重金属</w:t>
                  </w:r>
                </w:p>
              </w:tc>
              <w:tc>
                <w:tcPr>
                  <w:tcW w:w="571"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重金属</w:t>
                  </w:r>
                </w:p>
              </w:tc>
              <w:tc>
                <w:tcPr>
                  <w:tcW w:w="705"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每天</w:t>
                  </w:r>
                </w:p>
              </w:tc>
              <w:tc>
                <w:tcPr>
                  <w:tcW w:w="531"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T</w:t>
                  </w:r>
                </w:p>
              </w:tc>
              <w:tc>
                <w:tcPr>
                  <w:tcW w:w="1046" w:type="dxa"/>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委托资质单位处理</w:t>
                  </w:r>
                </w:p>
              </w:tc>
            </w:tr>
          </w:tbl>
          <w:p>
            <w:pPr>
              <w:pStyle w:val="47"/>
              <w:keepNext w:val="0"/>
              <w:keepLines w:val="0"/>
              <w:suppressLineNumbers w:val="0"/>
              <w:spacing w:before="0" w:beforeAutospacing="0" w:after="0" w:afterAutospacing="0"/>
              <w:ind w:left="0" w:right="0"/>
              <w:jc w:val="both"/>
              <w:rPr>
                <w:rFonts w:hint="default"/>
                <w:color w:val="000000" w:themeColor="text1"/>
                <w14:textFill>
                  <w14:solidFill>
                    <w14:schemeClr w14:val="tx1"/>
                  </w14:solidFill>
                </w14:textFill>
              </w:rPr>
            </w:pPr>
          </w:p>
        </w:tc>
      </w:tr>
    </w:tbl>
    <w:p>
      <w:pPr>
        <w:numPr>
          <w:ilvl w:val="0"/>
          <w:numId w:val="0"/>
        </w:numPr>
        <w:tabs>
          <w:tab w:val="left" w:pos="1365"/>
        </w:tabs>
        <w:spacing w:line="280" w:lineRule="atLeast"/>
        <w:outlineLvl w:val="0"/>
        <w:rPr>
          <w:rFonts w:hint="eastAsia" w:ascii="宋体" w:hAnsi="宋体" w:eastAsia="宋体" w:cs="宋体"/>
          <w:b/>
          <w:bCs w:val="0"/>
          <w:color w:val="auto"/>
          <w:sz w:val="28"/>
          <w:szCs w:val="28"/>
          <w:lang w:eastAsia="zh-CN"/>
        </w:rPr>
      </w:pPr>
      <w:bookmarkStart w:id="8" w:name="_Toc2087_WPSOffice_Level1"/>
    </w:p>
    <w:p>
      <w:pPr>
        <w:numPr>
          <w:ilvl w:val="0"/>
          <w:numId w:val="0"/>
        </w:numPr>
        <w:tabs>
          <w:tab w:val="left" w:pos="1365"/>
        </w:tabs>
        <w:spacing w:line="280" w:lineRule="atLeast"/>
        <w:outlineLvl w:val="0"/>
        <w:rPr>
          <w:rFonts w:hint="eastAsia" w:ascii="宋体" w:hAnsi="宋体" w:eastAsia="宋体" w:cs="宋体"/>
          <w:b/>
          <w:bCs w:val="0"/>
          <w:color w:val="auto"/>
          <w:sz w:val="28"/>
          <w:szCs w:val="28"/>
          <w:lang w:eastAsia="zh-CN"/>
        </w:rPr>
      </w:pPr>
    </w:p>
    <w:p>
      <w:pPr>
        <w:numPr>
          <w:ilvl w:val="0"/>
          <w:numId w:val="0"/>
        </w:numPr>
        <w:tabs>
          <w:tab w:val="left" w:pos="1365"/>
        </w:tabs>
        <w:spacing w:line="280" w:lineRule="atLeast"/>
        <w:outlineLvl w:val="0"/>
        <w:rPr>
          <w:rFonts w:hint="eastAsia" w:ascii="宋体" w:hAnsi="宋体" w:eastAsia="宋体" w:cs="宋体"/>
          <w:b/>
          <w:bCs w:val="0"/>
          <w:color w:val="auto"/>
          <w:sz w:val="28"/>
          <w:szCs w:val="28"/>
          <w:lang w:eastAsia="zh-CN"/>
        </w:rPr>
      </w:pPr>
    </w:p>
    <w:p>
      <w:pPr>
        <w:numPr>
          <w:ilvl w:val="0"/>
          <w:numId w:val="0"/>
        </w:numPr>
        <w:tabs>
          <w:tab w:val="left" w:pos="1365"/>
        </w:tabs>
        <w:spacing w:line="280" w:lineRule="atLeast"/>
        <w:outlineLvl w:val="0"/>
        <w:rPr>
          <w:b/>
          <w:bCs w:val="0"/>
          <w:sz w:val="28"/>
          <w:szCs w:val="28"/>
        </w:rPr>
      </w:pPr>
      <w:r>
        <w:rPr>
          <w:rFonts w:hint="eastAsia" w:ascii="宋体" w:hAnsi="宋体" w:eastAsia="宋体" w:cs="宋体"/>
          <w:b/>
          <w:bCs w:val="0"/>
          <w:color w:val="auto"/>
          <w:sz w:val="28"/>
          <w:szCs w:val="28"/>
          <w:lang w:eastAsia="zh-CN"/>
        </w:rPr>
        <w:t>六、</w:t>
      </w:r>
      <w:r>
        <w:rPr>
          <w:rFonts w:hint="eastAsia" w:ascii="宋体" w:hAnsi="宋体" w:eastAsia="宋体" w:cs="宋体"/>
          <w:b/>
          <w:bCs w:val="0"/>
          <w:color w:val="auto"/>
          <w:sz w:val="28"/>
          <w:szCs w:val="28"/>
        </w:rPr>
        <w:t>项目主要污染物产生及预计排放情况</w:t>
      </w:r>
      <w:bookmarkEnd w:id="8"/>
    </w:p>
    <w:tbl>
      <w:tblPr>
        <w:tblStyle w:val="30"/>
        <w:tblW w:w="49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8"/>
        <w:gridCol w:w="333"/>
        <w:gridCol w:w="1400"/>
        <w:gridCol w:w="887"/>
        <w:gridCol w:w="1410"/>
        <w:gridCol w:w="1153"/>
        <w:gridCol w:w="1239"/>
        <w:gridCol w:w="154"/>
        <w:gridCol w:w="4"/>
        <w:gridCol w:w="139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8" w:type="dxa"/>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bookmarkStart w:id="9" w:name="_Toc31675_WPSOffice_Level1"/>
            <w:r>
              <w:rPr>
                <w:rFonts w:hint="default" w:ascii="Times New Roman" w:hAnsi="Times New Roman" w:cs="Times New Roman" w:eastAsiaTheme="minorEastAsia"/>
                <w:spacing w:val="0"/>
                <w:position w:val="0"/>
                <w:sz w:val="21"/>
                <w:szCs w:val="21"/>
              </w:rPr>
              <w:t>内容</w:t>
            </w:r>
          </w:p>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类型</w:t>
            </w:r>
          </w:p>
        </w:tc>
        <w:tc>
          <w:tcPr>
            <w:tcW w:w="1733" w:type="dxa"/>
            <w:gridSpan w:val="2"/>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排放源</w:t>
            </w:r>
          </w:p>
        </w:tc>
        <w:tc>
          <w:tcPr>
            <w:tcW w:w="887" w:type="dxa"/>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污染物名称</w:t>
            </w:r>
          </w:p>
        </w:tc>
        <w:tc>
          <w:tcPr>
            <w:tcW w:w="2563" w:type="dxa"/>
            <w:gridSpan w:val="2"/>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处理前产生浓度</w:t>
            </w:r>
          </w:p>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及产生量(单位)</w:t>
            </w:r>
          </w:p>
        </w:tc>
        <w:tc>
          <w:tcPr>
            <w:tcW w:w="2788" w:type="dxa"/>
            <w:gridSpan w:val="4"/>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排放浓度及排放量</w:t>
            </w:r>
          </w:p>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(单位)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3" w:hRule="atLeast"/>
          <w:jc w:val="center"/>
        </w:trPr>
        <w:tc>
          <w:tcPr>
            <w:tcW w:w="908" w:type="dxa"/>
            <w:vMerge w:val="restart"/>
            <w:tcBorders>
              <w:top w:val="single" w:color="000000" w:sz="4" w:space="0"/>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水</w:t>
            </w:r>
          </w:p>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污</w:t>
            </w:r>
          </w:p>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染</w:t>
            </w:r>
          </w:p>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物</w:t>
            </w:r>
          </w:p>
        </w:tc>
        <w:tc>
          <w:tcPr>
            <w:tcW w:w="333" w:type="dxa"/>
            <w:vMerge w:val="restart"/>
            <w:tcBorders>
              <w:top w:val="single" w:color="000000" w:sz="4" w:space="0"/>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运营期</w:t>
            </w:r>
          </w:p>
        </w:tc>
        <w:tc>
          <w:tcPr>
            <w:tcW w:w="1400" w:type="dxa"/>
            <w:vMerge w:val="restart"/>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医疗废水(</w:t>
            </w:r>
            <w:r>
              <w:rPr>
                <w:rFonts w:hint="eastAsia" w:ascii="Times New Roman" w:hAnsi="Times New Roman" w:cs="Times New Roman"/>
                <w:color w:val="auto"/>
                <w:kern w:val="2"/>
                <w:sz w:val="21"/>
                <w:szCs w:val="21"/>
                <w:highlight w:val="none"/>
                <w:u w:val="none"/>
                <w:lang w:val="en-US" w:eastAsia="zh-CN"/>
              </w:rPr>
              <w:t>13895.55</w:t>
            </w: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t/a</w:t>
            </w:r>
            <w:r>
              <w:rPr>
                <w:rFonts w:hint="default" w:ascii="Times New Roman" w:hAnsi="Times New Roman" w:cs="Times New Roman" w:eastAsiaTheme="minorEastAsia"/>
                <w:spacing w:val="0"/>
                <w:position w:val="0"/>
                <w:sz w:val="21"/>
                <w:szCs w:val="21"/>
              </w:rPr>
              <w:t>)</w:t>
            </w:r>
          </w:p>
        </w:tc>
        <w:tc>
          <w:tcPr>
            <w:tcW w:w="887" w:type="dxa"/>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u w:val="none"/>
              </w:rPr>
            </w:pPr>
            <w:r>
              <w:rPr>
                <w:rFonts w:hint="eastAsia" w:ascii="Times New Roman" w:hAnsi="Times New Roman"/>
                <w:sz w:val="21"/>
                <w:szCs w:val="21"/>
                <w:lang w:val="en-US" w:eastAsia="zh-CN"/>
              </w:rPr>
              <w:t>pH</w:t>
            </w:r>
          </w:p>
        </w:tc>
        <w:tc>
          <w:tcPr>
            <w:tcW w:w="1410" w:type="dxa"/>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u w:val="none"/>
              </w:rPr>
            </w:pPr>
            <w:r>
              <w:rPr>
                <w:rFonts w:hint="eastAsia" w:ascii="Times New Roman" w:hAnsi="Times New Roman"/>
                <w:sz w:val="21"/>
                <w:szCs w:val="21"/>
                <w:lang w:val="en-US" w:eastAsia="zh-CN"/>
              </w:rPr>
              <w:t>6-9</w:t>
            </w:r>
          </w:p>
        </w:tc>
        <w:tc>
          <w:tcPr>
            <w:tcW w:w="1153" w:type="dxa"/>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eastAsia" w:ascii="Times New Roman" w:hAnsi="Times New Roman" w:cs="Times New Roman" w:eastAsiaTheme="minorEastAsia"/>
                <w:color w:val="auto"/>
                <w:spacing w:val="0"/>
                <w:position w:val="0"/>
                <w:sz w:val="21"/>
                <w:szCs w:val="21"/>
                <w:highlight w:val="none"/>
                <w:u w:val="none"/>
                <w:lang w:val="en-US" w:eastAsia="zh-CN"/>
              </w:rPr>
            </w:pPr>
            <w:r>
              <w:rPr>
                <w:rFonts w:hint="eastAsia" w:ascii="Times New Roman" w:hAnsi="Times New Roman" w:cs="Times New Roman" w:eastAsiaTheme="minorEastAsia"/>
                <w:color w:val="auto"/>
                <w:spacing w:val="0"/>
                <w:position w:val="0"/>
                <w:sz w:val="21"/>
                <w:szCs w:val="21"/>
                <w:highlight w:val="none"/>
                <w:u w:val="none"/>
                <w:lang w:val="en-US" w:eastAsia="zh-CN"/>
              </w:rPr>
              <w:t>/</w:t>
            </w:r>
          </w:p>
        </w:tc>
        <w:tc>
          <w:tcPr>
            <w:tcW w:w="1239" w:type="dxa"/>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u w:val="none"/>
              </w:rPr>
            </w:pPr>
            <w:r>
              <w:rPr>
                <w:rFonts w:hint="eastAsia" w:ascii="Times New Roman" w:hAnsi="Times New Roman"/>
                <w:sz w:val="21"/>
                <w:szCs w:val="21"/>
                <w:lang w:val="en-US" w:eastAsia="zh-CN"/>
              </w:rPr>
              <w:t>6-9</w:t>
            </w:r>
          </w:p>
        </w:tc>
        <w:tc>
          <w:tcPr>
            <w:tcW w:w="1549" w:type="dxa"/>
            <w:gridSpan w:val="3"/>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eastAsia" w:ascii="Times New Roman" w:hAnsi="Times New Roman" w:cs="Times New Roman" w:eastAsiaTheme="minorEastAsia"/>
                <w:color w:val="auto"/>
                <w:spacing w:val="0"/>
                <w:position w:val="0"/>
                <w:sz w:val="21"/>
                <w:szCs w:val="21"/>
                <w:highlight w:val="none"/>
                <w:u w:val="none"/>
                <w:lang w:val="en-US" w:eastAsia="zh-CN"/>
              </w:rPr>
            </w:pPr>
            <w:r>
              <w:rPr>
                <w:rFonts w:hint="eastAsia" w:ascii="Times New Roman" w:hAnsi="Times New Roman" w:cs="Times New Roman" w:eastAsiaTheme="minorEastAsia"/>
                <w:color w:val="auto"/>
                <w:spacing w:val="0"/>
                <w:position w:val="0"/>
                <w:sz w:val="21"/>
                <w:szCs w:val="21"/>
                <w:highlight w:val="none"/>
                <w:u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74" w:hRule="atLeast"/>
          <w:jc w:val="center"/>
        </w:trPr>
        <w:tc>
          <w:tcPr>
            <w:tcW w:w="908" w:type="dxa"/>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333" w:type="dxa"/>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1400" w:type="dxa"/>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887" w:type="dxa"/>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u w:val="none"/>
              </w:rPr>
            </w:pPr>
            <w:r>
              <w:rPr>
                <w:rFonts w:hint="default" w:ascii="Times New Roman" w:hAnsi="Times New Roman" w:cs="Times New Roman" w:eastAsiaTheme="minorEastAsia"/>
                <w:color w:val="auto"/>
                <w:spacing w:val="0"/>
                <w:position w:val="0"/>
                <w:sz w:val="21"/>
                <w:szCs w:val="21"/>
                <w:highlight w:val="none"/>
                <w:u w:val="none"/>
              </w:rPr>
              <w:t>COD</w:t>
            </w:r>
            <w:r>
              <w:rPr>
                <w:rFonts w:hint="default" w:ascii="Times New Roman" w:hAnsi="Times New Roman" w:cs="Times New Roman" w:eastAsiaTheme="minorEastAsia"/>
                <w:color w:val="auto"/>
                <w:spacing w:val="0"/>
                <w:position w:val="0"/>
                <w:sz w:val="21"/>
                <w:szCs w:val="21"/>
                <w:highlight w:val="none"/>
                <w:u w:val="none"/>
                <w:vertAlign w:val="subscript"/>
              </w:rPr>
              <w:t>Cr</w:t>
            </w:r>
          </w:p>
        </w:tc>
        <w:tc>
          <w:tcPr>
            <w:tcW w:w="1410" w:type="dxa"/>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eastAsia" w:ascii="Times New Roman" w:hAnsi="Times New Roman" w:cs="Times New Roman" w:eastAsiaTheme="minorEastAsia"/>
                <w:color w:val="auto"/>
                <w:spacing w:val="0"/>
                <w:position w:val="0"/>
                <w:sz w:val="21"/>
                <w:szCs w:val="21"/>
                <w:highlight w:val="none"/>
                <w:u w:val="none"/>
                <w:lang w:val="en-US" w:eastAsia="zh-CN"/>
              </w:rPr>
            </w:pPr>
            <w:r>
              <w:rPr>
                <w:rFonts w:hint="eastAsia" w:ascii="Times New Roman" w:hAnsi="Times New Roman" w:cs="Times New Roman" w:eastAsiaTheme="minorEastAsia"/>
                <w:color w:val="auto"/>
                <w:spacing w:val="0"/>
                <w:position w:val="0"/>
                <w:sz w:val="21"/>
                <w:szCs w:val="21"/>
                <w:highlight w:val="none"/>
                <w:u w:val="none"/>
                <w:lang w:val="en-US" w:eastAsia="zh-CN"/>
              </w:rPr>
              <w:t>25</w:t>
            </w:r>
            <w:r>
              <w:rPr>
                <w:rFonts w:hint="default" w:ascii="Times New Roman" w:hAnsi="Times New Roman" w:cs="Times New Roman" w:eastAsiaTheme="minorEastAsia"/>
                <w:color w:val="auto"/>
                <w:spacing w:val="0"/>
                <w:position w:val="0"/>
                <w:sz w:val="21"/>
                <w:szCs w:val="21"/>
                <w:highlight w:val="none"/>
                <w:u w:val="none"/>
              </w:rPr>
              <w:t>0mg/L</w:t>
            </w:r>
          </w:p>
        </w:tc>
        <w:tc>
          <w:tcPr>
            <w:tcW w:w="1153" w:type="dxa"/>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3.4739</w:t>
            </w:r>
            <w:r>
              <w:rPr>
                <w:rFonts w:hint="default" w:ascii="Times New Roman" w:hAnsi="Times New Roman" w:cs="Times New Roman" w:eastAsiaTheme="minorEastAsia"/>
                <w:color w:val="auto"/>
                <w:spacing w:val="0"/>
                <w:position w:val="0"/>
                <w:sz w:val="21"/>
                <w:szCs w:val="21"/>
                <w:highlight w:val="none"/>
                <w:u w:val="none"/>
              </w:rPr>
              <w:t>t/a</w:t>
            </w:r>
          </w:p>
        </w:tc>
        <w:tc>
          <w:tcPr>
            <w:tcW w:w="1239" w:type="dxa"/>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eastAsia" w:ascii="Times New Roman" w:hAnsi="Times New Roman" w:cs="Times New Roman" w:eastAsiaTheme="minorEastAsia"/>
                <w:color w:val="auto"/>
                <w:spacing w:val="0"/>
                <w:position w:val="0"/>
                <w:sz w:val="21"/>
                <w:szCs w:val="21"/>
                <w:highlight w:val="none"/>
                <w:u w:val="none"/>
                <w:lang w:val="en-US" w:eastAsia="zh-CN"/>
              </w:rPr>
            </w:pPr>
            <w:r>
              <w:rPr>
                <w:rFonts w:hint="eastAsia" w:ascii="Times New Roman" w:hAnsi="Times New Roman" w:cs="Times New Roman" w:eastAsiaTheme="minorEastAsia"/>
                <w:color w:val="auto"/>
                <w:spacing w:val="0"/>
                <w:position w:val="0"/>
                <w:sz w:val="21"/>
                <w:szCs w:val="21"/>
                <w:highlight w:val="none"/>
                <w:u w:val="none"/>
                <w:lang w:val="en-US" w:eastAsia="zh-CN"/>
              </w:rPr>
              <w:t>60</w:t>
            </w:r>
            <w:r>
              <w:rPr>
                <w:rFonts w:hint="default" w:ascii="Times New Roman" w:hAnsi="Times New Roman" w:cs="Times New Roman" w:eastAsiaTheme="minorEastAsia"/>
                <w:color w:val="auto"/>
                <w:spacing w:val="0"/>
                <w:position w:val="0"/>
                <w:sz w:val="21"/>
                <w:szCs w:val="21"/>
                <w:highlight w:val="none"/>
                <w:u w:val="none"/>
              </w:rPr>
              <w:t>mg/L</w:t>
            </w:r>
          </w:p>
        </w:tc>
        <w:tc>
          <w:tcPr>
            <w:tcW w:w="1549" w:type="dxa"/>
            <w:gridSpan w:val="3"/>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0.8337</w:t>
            </w:r>
            <w:r>
              <w:rPr>
                <w:rFonts w:hint="default" w:ascii="Times New Roman" w:hAnsi="Times New Roman" w:cs="Times New Roman" w:eastAsiaTheme="minorEastAsia"/>
                <w:color w:val="auto"/>
                <w:spacing w:val="0"/>
                <w:position w:val="0"/>
                <w:sz w:val="21"/>
                <w:szCs w:val="21"/>
                <w:highlight w:val="none"/>
                <w:u w:val="none"/>
              </w:rPr>
              <w:t>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8" w:type="dxa"/>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333" w:type="dxa"/>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1400" w:type="dxa"/>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887" w:type="dxa"/>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u w:val="none"/>
              </w:rPr>
            </w:pPr>
            <w:r>
              <w:rPr>
                <w:rFonts w:hint="default" w:ascii="Times New Roman" w:hAnsi="Times New Roman" w:cs="Times New Roman" w:eastAsiaTheme="minorEastAsia"/>
                <w:color w:val="auto"/>
                <w:spacing w:val="0"/>
                <w:position w:val="0"/>
                <w:sz w:val="21"/>
                <w:szCs w:val="21"/>
                <w:highlight w:val="none"/>
                <w:u w:val="none"/>
              </w:rPr>
              <w:t>BOD</w:t>
            </w:r>
            <w:r>
              <w:rPr>
                <w:rFonts w:hint="default" w:ascii="Times New Roman" w:hAnsi="Times New Roman" w:cs="Times New Roman" w:eastAsiaTheme="minorEastAsia"/>
                <w:color w:val="auto"/>
                <w:spacing w:val="0"/>
                <w:position w:val="0"/>
                <w:sz w:val="21"/>
                <w:szCs w:val="21"/>
                <w:highlight w:val="none"/>
                <w:u w:val="none"/>
                <w:vertAlign w:val="subscript"/>
              </w:rPr>
              <w:t>5</w:t>
            </w:r>
          </w:p>
        </w:tc>
        <w:tc>
          <w:tcPr>
            <w:tcW w:w="1410" w:type="dxa"/>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u w:val="none"/>
              </w:rPr>
            </w:pPr>
            <w:r>
              <w:rPr>
                <w:rFonts w:hint="eastAsia" w:ascii="Times New Roman" w:hAnsi="Times New Roman" w:cs="Times New Roman" w:eastAsiaTheme="minorEastAsia"/>
                <w:color w:val="auto"/>
                <w:spacing w:val="0"/>
                <w:position w:val="0"/>
                <w:sz w:val="21"/>
                <w:szCs w:val="21"/>
                <w:highlight w:val="none"/>
                <w:u w:val="none"/>
                <w:lang w:val="en-US" w:eastAsia="zh-CN"/>
              </w:rPr>
              <w:t>10</w:t>
            </w:r>
            <w:r>
              <w:rPr>
                <w:rFonts w:hint="default" w:ascii="Times New Roman" w:hAnsi="Times New Roman" w:cs="Times New Roman" w:eastAsiaTheme="minorEastAsia"/>
                <w:color w:val="auto"/>
                <w:spacing w:val="0"/>
                <w:position w:val="0"/>
                <w:sz w:val="21"/>
                <w:szCs w:val="21"/>
                <w:highlight w:val="none"/>
                <w:u w:val="none"/>
              </w:rPr>
              <w:t>0mg/L</w:t>
            </w:r>
          </w:p>
        </w:tc>
        <w:tc>
          <w:tcPr>
            <w:tcW w:w="1153" w:type="dxa"/>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u w:val="none"/>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1.3896</w:t>
            </w:r>
            <w:r>
              <w:rPr>
                <w:rFonts w:hint="default" w:ascii="Times New Roman" w:hAnsi="Times New Roman" w:cs="Times New Roman" w:eastAsiaTheme="minorEastAsia"/>
                <w:color w:val="auto"/>
                <w:spacing w:val="0"/>
                <w:position w:val="0"/>
                <w:sz w:val="21"/>
                <w:szCs w:val="21"/>
                <w:highlight w:val="none"/>
                <w:u w:val="none"/>
              </w:rPr>
              <w:t>t/a</w:t>
            </w:r>
          </w:p>
        </w:tc>
        <w:tc>
          <w:tcPr>
            <w:tcW w:w="1239" w:type="dxa"/>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u w:val="none"/>
              </w:rPr>
            </w:pPr>
            <w:r>
              <w:rPr>
                <w:rFonts w:hint="eastAsia" w:ascii="Times New Roman" w:hAnsi="Times New Roman" w:cs="Times New Roman" w:eastAsiaTheme="minorEastAsia"/>
                <w:color w:val="auto"/>
                <w:spacing w:val="0"/>
                <w:position w:val="0"/>
                <w:sz w:val="21"/>
                <w:szCs w:val="21"/>
                <w:highlight w:val="none"/>
                <w:u w:val="none"/>
                <w:lang w:val="en-US" w:eastAsia="zh-CN"/>
              </w:rPr>
              <w:t>20</w:t>
            </w:r>
            <w:r>
              <w:rPr>
                <w:rFonts w:hint="default" w:ascii="Times New Roman" w:hAnsi="Times New Roman" w:cs="Times New Roman" w:eastAsiaTheme="minorEastAsia"/>
                <w:color w:val="auto"/>
                <w:spacing w:val="0"/>
                <w:position w:val="0"/>
                <w:sz w:val="21"/>
                <w:szCs w:val="21"/>
                <w:highlight w:val="none"/>
                <w:u w:val="none"/>
              </w:rPr>
              <w:t>mg/L</w:t>
            </w:r>
          </w:p>
        </w:tc>
        <w:tc>
          <w:tcPr>
            <w:tcW w:w="1549" w:type="dxa"/>
            <w:gridSpan w:val="3"/>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u w:val="none"/>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0.2779</w:t>
            </w:r>
            <w:r>
              <w:rPr>
                <w:rFonts w:hint="default" w:ascii="Times New Roman" w:hAnsi="Times New Roman" w:cs="Times New Roman" w:eastAsiaTheme="minorEastAsia"/>
                <w:color w:val="auto"/>
                <w:spacing w:val="0"/>
                <w:position w:val="0"/>
                <w:sz w:val="21"/>
                <w:szCs w:val="21"/>
                <w:highlight w:val="none"/>
                <w:u w:val="none"/>
              </w:rPr>
              <w:t>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8" w:type="dxa"/>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333" w:type="dxa"/>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1400" w:type="dxa"/>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887" w:type="dxa"/>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u w:val="none"/>
              </w:rPr>
            </w:pPr>
            <w:r>
              <w:rPr>
                <w:rFonts w:hint="default" w:ascii="Times New Roman" w:hAnsi="Times New Roman" w:cs="Times New Roman" w:eastAsiaTheme="minorEastAsia"/>
                <w:color w:val="auto"/>
                <w:spacing w:val="0"/>
                <w:position w:val="0"/>
                <w:sz w:val="21"/>
                <w:szCs w:val="21"/>
                <w:highlight w:val="none"/>
                <w:u w:val="none"/>
              </w:rPr>
              <w:t>SS</w:t>
            </w:r>
          </w:p>
        </w:tc>
        <w:tc>
          <w:tcPr>
            <w:tcW w:w="1410" w:type="dxa"/>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u w:val="none"/>
              </w:rPr>
            </w:pPr>
            <w:r>
              <w:rPr>
                <w:rFonts w:hint="eastAsia" w:ascii="Times New Roman" w:hAnsi="Times New Roman" w:cs="Times New Roman" w:eastAsiaTheme="minorEastAsia"/>
                <w:color w:val="auto"/>
                <w:spacing w:val="0"/>
                <w:position w:val="0"/>
                <w:sz w:val="21"/>
                <w:szCs w:val="21"/>
                <w:highlight w:val="none"/>
                <w:u w:val="none"/>
                <w:lang w:val="en-US" w:eastAsia="zh-CN"/>
              </w:rPr>
              <w:t>80</w:t>
            </w:r>
            <w:r>
              <w:rPr>
                <w:rFonts w:hint="default" w:ascii="Times New Roman" w:hAnsi="Times New Roman" w:cs="Times New Roman" w:eastAsiaTheme="minorEastAsia"/>
                <w:color w:val="auto"/>
                <w:spacing w:val="0"/>
                <w:position w:val="0"/>
                <w:sz w:val="21"/>
                <w:szCs w:val="21"/>
                <w:highlight w:val="none"/>
                <w:u w:val="none"/>
              </w:rPr>
              <w:t>mg/L</w:t>
            </w:r>
          </w:p>
        </w:tc>
        <w:tc>
          <w:tcPr>
            <w:tcW w:w="1153" w:type="dxa"/>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u w:val="none"/>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1.1116</w:t>
            </w:r>
            <w:r>
              <w:rPr>
                <w:rFonts w:hint="default" w:ascii="Times New Roman" w:hAnsi="Times New Roman" w:cs="Times New Roman" w:eastAsiaTheme="minorEastAsia"/>
                <w:color w:val="auto"/>
                <w:spacing w:val="0"/>
                <w:position w:val="0"/>
                <w:sz w:val="21"/>
                <w:szCs w:val="21"/>
                <w:highlight w:val="none"/>
                <w:u w:val="none"/>
              </w:rPr>
              <w:t>t/a</w:t>
            </w:r>
          </w:p>
        </w:tc>
        <w:tc>
          <w:tcPr>
            <w:tcW w:w="1239" w:type="dxa"/>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u w:val="none"/>
              </w:rPr>
            </w:pPr>
            <w:r>
              <w:rPr>
                <w:rFonts w:hint="eastAsia" w:ascii="Times New Roman" w:hAnsi="Times New Roman" w:cs="Times New Roman" w:eastAsiaTheme="minorEastAsia"/>
                <w:color w:val="auto"/>
                <w:spacing w:val="0"/>
                <w:position w:val="0"/>
                <w:sz w:val="21"/>
                <w:szCs w:val="21"/>
                <w:highlight w:val="none"/>
                <w:u w:val="none"/>
                <w:lang w:val="en-US" w:eastAsia="zh-CN"/>
              </w:rPr>
              <w:t>20</w:t>
            </w:r>
            <w:r>
              <w:rPr>
                <w:rFonts w:hint="default" w:ascii="Times New Roman" w:hAnsi="Times New Roman" w:cs="Times New Roman" w:eastAsiaTheme="minorEastAsia"/>
                <w:color w:val="auto"/>
                <w:spacing w:val="0"/>
                <w:position w:val="0"/>
                <w:sz w:val="21"/>
                <w:szCs w:val="21"/>
                <w:highlight w:val="none"/>
                <w:u w:val="none"/>
              </w:rPr>
              <w:t>mg/L</w:t>
            </w:r>
          </w:p>
        </w:tc>
        <w:tc>
          <w:tcPr>
            <w:tcW w:w="1549" w:type="dxa"/>
            <w:gridSpan w:val="3"/>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u w:val="none"/>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0.2779</w:t>
            </w:r>
            <w:r>
              <w:rPr>
                <w:rFonts w:hint="default" w:ascii="Times New Roman" w:hAnsi="Times New Roman" w:cs="Times New Roman" w:eastAsiaTheme="minorEastAsia"/>
                <w:color w:val="auto"/>
                <w:spacing w:val="0"/>
                <w:position w:val="0"/>
                <w:sz w:val="21"/>
                <w:szCs w:val="21"/>
                <w:highlight w:val="none"/>
                <w:u w:val="none"/>
              </w:rPr>
              <w:t>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908" w:type="dxa"/>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333" w:type="dxa"/>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1400" w:type="dxa"/>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887" w:type="dxa"/>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u w:val="none"/>
              </w:rPr>
            </w:pPr>
            <w:r>
              <w:rPr>
                <w:rFonts w:hint="default" w:ascii="Times New Roman" w:hAnsi="Times New Roman" w:cs="Times New Roman" w:eastAsiaTheme="minorEastAsia"/>
                <w:color w:val="auto"/>
                <w:spacing w:val="0"/>
                <w:position w:val="0"/>
                <w:sz w:val="21"/>
                <w:szCs w:val="21"/>
                <w:highlight w:val="none"/>
                <w:u w:val="none"/>
              </w:rPr>
              <w:t>NH</w:t>
            </w:r>
            <w:r>
              <w:rPr>
                <w:rFonts w:hint="default" w:ascii="Times New Roman" w:hAnsi="Times New Roman" w:cs="Times New Roman" w:eastAsiaTheme="minorEastAsia"/>
                <w:color w:val="auto"/>
                <w:spacing w:val="0"/>
                <w:position w:val="0"/>
                <w:sz w:val="21"/>
                <w:szCs w:val="21"/>
                <w:highlight w:val="none"/>
                <w:u w:val="none"/>
                <w:vertAlign w:val="subscript"/>
              </w:rPr>
              <w:t>3</w:t>
            </w:r>
            <w:r>
              <w:rPr>
                <w:rFonts w:hint="default" w:ascii="Times New Roman" w:hAnsi="Times New Roman" w:cs="Times New Roman" w:eastAsiaTheme="minorEastAsia"/>
                <w:color w:val="auto"/>
                <w:spacing w:val="0"/>
                <w:position w:val="0"/>
                <w:sz w:val="21"/>
                <w:szCs w:val="21"/>
                <w:highlight w:val="none"/>
                <w:u w:val="none"/>
              </w:rPr>
              <w:t>-N</w:t>
            </w:r>
          </w:p>
        </w:tc>
        <w:tc>
          <w:tcPr>
            <w:tcW w:w="1410" w:type="dxa"/>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u w:val="none"/>
              </w:rPr>
            </w:pPr>
            <w:r>
              <w:rPr>
                <w:rFonts w:hint="default" w:ascii="Times New Roman" w:hAnsi="Times New Roman" w:cs="Times New Roman" w:eastAsiaTheme="minorEastAsia"/>
                <w:color w:val="auto"/>
                <w:spacing w:val="0"/>
                <w:position w:val="0"/>
                <w:sz w:val="21"/>
                <w:szCs w:val="21"/>
                <w:highlight w:val="none"/>
                <w:u w:val="none"/>
              </w:rPr>
              <w:t>30mg/L</w:t>
            </w:r>
          </w:p>
        </w:tc>
        <w:tc>
          <w:tcPr>
            <w:tcW w:w="1153" w:type="dxa"/>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u w:val="none"/>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0.4169</w:t>
            </w:r>
            <w:r>
              <w:rPr>
                <w:rFonts w:hint="default" w:ascii="Times New Roman" w:hAnsi="Times New Roman" w:cs="Times New Roman" w:eastAsiaTheme="minorEastAsia"/>
                <w:color w:val="auto"/>
                <w:spacing w:val="0"/>
                <w:position w:val="0"/>
                <w:sz w:val="21"/>
                <w:szCs w:val="21"/>
                <w:highlight w:val="none"/>
                <w:u w:val="none"/>
              </w:rPr>
              <w:t>t/a</w:t>
            </w:r>
          </w:p>
        </w:tc>
        <w:tc>
          <w:tcPr>
            <w:tcW w:w="1239" w:type="dxa"/>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u w:val="none"/>
              </w:rPr>
            </w:pPr>
            <w:r>
              <w:rPr>
                <w:rFonts w:hint="eastAsia" w:ascii="Times New Roman" w:hAnsi="Times New Roman" w:cs="Times New Roman" w:eastAsiaTheme="minorEastAsia"/>
                <w:color w:val="auto"/>
                <w:spacing w:val="0"/>
                <w:position w:val="0"/>
                <w:sz w:val="21"/>
                <w:szCs w:val="21"/>
                <w:highlight w:val="none"/>
                <w:u w:val="none"/>
                <w:lang w:val="en-US" w:eastAsia="zh-CN"/>
              </w:rPr>
              <w:t>15</w:t>
            </w:r>
            <w:r>
              <w:rPr>
                <w:rFonts w:hint="default" w:ascii="Times New Roman" w:hAnsi="Times New Roman" w:cs="Times New Roman" w:eastAsiaTheme="minorEastAsia"/>
                <w:color w:val="auto"/>
                <w:spacing w:val="0"/>
                <w:position w:val="0"/>
                <w:sz w:val="21"/>
                <w:szCs w:val="21"/>
                <w:highlight w:val="none"/>
                <w:u w:val="none"/>
              </w:rPr>
              <w:t xml:space="preserve"> mg/L</w:t>
            </w:r>
          </w:p>
        </w:tc>
        <w:tc>
          <w:tcPr>
            <w:tcW w:w="1549" w:type="dxa"/>
            <w:gridSpan w:val="3"/>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u w:val="none"/>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0.2084</w:t>
            </w:r>
            <w:r>
              <w:rPr>
                <w:rFonts w:hint="default" w:ascii="Times New Roman" w:hAnsi="Times New Roman" w:cs="Times New Roman" w:eastAsiaTheme="minorEastAsia"/>
                <w:color w:val="auto"/>
                <w:spacing w:val="0"/>
                <w:position w:val="0"/>
                <w:sz w:val="21"/>
                <w:szCs w:val="21"/>
                <w:highlight w:val="none"/>
                <w:u w:val="none"/>
              </w:rPr>
              <w:t>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45" w:hRule="atLeast"/>
          <w:jc w:val="center"/>
        </w:trPr>
        <w:tc>
          <w:tcPr>
            <w:tcW w:w="908" w:type="dxa"/>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333" w:type="dxa"/>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1400" w:type="dxa"/>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887" w:type="dxa"/>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u w:val="none"/>
              </w:rPr>
            </w:pPr>
            <w:r>
              <w:rPr>
                <w:rFonts w:hint="eastAsia" w:ascii="Times New Roman" w:hAnsi="Times New Roman"/>
                <w:sz w:val="21"/>
                <w:szCs w:val="21"/>
                <w:lang w:val="en-US" w:eastAsia="zh-CN"/>
              </w:rPr>
              <w:t>LAS</w:t>
            </w:r>
          </w:p>
        </w:tc>
        <w:tc>
          <w:tcPr>
            <w:tcW w:w="1410" w:type="dxa"/>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u w:val="none"/>
              </w:rPr>
            </w:pPr>
            <w:r>
              <w:rPr>
                <w:rFonts w:hint="eastAsia" w:ascii="Times New Roman" w:hAnsi="Times New Roman"/>
                <w:sz w:val="21"/>
                <w:szCs w:val="21"/>
                <w:lang w:val="en-US" w:eastAsia="zh-CN"/>
              </w:rPr>
              <w:t>10</w:t>
            </w:r>
            <w:r>
              <w:rPr>
                <w:rFonts w:hint="default" w:ascii="Times New Roman" w:hAnsi="Times New Roman"/>
                <w:sz w:val="21"/>
                <w:szCs w:val="21"/>
              </w:rPr>
              <w:t>mg/L</w:t>
            </w:r>
          </w:p>
        </w:tc>
        <w:tc>
          <w:tcPr>
            <w:tcW w:w="1153" w:type="dxa"/>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0.1390</w:t>
            </w:r>
            <w:r>
              <w:rPr>
                <w:rFonts w:hint="default" w:ascii="Times New Roman" w:hAnsi="Times New Roman" w:cs="Times New Roman" w:eastAsiaTheme="minorEastAsia"/>
                <w:color w:val="auto"/>
                <w:spacing w:val="0"/>
                <w:position w:val="0"/>
                <w:sz w:val="21"/>
                <w:szCs w:val="21"/>
                <w:highlight w:val="none"/>
                <w:u w:val="none"/>
              </w:rPr>
              <w:t>t/a</w:t>
            </w:r>
          </w:p>
        </w:tc>
        <w:tc>
          <w:tcPr>
            <w:tcW w:w="1239" w:type="dxa"/>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eastAsia" w:ascii="Times New Roman" w:hAnsi="Times New Roman" w:cs="Times New Roman" w:eastAsiaTheme="minorEastAsia"/>
                <w:color w:val="auto"/>
                <w:spacing w:val="0"/>
                <w:position w:val="0"/>
                <w:sz w:val="21"/>
                <w:szCs w:val="21"/>
                <w:highlight w:val="none"/>
                <w:u w:val="none"/>
                <w:lang w:val="en-US" w:eastAsia="zh-CN"/>
              </w:rPr>
            </w:pPr>
            <w:r>
              <w:rPr>
                <w:rFonts w:hint="eastAsia" w:ascii="Times New Roman" w:hAnsi="Times New Roman"/>
                <w:sz w:val="21"/>
                <w:szCs w:val="21"/>
                <w:lang w:val="en-US" w:eastAsia="zh-CN"/>
              </w:rPr>
              <w:t>5</w:t>
            </w:r>
            <w:r>
              <w:rPr>
                <w:rFonts w:hint="default" w:ascii="Times New Roman" w:hAnsi="Times New Roman"/>
                <w:sz w:val="21"/>
                <w:szCs w:val="21"/>
              </w:rPr>
              <w:t>mg/L</w:t>
            </w:r>
          </w:p>
        </w:tc>
        <w:tc>
          <w:tcPr>
            <w:tcW w:w="1549" w:type="dxa"/>
            <w:gridSpan w:val="3"/>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eastAsiaTheme="majorEastAsia"/>
                <w:color w:val="000000" w:themeColor="text1"/>
                <w:sz w:val="21"/>
                <w:szCs w:val="21"/>
                <w:highlight w:val="none"/>
                <w:u w:val="none"/>
                <w:lang w:val="en-US" w:eastAsia="zh-CN"/>
                <w14:textFill>
                  <w14:solidFill>
                    <w14:schemeClr w14:val="tx1"/>
                  </w14:solidFill>
                </w14:textFill>
              </w:rPr>
              <w:t>0.0695</w:t>
            </w:r>
            <w:r>
              <w:rPr>
                <w:rFonts w:hint="default" w:ascii="Times New Roman" w:hAnsi="Times New Roman" w:cs="Times New Roman" w:eastAsiaTheme="minorEastAsia"/>
                <w:color w:val="auto"/>
                <w:spacing w:val="0"/>
                <w:position w:val="0"/>
                <w:sz w:val="21"/>
                <w:szCs w:val="21"/>
                <w:highlight w:val="none"/>
                <w:u w:val="none"/>
              </w:rPr>
              <w:t>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8" w:hRule="atLeast"/>
          <w:jc w:val="center"/>
        </w:trPr>
        <w:tc>
          <w:tcPr>
            <w:tcW w:w="908" w:type="dxa"/>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333" w:type="dxa"/>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1400" w:type="dxa"/>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887" w:type="dxa"/>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u w:val="none"/>
              </w:rPr>
            </w:pPr>
            <w:r>
              <w:rPr>
                <w:rFonts w:hint="default" w:ascii="Times New Roman" w:hAnsi="Times New Roman" w:cs="Times New Roman" w:eastAsiaTheme="minorEastAsia"/>
                <w:color w:val="auto"/>
                <w:spacing w:val="0"/>
                <w:position w:val="0"/>
                <w:sz w:val="21"/>
                <w:szCs w:val="21"/>
                <w:highlight w:val="none"/>
                <w:u w:val="none"/>
              </w:rPr>
              <w:t>粪大肠菌群数</w:t>
            </w:r>
          </w:p>
        </w:tc>
        <w:tc>
          <w:tcPr>
            <w:tcW w:w="2563" w:type="dxa"/>
            <w:gridSpan w:val="2"/>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u w:val="none"/>
              </w:rPr>
            </w:pPr>
            <w:r>
              <w:rPr>
                <w:rFonts w:hint="default" w:ascii="Times New Roman" w:hAnsi="Times New Roman" w:cs="Times New Roman" w:eastAsiaTheme="minorEastAsia"/>
                <w:color w:val="auto"/>
                <w:spacing w:val="0"/>
                <w:position w:val="0"/>
                <w:sz w:val="21"/>
                <w:szCs w:val="21"/>
                <w:highlight w:val="none"/>
                <w:u w:val="none"/>
              </w:rPr>
              <w:t>1.6×10</w:t>
            </w:r>
            <w:r>
              <w:rPr>
                <w:rFonts w:hint="default" w:ascii="Times New Roman" w:hAnsi="Times New Roman" w:cs="Times New Roman" w:eastAsiaTheme="minorEastAsia"/>
                <w:color w:val="auto"/>
                <w:spacing w:val="0"/>
                <w:position w:val="0"/>
                <w:sz w:val="21"/>
                <w:szCs w:val="21"/>
                <w:highlight w:val="none"/>
                <w:u w:val="none"/>
                <w:vertAlign w:val="superscript"/>
              </w:rPr>
              <w:t>8</w:t>
            </w:r>
            <w:r>
              <w:rPr>
                <w:rFonts w:hint="default" w:ascii="Times New Roman" w:hAnsi="Times New Roman" w:cs="Times New Roman" w:eastAsiaTheme="minorEastAsia"/>
                <w:color w:val="auto"/>
                <w:spacing w:val="0"/>
                <w:position w:val="0"/>
                <w:sz w:val="21"/>
                <w:szCs w:val="21"/>
                <w:highlight w:val="none"/>
                <w:u w:val="none"/>
              </w:rPr>
              <w:t>MPN/L</w:t>
            </w:r>
          </w:p>
        </w:tc>
        <w:tc>
          <w:tcPr>
            <w:tcW w:w="2788" w:type="dxa"/>
            <w:gridSpan w:val="4"/>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u w:val="none"/>
              </w:rPr>
            </w:pPr>
            <w:r>
              <w:rPr>
                <w:rFonts w:hint="default" w:ascii="Times New Roman" w:hAnsi="Times New Roman" w:cs="Times New Roman" w:eastAsiaTheme="minorEastAsia"/>
                <w:color w:val="auto"/>
                <w:spacing w:val="0"/>
                <w:position w:val="0"/>
                <w:sz w:val="21"/>
                <w:szCs w:val="21"/>
                <w:highlight w:val="none"/>
                <w:u w:val="none"/>
              </w:rPr>
              <w:t>&lt;100MPN/L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908" w:type="dxa"/>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333" w:type="dxa"/>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1400" w:type="dxa"/>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887" w:type="dxa"/>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u w:val="none"/>
              </w:rPr>
            </w:pPr>
            <w:r>
              <w:rPr>
                <w:rFonts w:hint="default" w:ascii="Times New Roman" w:hAnsi="Times New Roman"/>
                <w:sz w:val="21"/>
                <w:szCs w:val="21"/>
              </w:rPr>
              <w:t>肠道致病菌、肠道病菌、结核杆菌</w:t>
            </w:r>
          </w:p>
        </w:tc>
        <w:tc>
          <w:tcPr>
            <w:tcW w:w="2563" w:type="dxa"/>
            <w:gridSpan w:val="2"/>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eastAsia" w:ascii="Times New Roman" w:hAnsi="Times New Roman" w:cs="Times New Roman" w:eastAsiaTheme="minorEastAsia"/>
                <w:color w:val="auto"/>
                <w:spacing w:val="0"/>
                <w:position w:val="0"/>
                <w:sz w:val="21"/>
                <w:szCs w:val="21"/>
                <w:highlight w:val="none"/>
                <w:u w:val="none"/>
                <w:lang w:val="en-US" w:eastAsia="zh-CN"/>
              </w:rPr>
            </w:pPr>
            <w:r>
              <w:rPr>
                <w:rFonts w:hint="eastAsia" w:ascii="Times New Roman" w:hAnsi="Times New Roman" w:cs="Times New Roman" w:eastAsiaTheme="minorEastAsia"/>
                <w:color w:val="auto"/>
                <w:spacing w:val="0"/>
                <w:position w:val="0"/>
                <w:sz w:val="21"/>
                <w:szCs w:val="21"/>
                <w:highlight w:val="none"/>
                <w:u w:val="none"/>
                <w:lang w:val="en-US" w:eastAsia="zh-CN"/>
              </w:rPr>
              <w:t>/</w:t>
            </w:r>
          </w:p>
        </w:tc>
        <w:tc>
          <w:tcPr>
            <w:tcW w:w="2788" w:type="dxa"/>
            <w:gridSpan w:val="4"/>
            <w:tcBorders>
              <w:tl2br w:val="nil"/>
              <w:tr2bl w:val="nil"/>
            </w:tcBorders>
            <w:vAlign w:val="center"/>
          </w:tcPr>
          <w:p>
            <w:pPr>
              <w:pStyle w:val="8"/>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u w:val="none"/>
              </w:rPr>
            </w:pPr>
            <w:r>
              <w:rPr>
                <w:rFonts w:hint="eastAsia" w:ascii="Times New Roman" w:hAnsi="Times New Roman"/>
                <w:sz w:val="21"/>
                <w:szCs w:val="21"/>
                <w:lang w:val="en-US" w:eastAsia="zh-CN"/>
              </w:rPr>
              <w:t>不得检出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8" w:type="dxa"/>
            <w:vMerge w:val="continue"/>
            <w:tcBorders>
              <w:bottom w:val="single" w:color="000000" w:sz="4" w:space="0"/>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333" w:type="dxa"/>
            <w:vMerge w:val="continue"/>
            <w:tcBorders>
              <w:bottom w:val="single" w:color="000000" w:sz="4" w:space="0"/>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1400" w:type="dxa"/>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eastAsia" w:ascii="Times New Roman" w:hAnsi="Times New Roman" w:cs="Times New Roman" w:eastAsiaTheme="minorEastAsia"/>
                <w:spacing w:val="0"/>
                <w:position w:val="0"/>
                <w:sz w:val="21"/>
                <w:szCs w:val="21"/>
                <w:lang w:eastAsia="zh-CN"/>
              </w:rPr>
            </w:pPr>
            <w:r>
              <w:rPr>
                <w:rFonts w:hint="default" w:ascii="Times New Roman" w:hAnsi="Times New Roman" w:cs="Times New Roman" w:eastAsiaTheme="minorEastAsia"/>
                <w:spacing w:val="0"/>
                <w:position w:val="0"/>
                <w:sz w:val="21"/>
                <w:szCs w:val="21"/>
              </w:rPr>
              <w:t>检验废</w:t>
            </w:r>
            <w:r>
              <w:rPr>
                <w:rFonts w:hint="eastAsia" w:ascii="Times New Roman" w:hAnsi="Times New Roman" w:cs="Times New Roman"/>
                <w:spacing w:val="0"/>
                <w:position w:val="0"/>
                <w:sz w:val="21"/>
                <w:szCs w:val="21"/>
                <w:lang w:eastAsia="zh-CN"/>
              </w:rPr>
              <w:t>液</w:t>
            </w:r>
          </w:p>
        </w:tc>
        <w:tc>
          <w:tcPr>
            <w:tcW w:w="887" w:type="dxa"/>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eastAsia" w:ascii="Times New Roman" w:hAnsi="Times New Roman" w:cs="Times New Roman" w:eastAsiaTheme="minorEastAsia"/>
                <w:spacing w:val="0"/>
                <w:position w:val="0"/>
                <w:sz w:val="21"/>
                <w:szCs w:val="21"/>
                <w:lang w:eastAsia="zh-CN"/>
              </w:rPr>
            </w:pPr>
            <w:r>
              <w:rPr>
                <w:rFonts w:hint="eastAsia" w:ascii="Times New Roman" w:hAnsi="Times New Roman" w:cs="Times New Roman"/>
                <w:spacing w:val="0"/>
                <w:position w:val="0"/>
                <w:sz w:val="21"/>
                <w:szCs w:val="21"/>
                <w:lang w:eastAsia="zh-CN"/>
              </w:rPr>
              <w:t>检验废液</w:t>
            </w:r>
          </w:p>
        </w:tc>
        <w:tc>
          <w:tcPr>
            <w:tcW w:w="2563" w:type="dxa"/>
            <w:gridSpan w:val="2"/>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eastAsia" w:ascii="Times New Roman" w:hAnsi="Times New Roman" w:cs="Times New Roman"/>
                <w:color w:val="auto"/>
                <w:spacing w:val="0"/>
                <w:position w:val="0"/>
                <w:sz w:val="21"/>
                <w:szCs w:val="21"/>
                <w:highlight w:val="none"/>
                <w:u w:val="none"/>
                <w:lang w:val="en-US" w:eastAsia="zh-CN"/>
              </w:rPr>
              <w:t>0.657</w:t>
            </w:r>
            <w:r>
              <w:rPr>
                <w:rFonts w:hint="default" w:ascii="Times New Roman" w:hAnsi="Times New Roman" w:cs="Times New Roman" w:eastAsiaTheme="minorEastAsia"/>
                <w:spacing w:val="0"/>
                <w:position w:val="0"/>
                <w:sz w:val="21"/>
                <w:szCs w:val="21"/>
                <w:u w:val="none"/>
              </w:rPr>
              <w:t>t/a</w:t>
            </w:r>
          </w:p>
        </w:tc>
        <w:tc>
          <w:tcPr>
            <w:tcW w:w="2788" w:type="dxa"/>
            <w:gridSpan w:val="4"/>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eastAsia="宋体"/>
                <w:color w:val="auto"/>
                <w:szCs w:val="21"/>
              </w:rPr>
              <w:t>交由</w:t>
            </w:r>
            <w:r>
              <w:rPr>
                <w:rFonts w:hint="eastAsia" w:ascii="Times New Roman" w:hAnsi="Times New Roman" w:eastAsia="宋体"/>
                <w:color w:val="auto"/>
                <w:szCs w:val="21"/>
              </w:rPr>
              <w:t>有资质单位</w:t>
            </w:r>
            <w:r>
              <w:rPr>
                <w:rFonts w:hint="default" w:ascii="Times New Roman" w:hAnsi="Times New Roman" w:eastAsia="宋体"/>
                <w:color w:val="auto"/>
                <w:szCs w:val="21"/>
              </w:rPr>
              <w:t>处理，不外排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8" w:type="dxa"/>
            <w:vMerge w:val="restart"/>
            <w:tcBorders>
              <w:top w:val="single" w:color="000000" w:sz="4" w:space="0"/>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大</w:t>
            </w:r>
          </w:p>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气</w:t>
            </w:r>
          </w:p>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污</w:t>
            </w:r>
          </w:p>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染</w:t>
            </w:r>
          </w:p>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物</w:t>
            </w:r>
          </w:p>
        </w:tc>
        <w:tc>
          <w:tcPr>
            <w:tcW w:w="333" w:type="dxa"/>
            <w:vMerge w:val="restart"/>
            <w:tcBorders>
              <w:top w:val="single" w:color="000000" w:sz="4" w:space="0"/>
              <w:tl2br w:val="nil"/>
              <w:tr2bl w:val="nil"/>
            </w:tcBorders>
            <w:vAlign w:val="center"/>
          </w:tcPr>
          <w:p>
            <w:pPr>
              <w:keepNext w:val="0"/>
              <w:keepLines w:val="0"/>
              <w:pageBreakBefore w:val="0"/>
              <w:suppressLineNumbers w:val="0"/>
              <w:tabs>
                <w:tab w:val="left" w:pos="4620"/>
                <w:tab w:val="left" w:pos="8081"/>
              </w:tabs>
              <w:kinsoku/>
              <w:wordWrap/>
              <w:overflowPunct/>
              <w:topLinePunct w:val="0"/>
              <w:autoSpaceDE w:val="0"/>
              <w:autoSpaceDN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运营期</w:t>
            </w:r>
          </w:p>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1400" w:type="dxa"/>
            <w:vMerge w:val="restart"/>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污水处理设施</w:t>
            </w:r>
          </w:p>
        </w:tc>
        <w:tc>
          <w:tcPr>
            <w:tcW w:w="887" w:type="dxa"/>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NH</w:t>
            </w:r>
            <w:r>
              <w:rPr>
                <w:rFonts w:hint="default" w:ascii="Times New Roman" w:hAnsi="Times New Roman" w:cs="Times New Roman" w:eastAsiaTheme="minorEastAsia"/>
                <w:spacing w:val="0"/>
                <w:position w:val="0"/>
                <w:sz w:val="21"/>
                <w:szCs w:val="21"/>
                <w:vertAlign w:val="subscript"/>
              </w:rPr>
              <w:t>3</w:t>
            </w:r>
          </w:p>
        </w:tc>
        <w:tc>
          <w:tcPr>
            <w:tcW w:w="1410" w:type="dxa"/>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lang w:val="en-US" w:eastAsia="zh-CN"/>
              </w:rPr>
            </w:pPr>
            <w:r>
              <w:rPr>
                <w:rFonts w:hint="default" w:ascii="Times New Roman" w:hAnsi="Times New Roman" w:cs="Times New Roman" w:eastAsiaTheme="minorEastAsia"/>
                <w:spacing w:val="0"/>
                <w:position w:val="0"/>
                <w:sz w:val="21"/>
                <w:szCs w:val="21"/>
                <w:lang w:val="en-US" w:eastAsia="zh-CN"/>
              </w:rPr>
              <w:t>/</w:t>
            </w:r>
          </w:p>
        </w:tc>
        <w:tc>
          <w:tcPr>
            <w:tcW w:w="1153" w:type="dxa"/>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highlight w:val="none"/>
                <w:lang w:eastAsia="zh-CN"/>
              </w:rPr>
            </w:pPr>
            <w:r>
              <w:rPr>
                <w:rFonts w:hint="default" w:ascii="Times New Roman" w:hAnsi="Times New Roman" w:cs="Times New Roman" w:eastAsiaTheme="minorEastAsia"/>
                <w:color w:val="000000" w:themeColor="text1"/>
                <w:spacing w:val="0"/>
                <w:position w:val="0"/>
                <w:sz w:val="21"/>
                <w:szCs w:val="21"/>
                <w:highlight w:val="none"/>
                <w14:textFill>
                  <w14:solidFill>
                    <w14:schemeClr w14:val="tx1"/>
                  </w14:solidFill>
                </w14:textFill>
              </w:rPr>
              <w:t>0.0</w:t>
            </w:r>
            <w:r>
              <w:rPr>
                <w:rFonts w:hint="eastAsia" w:ascii="Times New Roman" w:hAnsi="Times New Roman" w:cs="Times New Roman"/>
                <w:color w:val="000000" w:themeColor="text1"/>
                <w:spacing w:val="0"/>
                <w:position w:val="0"/>
                <w:sz w:val="21"/>
                <w:szCs w:val="21"/>
                <w:highlight w:val="none"/>
                <w:lang w:val="en-US" w:eastAsia="zh-CN"/>
                <w14:textFill>
                  <w14:solidFill>
                    <w14:schemeClr w14:val="tx1"/>
                  </w14:solidFill>
                </w14:textFill>
              </w:rPr>
              <w:t>034</w:t>
            </w:r>
            <w:r>
              <w:rPr>
                <w:rFonts w:hint="default" w:ascii="Times New Roman" w:hAnsi="Times New Roman" w:cs="Times New Roman" w:eastAsiaTheme="minorEastAsia"/>
                <w:color w:val="000000" w:themeColor="text1"/>
                <w:spacing w:val="0"/>
                <w:position w:val="0"/>
                <w:sz w:val="21"/>
                <w:szCs w:val="21"/>
                <w:highlight w:val="none"/>
                <w:lang w:val="en-US" w:eastAsia="zh-CN"/>
                <w14:textFill>
                  <w14:solidFill>
                    <w14:schemeClr w14:val="tx1"/>
                  </w14:solidFill>
                </w14:textFill>
              </w:rPr>
              <w:t>t</w:t>
            </w:r>
            <w:r>
              <w:rPr>
                <w:rFonts w:hint="default" w:ascii="Times New Roman" w:hAnsi="Times New Roman" w:cs="Times New Roman" w:eastAsiaTheme="minorEastAsia"/>
                <w:spacing w:val="0"/>
                <w:position w:val="0"/>
                <w:sz w:val="21"/>
                <w:szCs w:val="21"/>
                <w:highlight w:val="none"/>
              </w:rPr>
              <w:t>/a</w:t>
            </w:r>
          </w:p>
        </w:tc>
        <w:tc>
          <w:tcPr>
            <w:tcW w:w="1393" w:type="dxa"/>
            <w:gridSpan w:val="2"/>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highlight w:val="none"/>
                <w:lang w:eastAsia="zh-CN"/>
              </w:rPr>
            </w:pPr>
            <w:r>
              <w:rPr>
                <w:rFonts w:hint="default" w:ascii="Times New Roman" w:hAnsi="Times New Roman" w:cs="Times New Roman" w:eastAsiaTheme="minorEastAsia"/>
                <w:spacing w:val="0"/>
                <w:position w:val="0"/>
                <w:sz w:val="21"/>
                <w:szCs w:val="21"/>
                <w:highlight w:val="none"/>
                <w:lang w:val="en-US" w:eastAsia="zh-CN"/>
              </w:rPr>
              <w:t>/</w:t>
            </w:r>
          </w:p>
        </w:tc>
        <w:tc>
          <w:tcPr>
            <w:tcW w:w="1395" w:type="dxa"/>
            <w:gridSpan w:val="2"/>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highlight w:val="none"/>
              </w:rPr>
            </w:pPr>
            <w:r>
              <w:rPr>
                <w:rFonts w:hint="default" w:ascii="Times New Roman" w:hAnsi="Times New Roman" w:cs="Times New Roman" w:eastAsiaTheme="minorEastAsia"/>
                <w:color w:val="000000" w:themeColor="text1"/>
                <w:spacing w:val="0"/>
                <w:position w:val="0"/>
                <w:sz w:val="21"/>
                <w:szCs w:val="21"/>
                <w:highlight w:val="none"/>
                <w14:textFill>
                  <w14:solidFill>
                    <w14:schemeClr w14:val="tx1"/>
                  </w14:solidFill>
                </w14:textFill>
              </w:rPr>
              <w:t>0.</w:t>
            </w:r>
            <w:r>
              <w:rPr>
                <w:rFonts w:hint="default" w:ascii="Times New Roman" w:hAnsi="Times New Roman" w:cs="Times New Roman" w:eastAsiaTheme="minorEastAsia"/>
                <w:color w:val="000000" w:themeColor="text1"/>
                <w:spacing w:val="0"/>
                <w:position w:val="0"/>
                <w:sz w:val="21"/>
                <w:szCs w:val="21"/>
                <w:highlight w:val="none"/>
                <w:lang w:val="en-US" w:eastAsia="zh-CN"/>
                <w14:textFill>
                  <w14:solidFill>
                    <w14:schemeClr w14:val="tx1"/>
                  </w14:solidFill>
                </w14:textFill>
              </w:rPr>
              <w:t>00</w:t>
            </w:r>
            <w:r>
              <w:rPr>
                <w:rFonts w:hint="eastAsia" w:ascii="Times New Roman" w:hAnsi="Times New Roman" w:cs="Times New Roman"/>
                <w:color w:val="000000" w:themeColor="text1"/>
                <w:spacing w:val="0"/>
                <w:position w:val="0"/>
                <w:sz w:val="21"/>
                <w:szCs w:val="21"/>
                <w:highlight w:val="none"/>
                <w:lang w:val="en-US" w:eastAsia="zh-CN"/>
                <w14:textFill>
                  <w14:solidFill>
                    <w14:schemeClr w14:val="tx1"/>
                  </w14:solidFill>
                </w14:textFill>
              </w:rPr>
              <w:t>03</w:t>
            </w:r>
            <w:r>
              <w:rPr>
                <w:rFonts w:hint="default" w:ascii="Times New Roman" w:hAnsi="Times New Roman" w:cs="Times New Roman" w:eastAsiaTheme="minorEastAsia"/>
                <w:color w:val="000000" w:themeColor="text1"/>
                <w:spacing w:val="0"/>
                <w:position w:val="0"/>
                <w:sz w:val="21"/>
                <w:szCs w:val="21"/>
                <w:highlight w:val="none"/>
                <w:lang w:val="en-US" w:eastAsia="zh-CN"/>
                <w14:textFill>
                  <w14:solidFill>
                    <w14:schemeClr w14:val="tx1"/>
                  </w14:solidFill>
                </w14:textFill>
              </w:rPr>
              <w:t>t</w:t>
            </w:r>
            <w:r>
              <w:rPr>
                <w:rFonts w:hint="default" w:ascii="Times New Roman" w:hAnsi="Times New Roman" w:cs="Times New Roman" w:eastAsiaTheme="minorEastAsia"/>
                <w:spacing w:val="0"/>
                <w:position w:val="0"/>
                <w:sz w:val="21"/>
                <w:szCs w:val="21"/>
                <w:highlight w:val="none"/>
              </w:rPr>
              <w: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8" w:type="dxa"/>
            <w:vMerge w:val="continue"/>
            <w:tcBorders>
              <w:top w:val="single" w:color="000000" w:sz="4" w:space="0"/>
              <w:bottom w:val="single" w:color="000000" w:sz="4" w:space="0"/>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333" w:type="dxa"/>
            <w:vMerge w:val="continue"/>
            <w:tcBorders>
              <w:top w:val="single" w:color="000000" w:sz="4" w:space="0"/>
              <w:bottom w:val="single" w:color="000000" w:sz="4" w:space="0"/>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1400" w:type="dxa"/>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887" w:type="dxa"/>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H</w:t>
            </w:r>
            <w:r>
              <w:rPr>
                <w:rFonts w:hint="default" w:ascii="Times New Roman" w:hAnsi="Times New Roman" w:cs="Times New Roman" w:eastAsiaTheme="minorEastAsia"/>
                <w:spacing w:val="0"/>
                <w:position w:val="0"/>
                <w:sz w:val="21"/>
                <w:szCs w:val="21"/>
                <w:vertAlign w:val="subscript"/>
              </w:rPr>
              <w:t>2</w:t>
            </w:r>
            <w:r>
              <w:rPr>
                <w:rFonts w:hint="default" w:ascii="Times New Roman" w:hAnsi="Times New Roman" w:cs="Times New Roman" w:eastAsiaTheme="minorEastAsia"/>
                <w:spacing w:val="0"/>
                <w:position w:val="0"/>
                <w:sz w:val="21"/>
                <w:szCs w:val="21"/>
              </w:rPr>
              <w:t>S</w:t>
            </w:r>
          </w:p>
        </w:tc>
        <w:tc>
          <w:tcPr>
            <w:tcW w:w="1410" w:type="dxa"/>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lang w:val="en-US" w:eastAsia="zh-CN"/>
              </w:rPr>
            </w:pPr>
            <w:r>
              <w:rPr>
                <w:rFonts w:hint="default" w:ascii="Times New Roman" w:hAnsi="Times New Roman" w:cs="Times New Roman" w:eastAsiaTheme="minorEastAsia"/>
                <w:spacing w:val="0"/>
                <w:position w:val="0"/>
                <w:sz w:val="21"/>
                <w:szCs w:val="21"/>
                <w:lang w:val="en-US" w:eastAsia="zh-CN"/>
              </w:rPr>
              <w:t>/</w:t>
            </w:r>
          </w:p>
        </w:tc>
        <w:tc>
          <w:tcPr>
            <w:tcW w:w="1153" w:type="dxa"/>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highlight w:val="none"/>
                <w:lang w:eastAsia="zh-CN"/>
              </w:rPr>
            </w:pPr>
            <w:r>
              <w:rPr>
                <w:rFonts w:hint="default" w:ascii="Times New Roman" w:hAnsi="Times New Roman" w:cs="Times New Roman" w:eastAsiaTheme="minorEastAsia"/>
                <w:spacing w:val="0"/>
                <w:position w:val="0"/>
                <w:sz w:val="21"/>
                <w:szCs w:val="21"/>
                <w:highlight w:val="none"/>
              </w:rPr>
              <w:t>0.0</w:t>
            </w:r>
            <w:r>
              <w:rPr>
                <w:rFonts w:hint="default" w:ascii="Times New Roman" w:hAnsi="Times New Roman" w:cs="Times New Roman" w:eastAsiaTheme="minorEastAsia"/>
                <w:spacing w:val="0"/>
                <w:position w:val="0"/>
                <w:sz w:val="21"/>
                <w:szCs w:val="21"/>
                <w:highlight w:val="none"/>
                <w:lang w:val="en-US" w:eastAsia="zh-CN"/>
              </w:rPr>
              <w:t>00</w:t>
            </w:r>
            <w:r>
              <w:rPr>
                <w:rFonts w:hint="eastAsia" w:ascii="Times New Roman" w:hAnsi="Times New Roman" w:cs="Times New Roman"/>
                <w:spacing w:val="0"/>
                <w:position w:val="0"/>
                <w:sz w:val="21"/>
                <w:szCs w:val="21"/>
                <w:highlight w:val="none"/>
                <w:lang w:val="en-US" w:eastAsia="zh-CN"/>
              </w:rPr>
              <w:t>1</w:t>
            </w:r>
            <w:r>
              <w:rPr>
                <w:rFonts w:hint="default" w:ascii="Times New Roman" w:hAnsi="Times New Roman" w:cs="Times New Roman" w:eastAsiaTheme="minorEastAsia"/>
                <w:spacing w:val="0"/>
                <w:position w:val="0"/>
                <w:sz w:val="21"/>
                <w:szCs w:val="21"/>
                <w:highlight w:val="none"/>
                <w:lang w:val="en-US" w:eastAsia="zh-CN"/>
              </w:rPr>
              <w:t>t</w:t>
            </w:r>
            <w:r>
              <w:rPr>
                <w:rFonts w:hint="default" w:ascii="Times New Roman" w:hAnsi="Times New Roman" w:cs="Times New Roman" w:eastAsiaTheme="minorEastAsia"/>
                <w:spacing w:val="0"/>
                <w:position w:val="0"/>
                <w:sz w:val="21"/>
                <w:szCs w:val="21"/>
                <w:highlight w:val="none"/>
              </w:rPr>
              <w:t>/a</w:t>
            </w:r>
          </w:p>
        </w:tc>
        <w:tc>
          <w:tcPr>
            <w:tcW w:w="1393" w:type="dxa"/>
            <w:gridSpan w:val="2"/>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highlight w:val="none"/>
                <w:lang w:eastAsia="zh-CN"/>
              </w:rPr>
            </w:pPr>
            <w:r>
              <w:rPr>
                <w:rFonts w:hint="default" w:ascii="Times New Roman" w:hAnsi="Times New Roman" w:cs="Times New Roman" w:eastAsiaTheme="minorEastAsia"/>
                <w:spacing w:val="0"/>
                <w:position w:val="0"/>
                <w:sz w:val="21"/>
                <w:szCs w:val="21"/>
                <w:highlight w:val="none"/>
                <w:lang w:val="en-US" w:eastAsia="zh-CN"/>
              </w:rPr>
              <w:t>/</w:t>
            </w:r>
          </w:p>
        </w:tc>
        <w:tc>
          <w:tcPr>
            <w:tcW w:w="1395" w:type="dxa"/>
            <w:gridSpan w:val="2"/>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highlight w:val="none"/>
              </w:rPr>
            </w:pPr>
            <w:r>
              <w:rPr>
                <w:rFonts w:hint="default" w:ascii="Times New Roman" w:hAnsi="Times New Roman" w:cs="Times New Roman" w:eastAsiaTheme="minorEastAsia"/>
                <w:color w:val="000000" w:themeColor="text1"/>
                <w:spacing w:val="0"/>
                <w:position w:val="0"/>
                <w:sz w:val="21"/>
                <w:szCs w:val="21"/>
                <w:highlight w:val="none"/>
                <w:lang w:val="en-US" w:eastAsia="zh-CN"/>
                <w14:textFill>
                  <w14:solidFill>
                    <w14:schemeClr w14:val="tx1"/>
                  </w14:solidFill>
                </w14:textFill>
              </w:rPr>
              <w:t>0.0000</w:t>
            </w:r>
            <w:r>
              <w:rPr>
                <w:rFonts w:hint="eastAsia" w:ascii="Times New Roman" w:hAnsi="Times New Roman" w:cs="Times New Roman"/>
                <w:color w:val="000000" w:themeColor="text1"/>
                <w:spacing w:val="0"/>
                <w:position w:val="0"/>
                <w:sz w:val="21"/>
                <w:szCs w:val="21"/>
                <w:highlight w:val="none"/>
                <w:lang w:val="en-US" w:eastAsia="zh-CN"/>
                <w14:textFill>
                  <w14:solidFill>
                    <w14:schemeClr w14:val="tx1"/>
                  </w14:solidFill>
                </w14:textFill>
              </w:rPr>
              <w:t>1</w:t>
            </w:r>
            <w:r>
              <w:rPr>
                <w:rFonts w:hint="default" w:ascii="Times New Roman" w:hAnsi="Times New Roman" w:cs="Times New Roman" w:eastAsiaTheme="minorEastAsia"/>
                <w:color w:val="000000" w:themeColor="text1"/>
                <w:spacing w:val="0"/>
                <w:position w:val="0"/>
                <w:sz w:val="21"/>
                <w:szCs w:val="21"/>
                <w:highlight w:val="none"/>
                <w:lang w:val="en-US" w:eastAsia="zh-CN"/>
                <w14:textFill>
                  <w14:solidFill>
                    <w14:schemeClr w14:val="tx1"/>
                  </w14:solidFill>
                </w14:textFill>
              </w:rPr>
              <w:t>t</w:t>
            </w:r>
            <w:r>
              <w:rPr>
                <w:rFonts w:hint="default" w:ascii="Times New Roman" w:hAnsi="Times New Roman" w:cs="Times New Roman" w:eastAsiaTheme="minorEastAsia"/>
                <w:spacing w:val="0"/>
                <w:position w:val="0"/>
                <w:sz w:val="21"/>
                <w:szCs w:val="21"/>
                <w:highlight w:val="none"/>
              </w:rPr>
              <w: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8" w:type="dxa"/>
            <w:vMerge w:val="continue"/>
            <w:tcBorders>
              <w:top w:val="single" w:color="000000" w:sz="4" w:space="0"/>
              <w:bottom w:val="single" w:color="000000" w:sz="4" w:space="0"/>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333" w:type="dxa"/>
            <w:vMerge w:val="continue"/>
            <w:tcBorders>
              <w:top w:val="single" w:color="000000" w:sz="4" w:space="0"/>
              <w:bottom w:val="single" w:color="000000" w:sz="4" w:space="0"/>
              <w:tl2br w:val="nil"/>
              <w:tr2bl w:val="nil"/>
            </w:tcBorders>
            <w:vAlign w:val="center"/>
          </w:tcPr>
          <w:p>
            <w:pPr>
              <w:keepNext w:val="0"/>
              <w:keepLines w:val="0"/>
              <w:pageBreakBefore w:val="0"/>
              <w:suppressLineNumbers w:val="0"/>
              <w:tabs>
                <w:tab w:val="left" w:pos="4620"/>
                <w:tab w:val="left" w:pos="8081"/>
              </w:tabs>
              <w:kinsoku/>
              <w:wordWrap/>
              <w:overflowPunct/>
              <w:topLinePunct w:val="0"/>
              <w:autoSpaceDE w:val="0"/>
              <w:autoSpaceDN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1400" w:type="dxa"/>
            <w:vMerge w:val="restart"/>
            <w:tcBorders>
              <w:tl2br w:val="nil"/>
              <w:tr2bl w:val="nil"/>
            </w:tcBorders>
            <w:shd w:val="clear" w:color="auto" w:fill="auto"/>
            <w:vAlign w:val="center"/>
          </w:tcPr>
          <w:p>
            <w:pPr>
              <w:keepNext w:val="0"/>
              <w:keepLines w:val="0"/>
              <w:pageBreakBefore w:val="0"/>
              <w:suppressLineNumbers w:val="0"/>
              <w:tabs>
                <w:tab w:val="left" w:pos="4620"/>
                <w:tab w:val="left" w:pos="8081"/>
              </w:tabs>
              <w:kinsoku/>
              <w:wordWrap/>
              <w:overflowPunct/>
              <w:topLinePunct w:val="0"/>
              <w:autoSpaceDE w:val="0"/>
              <w:autoSpaceDN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lang w:val="en-US" w:eastAsia="zh-CN"/>
              </w:rPr>
            </w:pPr>
            <w:r>
              <w:rPr>
                <w:rFonts w:hint="default" w:ascii="Times New Roman" w:hAnsi="Times New Roman" w:cs="Times New Roman"/>
                <w:color w:val="auto"/>
                <w:spacing w:val="0"/>
                <w:position w:val="0"/>
                <w:sz w:val="21"/>
                <w:szCs w:val="21"/>
                <w:highlight w:val="none"/>
                <w:lang w:val="en-US" w:eastAsia="zh-CN"/>
              </w:rPr>
              <w:t>停车场汽车尾气</w:t>
            </w:r>
          </w:p>
        </w:tc>
        <w:tc>
          <w:tcPr>
            <w:tcW w:w="887" w:type="dxa"/>
            <w:tcBorders>
              <w:tl2br w:val="nil"/>
              <w:tr2bl w:val="nil"/>
            </w:tcBorders>
            <w:shd w:val="clear" w:color="auto" w:fill="auto"/>
            <w:vAlign w:val="center"/>
          </w:tcPr>
          <w:p>
            <w:pPr>
              <w:keepNext w:val="0"/>
              <w:keepLines w:val="0"/>
              <w:pageBreakBefore w:val="0"/>
              <w:suppressLineNumbers w:val="0"/>
              <w:tabs>
                <w:tab w:val="left" w:pos="8081"/>
              </w:tabs>
              <w:kinsoku/>
              <w:wordWrap/>
              <w:overflowPunct/>
              <w:topLinePunct w:val="0"/>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lang w:val="en-US" w:eastAsia="zh-CN"/>
              </w:rPr>
            </w:pPr>
            <w:r>
              <w:rPr>
                <w:rFonts w:hint="default" w:ascii="Times New Roman" w:hAnsi="Times New Roman" w:cs="Times New Roman"/>
                <w:color w:val="auto"/>
                <w:spacing w:val="0"/>
                <w:position w:val="0"/>
                <w:sz w:val="21"/>
                <w:szCs w:val="21"/>
                <w:highlight w:val="none"/>
                <w:lang w:val="en-US" w:eastAsia="zh-CN"/>
              </w:rPr>
              <w:t>CO</w:t>
            </w:r>
          </w:p>
        </w:tc>
        <w:tc>
          <w:tcPr>
            <w:tcW w:w="1410" w:type="dxa"/>
            <w:tcBorders>
              <w:tl2br w:val="nil"/>
              <w:tr2bl w:val="nil"/>
            </w:tcBorders>
            <w:shd w:val="clear" w:color="auto" w:fill="auto"/>
            <w:vAlign w:val="center"/>
          </w:tcPr>
          <w:p>
            <w:pPr>
              <w:keepNext w:val="0"/>
              <w:keepLines/>
              <w:pageBreakBefore w:val="0"/>
              <w:suppressLineNumbers w:val="0"/>
              <w:tabs>
                <w:tab w:val="left" w:pos="-2848"/>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rPr>
            </w:pPr>
            <w:r>
              <w:rPr>
                <w:rFonts w:hint="default" w:ascii="Times New Roman" w:hAnsi="Times New Roman" w:cs="Times New Roman" w:eastAsiaTheme="minorEastAsia"/>
                <w:spacing w:val="0"/>
                <w:position w:val="0"/>
                <w:sz w:val="21"/>
                <w:szCs w:val="21"/>
                <w:lang w:val="en-US" w:eastAsia="zh-CN"/>
              </w:rPr>
              <w:t>/</w:t>
            </w:r>
          </w:p>
        </w:tc>
        <w:tc>
          <w:tcPr>
            <w:tcW w:w="1153" w:type="dxa"/>
            <w:tcBorders>
              <w:tl2br w:val="nil"/>
              <w:tr2bl w:val="nil"/>
            </w:tcBorders>
            <w:shd w:val="clear" w:color="auto" w:fill="auto"/>
            <w:vAlign w:val="center"/>
          </w:tcPr>
          <w:p>
            <w:pPr>
              <w:keepNext w:val="0"/>
              <w:keepLines/>
              <w:pageBreakBefore w:val="0"/>
              <w:suppressLineNumbers w:val="0"/>
              <w:tabs>
                <w:tab w:val="left" w:pos="-2848"/>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rPr>
            </w:pPr>
            <w:r>
              <w:rPr>
                <w:rFonts w:hint="default" w:ascii="Times New Roman" w:hAnsi="Times New Roman" w:cs="Times New Roman"/>
                <w:spacing w:val="0"/>
                <w:position w:val="0"/>
                <w:sz w:val="21"/>
                <w:szCs w:val="21"/>
                <w:lang w:val="en-US" w:eastAsia="zh-CN"/>
              </w:rPr>
              <w:t>6.132</w:t>
            </w:r>
            <w:r>
              <w:rPr>
                <w:rFonts w:hint="default" w:ascii="Times New Roman" w:hAnsi="Times New Roman" w:cs="Times New Roman" w:eastAsiaTheme="minorEastAsia"/>
                <w:spacing w:val="0"/>
                <w:position w:val="0"/>
                <w:sz w:val="21"/>
                <w:szCs w:val="21"/>
              </w:rPr>
              <w:t>kg/a</w:t>
            </w:r>
          </w:p>
        </w:tc>
        <w:tc>
          <w:tcPr>
            <w:tcW w:w="1397" w:type="dxa"/>
            <w:gridSpan w:val="3"/>
            <w:tcBorders>
              <w:tl2br w:val="nil"/>
              <w:tr2bl w:val="nil"/>
            </w:tcBorders>
            <w:shd w:val="clear" w:color="auto" w:fill="auto"/>
            <w:vAlign w:val="center"/>
          </w:tcPr>
          <w:p>
            <w:pPr>
              <w:keepNext w:val="0"/>
              <w:keepLines/>
              <w:pageBreakBefore w:val="0"/>
              <w:suppressLineNumbers w:val="0"/>
              <w:tabs>
                <w:tab w:val="left" w:pos="-2848"/>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rPr>
            </w:pPr>
            <w:r>
              <w:rPr>
                <w:rFonts w:hint="default" w:ascii="Times New Roman" w:hAnsi="Times New Roman" w:cs="Times New Roman" w:eastAsiaTheme="minorEastAsia"/>
                <w:spacing w:val="0"/>
                <w:position w:val="0"/>
                <w:sz w:val="21"/>
                <w:szCs w:val="21"/>
                <w:lang w:val="en-US" w:eastAsia="zh-CN"/>
              </w:rPr>
              <w:t>/</w:t>
            </w:r>
          </w:p>
        </w:tc>
        <w:tc>
          <w:tcPr>
            <w:tcW w:w="1391" w:type="dxa"/>
            <w:tcBorders>
              <w:tl2br w:val="nil"/>
              <w:tr2bl w:val="nil"/>
            </w:tcBorders>
            <w:shd w:val="clear" w:color="auto" w:fill="auto"/>
            <w:vAlign w:val="center"/>
          </w:tcPr>
          <w:p>
            <w:pPr>
              <w:keepNext w:val="0"/>
              <w:keepLines/>
              <w:pageBreakBefore w:val="0"/>
              <w:suppressLineNumbers w:val="0"/>
              <w:tabs>
                <w:tab w:val="left" w:pos="-2848"/>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rPr>
            </w:pPr>
            <w:r>
              <w:rPr>
                <w:rFonts w:hint="default" w:ascii="Times New Roman" w:hAnsi="Times New Roman" w:cs="Times New Roman"/>
                <w:spacing w:val="0"/>
                <w:position w:val="0"/>
                <w:sz w:val="21"/>
                <w:szCs w:val="21"/>
                <w:lang w:val="en-US" w:eastAsia="zh-CN"/>
              </w:rPr>
              <w:t>6.132</w:t>
            </w:r>
            <w:r>
              <w:rPr>
                <w:rFonts w:hint="default" w:ascii="Times New Roman" w:hAnsi="Times New Roman" w:cs="Times New Roman" w:eastAsiaTheme="minorEastAsia"/>
                <w:spacing w:val="0"/>
                <w:position w:val="0"/>
                <w:sz w:val="21"/>
                <w:szCs w:val="21"/>
              </w:rPr>
              <w:t>kg/a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397" w:hRule="atLeast"/>
          <w:jc w:val="center"/>
        </w:trPr>
        <w:tc>
          <w:tcPr>
            <w:tcW w:w="908" w:type="dxa"/>
            <w:vMerge w:val="continue"/>
            <w:tcBorders>
              <w:top w:val="single" w:color="000000" w:sz="4" w:space="0"/>
              <w:bottom w:val="single" w:color="000000" w:sz="4" w:space="0"/>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333" w:type="dxa"/>
            <w:vMerge w:val="continue"/>
            <w:tcBorders>
              <w:top w:val="single" w:color="000000" w:sz="4" w:space="0"/>
              <w:bottom w:val="single" w:color="000000" w:sz="4" w:space="0"/>
              <w:tl2br w:val="nil"/>
              <w:tr2bl w:val="nil"/>
            </w:tcBorders>
            <w:vAlign w:val="center"/>
          </w:tcPr>
          <w:p>
            <w:pPr>
              <w:keepNext w:val="0"/>
              <w:keepLines w:val="0"/>
              <w:pageBreakBefore w:val="0"/>
              <w:suppressLineNumbers w:val="0"/>
              <w:tabs>
                <w:tab w:val="left" w:pos="4620"/>
                <w:tab w:val="left" w:pos="8081"/>
              </w:tabs>
              <w:kinsoku/>
              <w:wordWrap/>
              <w:overflowPunct/>
              <w:topLinePunct w:val="0"/>
              <w:autoSpaceDE w:val="0"/>
              <w:autoSpaceDN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1400" w:type="dxa"/>
            <w:vMerge w:val="continue"/>
            <w:tcBorders>
              <w:tl2br w:val="nil"/>
              <w:tr2bl w:val="nil"/>
            </w:tcBorders>
            <w:shd w:val="clear" w:color="auto" w:fill="auto"/>
            <w:vAlign w:val="center"/>
          </w:tcPr>
          <w:p>
            <w:pPr>
              <w:keepNext w:val="0"/>
              <w:keepLines w:val="0"/>
              <w:pageBreakBefore w:val="0"/>
              <w:suppressLineNumbers w:val="0"/>
              <w:tabs>
                <w:tab w:val="left" w:pos="4620"/>
                <w:tab w:val="left" w:pos="8081"/>
              </w:tabs>
              <w:kinsoku/>
              <w:wordWrap/>
              <w:overflowPunct/>
              <w:topLinePunct w:val="0"/>
              <w:autoSpaceDE w:val="0"/>
              <w:autoSpaceDN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pacing w:val="0"/>
                <w:position w:val="0"/>
                <w:sz w:val="21"/>
                <w:szCs w:val="21"/>
                <w:highlight w:val="none"/>
                <w:lang w:val="en-US" w:eastAsia="zh-CN"/>
              </w:rPr>
            </w:pPr>
          </w:p>
        </w:tc>
        <w:tc>
          <w:tcPr>
            <w:tcW w:w="887" w:type="dxa"/>
            <w:tcBorders>
              <w:tl2br w:val="nil"/>
              <w:tr2bl w:val="nil"/>
            </w:tcBorders>
            <w:shd w:val="clear" w:color="auto" w:fill="auto"/>
            <w:vAlign w:val="center"/>
          </w:tcPr>
          <w:p>
            <w:pPr>
              <w:keepNext w:val="0"/>
              <w:keepLines w:val="0"/>
              <w:pageBreakBefore w:val="0"/>
              <w:suppressLineNumbers w:val="0"/>
              <w:tabs>
                <w:tab w:val="left" w:pos="8081"/>
              </w:tabs>
              <w:kinsoku/>
              <w:wordWrap/>
              <w:overflowPunct/>
              <w:topLinePunct w:val="0"/>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lang w:val="en-US" w:eastAsia="zh-CN"/>
              </w:rPr>
            </w:pPr>
            <w:r>
              <w:rPr>
                <w:rFonts w:hint="default" w:ascii="Times New Roman" w:hAnsi="Times New Roman" w:cs="Times New Roman"/>
                <w:color w:val="auto"/>
                <w:spacing w:val="0"/>
                <w:position w:val="0"/>
                <w:sz w:val="21"/>
                <w:szCs w:val="21"/>
                <w:highlight w:val="none"/>
                <w:lang w:val="en-US" w:eastAsia="zh-CN"/>
              </w:rPr>
              <w:t>THC</w:t>
            </w:r>
          </w:p>
        </w:tc>
        <w:tc>
          <w:tcPr>
            <w:tcW w:w="1410" w:type="dxa"/>
            <w:tcBorders>
              <w:tl2br w:val="nil"/>
              <w:tr2bl w:val="nil"/>
            </w:tcBorders>
            <w:shd w:val="clear" w:color="auto" w:fill="auto"/>
            <w:vAlign w:val="center"/>
          </w:tcPr>
          <w:p>
            <w:pPr>
              <w:keepNext w:val="0"/>
              <w:keepLines/>
              <w:pageBreakBefore w:val="0"/>
              <w:suppressLineNumbers w:val="0"/>
              <w:tabs>
                <w:tab w:val="left" w:pos="-2848"/>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rPr>
            </w:pPr>
            <w:r>
              <w:rPr>
                <w:rFonts w:hint="default" w:ascii="Times New Roman" w:hAnsi="Times New Roman" w:cs="Times New Roman" w:eastAsiaTheme="minorEastAsia"/>
                <w:spacing w:val="0"/>
                <w:position w:val="0"/>
                <w:sz w:val="21"/>
                <w:szCs w:val="21"/>
                <w:lang w:val="en-US" w:eastAsia="zh-CN"/>
              </w:rPr>
              <w:t>/</w:t>
            </w:r>
          </w:p>
        </w:tc>
        <w:tc>
          <w:tcPr>
            <w:tcW w:w="1153" w:type="dxa"/>
            <w:tcBorders>
              <w:tl2br w:val="nil"/>
              <w:tr2bl w:val="nil"/>
            </w:tcBorders>
            <w:shd w:val="clear" w:color="auto" w:fill="auto"/>
            <w:vAlign w:val="center"/>
          </w:tcPr>
          <w:p>
            <w:pPr>
              <w:keepNext w:val="0"/>
              <w:keepLines/>
              <w:pageBreakBefore w:val="0"/>
              <w:suppressLineNumbers w:val="0"/>
              <w:tabs>
                <w:tab w:val="left" w:pos="-2848"/>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rPr>
            </w:pPr>
            <w:r>
              <w:rPr>
                <w:rFonts w:hint="default" w:ascii="Times New Roman" w:hAnsi="Times New Roman" w:cs="Times New Roman"/>
                <w:spacing w:val="0"/>
                <w:position w:val="0"/>
                <w:sz w:val="21"/>
                <w:szCs w:val="21"/>
                <w:lang w:val="en-US" w:eastAsia="zh-CN"/>
              </w:rPr>
              <w:t>0.876</w:t>
            </w:r>
            <w:r>
              <w:rPr>
                <w:rFonts w:hint="default" w:ascii="Times New Roman" w:hAnsi="Times New Roman" w:cs="Times New Roman" w:eastAsiaTheme="minorEastAsia"/>
                <w:spacing w:val="0"/>
                <w:position w:val="0"/>
                <w:sz w:val="21"/>
                <w:szCs w:val="21"/>
              </w:rPr>
              <w:t>kg/a</w:t>
            </w:r>
          </w:p>
        </w:tc>
        <w:tc>
          <w:tcPr>
            <w:tcW w:w="1397" w:type="dxa"/>
            <w:gridSpan w:val="3"/>
            <w:tcBorders>
              <w:tl2br w:val="nil"/>
              <w:tr2bl w:val="nil"/>
            </w:tcBorders>
            <w:shd w:val="clear" w:color="auto" w:fill="auto"/>
            <w:vAlign w:val="center"/>
          </w:tcPr>
          <w:p>
            <w:pPr>
              <w:keepNext w:val="0"/>
              <w:keepLines/>
              <w:pageBreakBefore w:val="0"/>
              <w:suppressLineNumbers w:val="0"/>
              <w:tabs>
                <w:tab w:val="left" w:pos="-2848"/>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rPr>
            </w:pPr>
            <w:r>
              <w:rPr>
                <w:rFonts w:hint="default" w:ascii="Times New Roman" w:hAnsi="Times New Roman" w:cs="Times New Roman" w:eastAsiaTheme="minorEastAsia"/>
                <w:spacing w:val="0"/>
                <w:position w:val="0"/>
                <w:sz w:val="21"/>
                <w:szCs w:val="21"/>
                <w:lang w:val="en-US" w:eastAsia="zh-CN"/>
              </w:rPr>
              <w:t>/</w:t>
            </w:r>
          </w:p>
        </w:tc>
        <w:tc>
          <w:tcPr>
            <w:tcW w:w="1391" w:type="dxa"/>
            <w:tcBorders>
              <w:tl2br w:val="nil"/>
              <w:tr2bl w:val="nil"/>
            </w:tcBorders>
            <w:shd w:val="clear" w:color="auto" w:fill="auto"/>
            <w:vAlign w:val="center"/>
          </w:tcPr>
          <w:p>
            <w:pPr>
              <w:keepNext w:val="0"/>
              <w:keepLines/>
              <w:pageBreakBefore w:val="0"/>
              <w:suppressLineNumbers w:val="0"/>
              <w:tabs>
                <w:tab w:val="left" w:pos="-2848"/>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rPr>
            </w:pPr>
            <w:r>
              <w:rPr>
                <w:rFonts w:hint="default" w:ascii="Times New Roman" w:hAnsi="Times New Roman" w:cs="Times New Roman"/>
                <w:spacing w:val="0"/>
                <w:position w:val="0"/>
                <w:sz w:val="21"/>
                <w:szCs w:val="21"/>
                <w:lang w:val="en-US" w:eastAsia="zh-CN"/>
              </w:rPr>
              <w:t>0.876</w:t>
            </w:r>
            <w:r>
              <w:rPr>
                <w:rFonts w:hint="default" w:ascii="Times New Roman" w:hAnsi="Times New Roman" w:cs="Times New Roman" w:eastAsiaTheme="minorEastAsia"/>
                <w:spacing w:val="0"/>
                <w:position w:val="0"/>
                <w:sz w:val="21"/>
                <w:szCs w:val="21"/>
              </w:rPr>
              <w:t>kg/a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8" w:type="dxa"/>
            <w:vMerge w:val="continue"/>
            <w:tcBorders>
              <w:top w:val="single" w:color="000000" w:sz="4" w:space="0"/>
              <w:bottom w:val="single" w:color="000000" w:sz="4" w:space="0"/>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333" w:type="dxa"/>
            <w:vMerge w:val="continue"/>
            <w:tcBorders>
              <w:top w:val="single" w:color="000000" w:sz="4" w:space="0"/>
              <w:bottom w:val="single" w:color="000000" w:sz="4" w:space="0"/>
              <w:tl2br w:val="nil"/>
              <w:tr2bl w:val="nil"/>
            </w:tcBorders>
            <w:vAlign w:val="center"/>
          </w:tcPr>
          <w:p>
            <w:pPr>
              <w:keepNext w:val="0"/>
              <w:keepLines w:val="0"/>
              <w:pageBreakBefore w:val="0"/>
              <w:suppressLineNumbers w:val="0"/>
              <w:tabs>
                <w:tab w:val="left" w:pos="4620"/>
                <w:tab w:val="left" w:pos="8081"/>
              </w:tabs>
              <w:kinsoku/>
              <w:wordWrap/>
              <w:overflowPunct/>
              <w:topLinePunct w:val="0"/>
              <w:autoSpaceDE w:val="0"/>
              <w:autoSpaceDN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1400" w:type="dxa"/>
            <w:vMerge w:val="continue"/>
            <w:tcBorders>
              <w:tl2br w:val="nil"/>
              <w:tr2bl w:val="nil"/>
            </w:tcBorders>
            <w:shd w:val="clear" w:color="auto" w:fill="auto"/>
            <w:vAlign w:val="center"/>
          </w:tcPr>
          <w:p>
            <w:pPr>
              <w:keepNext w:val="0"/>
              <w:keepLines w:val="0"/>
              <w:pageBreakBefore w:val="0"/>
              <w:suppressLineNumbers w:val="0"/>
              <w:tabs>
                <w:tab w:val="left" w:pos="4620"/>
                <w:tab w:val="left" w:pos="8081"/>
              </w:tabs>
              <w:kinsoku/>
              <w:wordWrap/>
              <w:overflowPunct/>
              <w:topLinePunct w:val="0"/>
              <w:autoSpaceDE w:val="0"/>
              <w:autoSpaceDN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pacing w:val="0"/>
                <w:position w:val="0"/>
                <w:sz w:val="21"/>
                <w:szCs w:val="21"/>
                <w:highlight w:val="none"/>
                <w:lang w:val="en-US" w:eastAsia="zh-CN"/>
              </w:rPr>
            </w:pPr>
          </w:p>
        </w:tc>
        <w:tc>
          <w:tcPr>
            <w:tcW w:w="887" w:type="dxa"/>
            <w:tcBorders>
              <w:tl2br w:val="nil"/>
              <w:tr2bl w:val="nil"/>
            </w:tcBorders>
            <w:shd w:val="clear" w:color="auto" w:fill="auto"/>
            <w:vAlign w:val="center"/>
          </w:tcPr>
          <w:p>
            <w:pPr>
              <w:keepNext w:val="0"/>
              <w:keepLines w:val="0"/>
              <w:pageBreakBefore w:val="0"/>
              <w:suppressLineNumbers w:val="0"/>
              <w:tabs>
                <w:tab w:val="left" w:pos="8081"/>
              </w:tabs>
              <w:kinsoku/>
              <w:wordWrap/>
              <w:overflowPunct/>
              <w:topLinePunct w:val="0"/>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lang w:val="en-US" w:eastAsia="zh-CN"/>
              </w:rPr>
            </w:pPr>
            <w:r>
              <w:rPr>
                <w:rFonts w:hint="default" w:ascii="Times New Roman" w:hAnsi="Times New Roman" w:cs="Times New Roman"/>
                <w:color w:val="auto"/>
                <w:spacing w:val="0"/>
                <w:position w:val="0"/>
                <w:sz w:val="21"/>
                <w:szCs w:val="21"/>
                <w:highlight w:val="none"/>
                <w:lang w:val="en-US" w:eastAsia="zh-CN"/>
              </w:rPr>
              <w:t>NMHC</w:t>
            </w:r>
          </w:p>
        </w:tc>
        <w:tc>
          <w:tcPr>
            <w:tcW w:w="1410" w:type="dxa"/>
            <w:tcBorders>
              <w:tl2br w:val="nil"/>
              <w:tr2bl w:val="nil"/>
            </w:tcBorders>
            <w:shd w:val="clear" w:color="auto" w:fill="auto"/>
            <w:vAlign w:val="center"/>
          </w:tcPr>
          <w:p>
            <w:pPr>
              <w:keepNext w:val="0"/>
              <w:keepLines/>
              <w:pageBreakBefore w:val="0"/>
              <w:suppressLineNumbers w:val="0"/>
              <w:tabs>
                <w:tab w:val="left" w:pos="-2848"/>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rPr>
            </w:pPr>
            <w:r>
              <w:rPr>
                <w:rFonts w:hint="default" w:ascii="Times New Roman" w:hAnsi="Times New Roman" w:cs="Times New Roman" w:eastAsiaTheme="minorEastAsia"/>
                <w:spacing w:val="0"/>
                <w:position w:val="0"/>
                <w:sz w:val="21"/>
                <w:szCs w:val="21"/>
                <w:lang w:val="en-US" w:eastAsia="zh-CN"/>
              </w:rPr>
              <w:t>/</w:t>
            </w:r>
          </w:p>
        </w:tc>
        <w:tc>
          <w:tcPr>
            <w:tcW w:w="1153" w:type="dxa"/>
            <w:tcBorders>
              <w:tl2br w:val="nil"/>
              <w:tr2bl w:val="nil"/>
            </w:tcBorders>
            <w:shd w:val="clear" w:color="auto" w:fill="auto"/>
            <w:vAlign w:val="center"/>
          </w:tcPr>
          <w:p>
            <w:pPr>
              <w:keepNext w:val="0"/>
              <w:keepLines/>
              <w:pageBreakBefore w:val="0"/>
              <w:suppressLineNumbers w:val="0"/>
              <w:tabs>
                <w:tab w:val="left" w:pos="-2848"/>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rPr>
            </w:pPr>
            <w:r>
              <w:rPr>
                <w:rFonts w:hint="default" w:ascii="Times New Roman" w:hAnsi="Times New Roman" w:cs="Times New Roman"/>
                <w:spacing w:val="0"/>
                <w:position w:val="0"/>
                <w:sz w:val="21"/>
                <w:szCs w:val="21"/>
                <w:lang w:val="en-US" w:eastAsia="zh-CN"/>
              </w:rPr>
              <w:t>0.584</w:t>
            </w:r>
            <w:r>
              <w:rPr>
                <w:rFonts w:hint="default" w:ascii="Times New Roman" w:hAnsi="Times New Roman" w:cs="Times New Roman" w:eastAsiaTheme="minorEastAsia"/>
                <w:spacing w:val="0"/>
                <w:position w:val="0"/>
                <w:sz w:val="21"/>
                <w:szCs w:val="21"/>
              </w:rPr>
              <w:t>kg/a</w:t>
            </w:r>
          </w:p>
        </w:tc>
        <w:tc>
          <w:tcPr>
            <w:tcW w:w="1397" w:type="dxa"/>
            <w:gridSpan w:val="3"/>
            <w:tcBorders>
              <w:tl2br w:val="nil"/>
              <w:tr2bl w:val="nil"/>
            </w:tcBorders>
            <w:shd w:val="clear" w:color="auto" w:fill="auto"/>
            <w:vAlign w:val="center"/>
          </w:tcPr>
          <w:p>
            <w:pPr>
              <w:keepNext w:val="0"/>
              <w:keepLines/>
              <w:pageBreakBefore w:val="0"/>
              <w:suppressLineNumbers w:val="0"/>
              <w:tabs>
                <w:tab w:val="left" w:pos="-2848"/>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rPr>
            </w:pPr>
            <w:r>
              <w:rPr>
                <w:rFonts w:hint="default" w:ascii="Times New Roman" w:hAnsi="Times New Roman" w:cs="Times New Roman" w:eastAsiaTheme="minorEastAsia"/>
                <w:spacing w:val="0"/>
                <w:position w:val="0"/>
                <w:sz w:val="21"/>
                <w:szCs w:val="21"/>
                <w:lang w:val="en-US" w:eastAsia="zh-CN"/>
              </w:rPr>
              <w:t>/</w:t>
            </w:r>
          </w:p>
        </w:tc>
        <w:tc>
          <w:tcPr>
            <w:tcW w:w="1391" w:type="dxa"/>
            <w:tcBorders>
              <w:tl2br w:val="nil"/>
              <w:tr2bl w:val="nil"/>
            </w:tcBorders>
            <w:shd w:val="clear" w:color="auto" w:fill="auto"/>
            <w:vAlign w:val="center"/>
          </w:tcPr>
          <w:p>
            <w:pPr>
              <w:keepNext w:val="0"/>
              <w:keepLines/>
              <w:pageBreakBefore w:val="0"/>
              <w:suppressLineNumbers w:val="0"/>
              <w:tabs>
                <w:tab w:val="left" w:pos="-2848"/>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rPr>
            </w:pPr>
            <w:r>
              <w:rPr>
                <w:rFonts w:hint="default" w:ascii="Times New Roman" w:hAnsi="Times New Roman" w:cs="Times New Roman"/>
                <w:spacing w:val="0"/>
                <w:position w:val="0"/>
                <w:sz w:val="21"/>
                <w:szCs w:val="21"/>
                <w:lang w:val="en-US" w:eastAsia="zh-CN"/>
              </w:rPr>
              <w:t>0.584</w:t>
            </w:r>
            <w:r>
              <w:rPr>
                <w:rFonts w:hint="default" w:ascii="Times New Roman" w:hAnsi="Times New Roman" w:cs="Times New Roman" w:eastAsiaTheme="minorEastAsia"/>
                <w:spacing w:val="0"/>
                <w:position w:val="0"/>
                <w:sz w:val="21"/>
                <w:szCs w:val="21"/>
              </w:rPr>
              <w:t>kg/a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8" w:type="dxa"/>
            <w:vMerge w:val="continue"/>
            <w:tcBorders>
              <w:top w:val="single" w:color="000000" w:sz="4" w:space="0"/>
              <w:bottom w:val="single" w:color="000000" w:sz="4" w:space="0"/>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333" w:type="dxa"/>
            <w:vMerge w:val="continue"/>
            <w:tcBorders>
              <w:top w:val="single" w:color="000000" w:sz="4" w:space="0"/>
              <w:bottom w:val="single" w:color="000000" w:sz="4" w:space="0"/>
              <w:tl2br w:val="nil"/>
              <w:tr2bl w:val="nil"/>
            </w:tcBorders>
            <w:vAlign w:val="center"/>
          </w:tcPr>
          <w:p>
            <w:pPr>
              <w:keepNext w:val="0"/>
              <w:keepLines w:val="0"/>
              <w:pageBreakBefore w:val="0"/>
              <w:suppressLineNumbers w:val="0"/>
              <w:tabs>
                <w:tab w:val="left" w:pos="4620"/>
                <w:tab w:val="left" w:pos="8081"/>
              </w:tabs>
              <w:kinsoku/>
              <w:wordWrap/>
              <w:overflowPunct/>
              <w:topLinePunct w:val="0"/>
              <w:autoSpaceDE w:val="0"/>
              <w:autoSpaceDN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1400" w:type="dxa"/>
            <w:vMerge w:val="continue"/>
            <w:tcBorders>
              <w:tl2br w:val="nil"/>
              <w:tr2bl w:val="nil"/>
            </w:tcBorders>
            <w:shd w:val="clear" w:color="auto" w:fill="auto"/>
            <w:vAlign w:val="center"/>
          </w:tcPr>
          <w:p>
            <w:pPr>
              <w:keepNext w:val="0"/>
              <w:keepLines w:val="0"/>
              <w:pageBreakBefore w:val="0"/>
              <w:suppressLineNumbers w:val="0"/>
              <w:tabs>
                <w:tab w:val="left" w:pos="4620"/>
                <w:tab w:val="left" w:pos="8081"/>
              </w:tabs>
              <w:kinsoku/>
              <w:wordWrap/>
              <w:overflowPunct/>
              <w:topLinePunct w:val="0"/>
              <w:autoSpaceDE w:val="0"/>
              <w:autoSpaceDN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pacing w:val="0"/>
                <w:position w:val="0"/>
                <w:sz w:val="21"/>
                <w:szCs w:val="21"/>
                <w:highlight w:val="none"/>
                <w:lang w:val="en-US" w:eastAsia="zh-CN"/>
              </w:rPr>
            </w:pPr>
          </w:p>
        </w:tc>
        <w:tc>
          <w:tcPr>
            <w:tcW w:w="887" w:type="dxa"/>
            <w:tcBorders>
              <w:tl2br w:val="nil"/>
              <w:tr2bl w:val="nil"/>
            </w:tcBorders>
            <w:shd w:val="clear" w:color="auto" w:fill="auto"/>
            <w:vAlign w:val="center"/>
          </w:tcPr>
          <w:p>
            <w:pPr>
              <w:keepNext w:val="0"/>
              <w:keepLines w:val="0"/>
              <w:pageBreakBefore w:val="0"/>
              <w:suppressLineNumbers w:val="0"/>
              <w:tabs>
                <w:tab w:val="left" w:pos="8081"/>
              </w:tabs>
              <w:kinsoku/>
              <w:wordWrap/>
              <w:overflowPunct/>
              <w:topLinePunct w:val="0"/>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vertAlign w:val="subscript"/>
                <w:lang w:val="en-US" w:eastAsia="zh-CN"/>
              </w:rPr>
            </w:pPr>
            <w:r>
              <w:rPr>
                <w:rFonts w:hint="default" w:ascii="Times New Roman" w:hAnsi="Times New Roman" w:cs="Times New Roman"/>
                <w:color w:val="auto"/>
                <w:spacing w:val="0"/>
                <w:position w:val="0"/>
                <w:sz w:val="21"/>
                <w:szCs w:val="21"/>
                <w:highlight w:val="none"/>
                <w:lang w:val="en-US" w:eastAsia="zh-CN"/>
              </w:rPr>
              <w:t>NO</w:t>
            </w:r>
            <w:r>
              <w:rPr>
                <w:rFonts w:hint="default" w:ascii="Times New Roman" w:hAnsi="Times New Roman" w:cs="Times New Roman"/>
                <w:color w:val="auto"/>
                <w:spacing w:val="0"/>
                <w:position w:val="0"/>
                <w:sz w:val="21"/>
                <w:szCs w:val="21"/>
                <w:highlight w:val="none"/>
                <w:vertAlign w:val="subscript"/>
                <w:lang w:val="en-US" w:eastAsia="zh-CN"/>
              </w:rPr>
              <w:t>x</w:t>
            </w:r>
          </w:p>
        </w:tc>
        <w:tc>
          <w:tcPr>
            <w:tcW w:w="1410" w:type="dxa"/>
            <w:tcBorders>
              <w:tl2br w:val="nil"/>
              <w:tr2bl w:val="nil"/>
            </w:tcBorders>
            <w:shd w:val="clear" w:color="auto" w:fill="auto"/>
            <w:vAlign w:val="center"/>
          </w:tcPr>
          <w:p>
            <w:pPr>
              <w:keepNext w:val="0"/>
              <w:keepLines/>
              <w:pageBreakBefore w:val="0"/>
              <w:suppressLineNumbers w:val="0"/>
              <w:tabs>
                <w:tab w:val="left" w:pos="-2848"/>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rPr>
            </w:pPr>
            <w:r>
              <w:rPr>
                <w:rFonts w:hint="default" w:ascii="Times New Roman" w:hAnsi="Times New Roman" w:cs="Times New Roman" w:eastAsiaTheme="minorEastAsia"/>
                <w:spacing w:val="0"/>
                <w:position w:val="0"/>
                <w:sz w:val="21"/>
                <w:szCs w:val="21"/>
                <w:lang w:val="en-US" w:eastAsia="zh-CN"/>
              </w:rPr>
              <w:t>/</w:t>
            </w:r>
          </w:p>
        </w:tc>
        <w:tc>
          <w:tcPr>
            <w:tcW w:w="1153" w:type="dxa"/>
            <w:tcBorders>
              <w:tl2br w:val="nil"/>
              <w:tr2bl w:val="nil"/>
            </w:tcBorders>
            <w:shd w:val="clear" w:color="auto" w:fill="auto"/>
            <w:vAlign w:val="center"/>
          </w:tcPr>
          <w:p>
            <w:pPr>
              <w:keepNext w:val="0"/>
              <w:keepLines/>
              <w:pageBreakBefore w:val="0"/>
              <w:suppressLineNumbers w:val="0"/>
              <w:tabs>
                <w:tab w:val="left" w:pos="-2848"/>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rPr>
            </w:pPr>
            <w:r>
              <w:rPr>
                <w:rFonts w:hint="default" w:ascii="Times New Roman" w:hAnsi="Times New Roman" w:cs="Times New Roman"/>
                <w:spacing w:val="0"/>
                <w:position w:val="0"/>
                <w:sz w:val="21"/>
                <w:szCs w:val="21"/>
                <w:lang w:val="en-US" w:eastAsia="zh-CN"/>
              </w:rPr>
              <w:t>0.511</w:t>
            </w:r>
            <w:r>
              <w:rPr>
                <w:rFonts w:hint="default" w:ascii="Times New Roman" w:hAnsi="Times New Roman" w:cs="Times New Roman" w:eastAsiaTheme="minorEastAsia"/>
                <w:spacing w:val="0"/>
                <w:position w:val="0"/>
                <w:sz w:val="21"/>
                <w:szCs w:val="21"/>
              </w:rPr>
              <w:t>kg/a</w:t>
            </w:r>
          </w:p>
        </w:tc>
        <w:tc>
          <w:tcPr>
            <w:tcW w:w="1397" w:type="dxa"/>
            <w:gridSpan w:val="3"/>
            <w:tcBorders>
              <w:tl2br w:val="nil"/>
              <w:tr2bl w:val="nil"/>
            </w:tcBorders>
            <w:shd w:val="clear" w:color="auto" w:fill="auto"/>
            <w:vAlign w:val="center"/>
          </w:tcPr>
          <w:p>
            <w:pPr>
              <w:keepNext w:val="0"/>
              <w:keepLines/>
              <w:pageBreakBefore w:val="0"/>
              <w:suppressLineNumbers w:val="0"/>
              <w:tabs>
                <w:tab w:val="left" w:pos="-2848"/>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rPr>
            </w:pPr>
            <w:r>
              <w:rPr>
                <w:rFonts w:hint="default" w:ascii="Times New Roman" w:hAnsi="Times New Roman" w:cs="Times New Roman" w:eastAsiaTheme="minorEastAsia"/>
                <w:spacing w:val="0"/>
                <w:position w:val="0"/>
                <w:sz w:val="21"/>
                <w:szCs w:val="21"/>
                <w:lang w:val="en-US" w:eastAsia="zh-CN"/>
              </w:rPr>
              <w:t>/</w:t>
            </w:r>
          </w:p>
        </w:tc>
        <w:tc>
          <w:tcPr>
            <w:tcW w:w="1391" w:type="dxa"/>
            <w:tcBorders>
              <w:tl2br w:val="nil"/>
              <w:tr2bl w:val="nil"/>
            </w:tcBorders>
            <w:shd w:val="clear" w:color="auto" w:fill="auto"/>
            <w:vAlign w:val="center"/>
          </w:tcPr>
          <w:p>
            <w:pPr>
              <w:keepNext w:val="0"/>
              <w:keepLines/>
              <w:pageBreakBefore w:val="0"/>
              <w:suppressLineNumbers w:val="0"/>
              <w:tabs>
                <w:tab w:val="left" w:pos="-2848"/>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color w:val="auto"/>
                <w:spacing w:val="0"/>
                <w:position w:val="0"/>
                <w:sz w:val="21"/>
                <w:szCs w:val="21"/>
                <w:highlight w:val="none"/>
              </w:rPr>
            </w:pPr>
            <w:r>
              <w:rPr>
                <w:rFonts w:hint="default" w:ascii="Times New Roman" w:hAnsi="Times New Roman" w:cs="Times New Roman"/>
                <w:spacing w:val="0"/>
                <w:position w:val="0"/>
                <w:sz w:val="21"/>
                <w:szCs w:val="21"/>
                <w:lang w:val="en-US" w:eastAsia="zh-CN"/>
              </w:rPr>
              <w:t>0.511</w:t>
            </w:r>
            <w:r>
              <w:rPr>
                <w:rFonts w:hint="default" w:ascii="Times New Roman" w:hAnsi="Times New Roman" w:cs="Times New Roman" w:eastAsiaTheme="minorEastAsia"/>
                <w:spacing w:val="0"/>
                <w:position w:val="0"/>
                <w:sz w:val="21"/>
                <w:szCs w:val="21"/>
              </w:rPr>
              <w:t>kg/a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9" w:hRule="atLeast"/>
          <w:jc w:val="center"/>
        </w:trPr>
        <w:tc>
          <w:tcPr>
            <w:tcW w:w="908" w:type="dxa"/>
            <w:vMerge w:val="restart"/>
            <w:tcBorders>
              <w:top w:val="single" w:color="000000" w:sz="4" w:space="0"/>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固</w:t>
            </w:r>
          </w:p>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体</w:t>
            </w:r>
          </w:p>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废</w:t>
            </w:r>
          </w:p>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物</w:t>
            </w:r>
          </w:p>
        </w:tc>
        <w:tc>
          <w:tcPr>
            <w:tcW w:w="333" w:type="dxa"/>
            <w:vMerge w:val="restart"/>
            <w:tcBorders>
              <w:top w:val="single" w:color="000000" w:sz="4" w:space="0"/>
              <w:bottom w:val="single" w:color="000000" w:sz="4" w:space="0"/>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运营期</w:t>
            </w:r>
          </w:p>
        </w:tc>
        <w:tc>
          <w:tcPr>
            <w:tcW w:w="2287" w:type="dxa"/>
            <w:gridSpan w:val="2"/>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eastAsia" w:ascii="Times New Roman" w:hAnsi="Times New Roman" w:cs="Times New Roman" w:eastAsiaTheme="minorEastAsia"/>
                <w:spacing w:val="0"/>
                <w:kern w:val="0"/>
                <w:position w:val="0"/>
                <w:sz w:val="21"/>
                <w:szCs w:val="21"/>
                <w:lang w:eastAsia="zh-CN"/>
              </w:rPr>
            </w:pPr>
            <w:r>
              <w:rPr>
                <w:rFonts w:hint="default" w:ascii="Times New Roman" w:hAnsi="Times New Roman" w:cs="Times New Roman" w:eastAsiaTheme="minorEastAsia"/>
                <w:spacing w:val="0"/>
                <w:position w:val="0"/>
                <w:sz w:val="21"/>
                <w:szCs w:val="21"/>
              </w:rPr>
              <w:t>医疗</w:t>
            </w:r>
            <w:r>
              <w:rPr>
                <w:rFonts w:hint="eastAsia" w:ascii="Times New Roman" w:hAnsi="Times New Roman" w:cs="Times New Roman"/>
                <w:spacing w:val="0"/>
                <w:position w:val="0"/>
                <w:sz w:val="21"/>
                <w:szCs w:val="21"/>
                <w:lang w:eastAsia="zh-CN"/>
              </w:rPr>
              <w:t>废物</w:t>
            </w:r>
          </w:p>
        </w:tc>
        <w:tc>
          <w:tcPr>
            <w:tcW w:w="2563" w:type="dxa"/>
            <w:gridSpan w:val="2"/>
            <w:tcBorders>
              <w:tl2br w:val="nil"/>
              <w:tr2bl w:val="nil"/>
            </w:tcBorders>
            <w:vAlign w:val="center"/>
          </w:tcPr>
          <w:p>
            <w:pPr>
              <w:keepNext w:val="0"/>
              <w:keepLines w:val="0"/>
              <w:pageBreakBefore w:val="0"/>
              <w:suppressLineNumbers w:val="0"/>
              <w:tabs>
                <w:tab w:val="left" w:pos="8081"/>
              </w:tabs>
              <w:kinsoku/>
              <w:wordWrap/>
              <w:overflowPunct/>
              <w:topLinePunct w:val="0"/>
              <w:autoSpaceDE w:val="0"/>
              <w:autoSpaceDN w:val="0"/>
              <w:bidi w:val="0"/>
              <w:adjustRightInd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kern w:val="0"/>
                <w:position w:val="0"/>
                <w:sz w:val="21"/>
                <w:szCs w:val="21"/>
              </w:rPr>
            </w:pPr>
            <w:r>
              <w:rPr>
                <w:rFonts w:hint="eastAsia" w:ascii="Times New Roman" w:hAnsi="Times New Roman" w:cs="Times New Roman"/>
                <w:spacing w:val="0"/>
                <w:kern w:val="0"/>
                <w:position w:val="0"/>
                <w:sz w:val="21"/>
                <w:szCs w:val="21"/>
                <w:highlight w:val="none"/>
                <w:lang w:val="en-US" w:eastAsia="zh-CN"/>
              </w:rPr>
              <w:t>19.345</w:t>
            </w:r>
            <w:r>
              <w:rPr>
                <w:rFonts w:hint="default" w:ascii="Times New Roman" w:hAnsi="Times New Roman" w:cs="Times New Roman" w:eastAsiaTheme="minorEastAsia"/>
                <w:spacing w:val="0"/>
                <w:kern w:val="0"/>
                <w:position w:val="0"/>
                <w:sz w:val="21"/>
                <w:szCs w:val="21"/>
                <w:highlight w:val="none"/>
              </w:rPr>
              <w:t>t</w:t>
            </w:r>
            <w:r>
              <w:rPr>
                <w:rFonts w:hint="default" w:ascii="Times New Roman" w:hAnsi="Times New Roman" w:cs="Times New Roman" w:eastAsiaTheme="minorEastAsia"/>
                <w:spacing w:val="0"/>
                <w:kern w:val="0"/>
                <w:position w:val="0"/>
                <w:sz w:val="21"/>
                <w:szCs w:val="21"/>
                <w:lang w:val="en-US" w:eastAsia="zh-CN"/>
              </w:rPr>
              <w:t>/a</w:t>
            </w:r>
          </w:p>
        </w:tc>
        <w:tc>
          <w:tcPr>
            <w:tcW w:w="2788" w:type="dxa"/>
            <w:gridSpan w:val="4"/>
            <w:vMerge w:val="restart"/>
            <w:tcBorders>
              <w:tl2br w:val="nil"/>
              <w:tr2bl w:val="nil"/>
            </w:tcBorders>
            <w:vAlign w:val="center"/>
          </w:tcPr>
          <w:p>
            <w:pPr>
              <w:keepNext w:val="0"/>
              <w:keepLines w:val="0"/>
              <w:pageBreakBefore w:val="0"/>
              <w:suppressLineNumbers w:val="0"/>
              <w:tabs>
                <w:tab w:val="left" w:pos="8081"/>
              </w:tabs>
              <w:kinsoku/>
              <w:wordWrap/>
              <w:overflowPunct/>
              <w:topLinePunct w:val="0"/>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交由</w:t>
            </w:r>
            <w:r>
              <w:rPr>
                <w:rFonts w:hint="eastAsia" w:ascii="Times New Roman" w:hAnsi="Times New Roman" w:cs="Times New Roman"/>
                <w:spacing w:val="0"/>
                <w:position w:val="0"/>
                <w:sz w:val="21"/>
                <w:szCs w:val="21"/>
                <w:lang w:eastAsia="zh-CN"/>
              </w:rPr>
              <w:t>有资质单位</w:t>
            </w:r>
            <w:r>
              <w:rPr>
                <w:rFonts w:hint="default" w:ascii="Times New Roman" w:hAnsi="Times New Roman" w:cs="Times New Roman" w:eastAsiaTheme="minorEastAsia"/>
                <w:spacing w:val="0"/>
                <w:position w:val="0"/>
                <w:sz w:val="21"/>
                <w:szCs w:val="21"/>
              </w:rPr>
              <w:t>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50" w:hRule="atLeast"/>
          <w:jc w:val="center"/>
        </w:trPr>
        <w:tc>
          <w:tcPr>
            <w:tcW w:w="908" w:type="dxa"/>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333" w:type="dxa"/>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2287" w:type="dxa"/>
            <w:gridSpan w:val="2"/>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eastAsia" w:ascii="Times New Roman" w:hAnsi="Times New Roman" w:eastAsia="宋体"/>
                <w:szCs w:val="21"/>
                <w:lang w:eastAsia="zh-CN"/>
              </w:rPr>
              <w:t>住院病人生活垃圾</w:t>
            </w:r>
          </w:p>
        </w:tc>
        <w:tc>
          <w:tcPr>
            <w:tcW w:w="2563" w:type="dxa"/>
            <w:gridSpan w:val="2"/>
            <w:tcBorders>
              <w:tl2br w:val="nil"/>
              <w:tr2bl w:val="nil"/>
            </w:tcBorders>
            <w:vAlign w:val="center"/>
          </w:tcPr>
          <w:p>
            <w:pPr>
              <w:keepNext w:val="0"/>
              <w:keepLines w:val="0"/>
              <w:pageBreakBefore w:val="0"/>
              <w:suppressLineNumbers w:val="0"/>
              <w:tabs>
                <w:tab w:val="left" w:pos="8081"/>
              </w:tabs>
              <w:kinsoku/>
              <w:wordWrap/>
              <w:overflowPunct/>
              <w:topLinePunct w:val="0"/>
              <w:autoSpaceDE w:val="0"/>
              <w:autoSpaceDN w:val="0"/>
              <w:bidi w:val="0"/>
              <w:adjustRightInd w:val="0"/>
              <w:spacing w:before="0" w:beforeAutospacing="0" w:after="0" w:afterAutospacing="0" w:line="240" w:lineRule="auto"/>
              <w:ind w:left="0" w:leftChars="0" w:right="0" w:rightChars="0"/>
              <w:jc w:val="center"/>
              <w:textAlignment w:val="auto"/>
              <w:rPr>
                <w:rFonts w:hint="default" w:ascii="Times New Roman" w:hAnsi="Times New Roman" w:cs="Times New Roman"/>
                <w:spacing w:val="0"/>
                <w:kern w:val="0"/>
                <w:position w:val="0"/>
                <w:sz w:val="21"/>
                <w:szCs w:val="21"/>
                <w:highlight w:val="none"/>
                <w:lang w:val="en-US" w:eastAsia="zh-CN"/>
              </w:rPr>
            </w:pPr>
            <w:r>
              <w:rPr>
                <w:rFonts w:hint="eastAsia" w:ascii="Times New Roman" w:hAnsi="Times New Roman" w:cs="Times New Roman"/>
                <w:spacing w:val="0"/>
                <w:kern w:val="0"/>
                <w:position w:val="0"/>
                <w:sz w:val="21"/>
                <w:szCs w:val="21"/>
                <w:highlight w:val="none"/>
                <w:lang w:val="en-US" w:eastAsia="zh-CN"/>
              </w:rPr>
              <w:t>18.25</w:t>
            </w:r>
            <w:r>
              <w:rPr>
                <w:rFonts w:hint="default" w:ascii="Times New Roman" w:hAnsi="Times New Roman" w:cs="Times New Roman" w:eastAsiaTheme="minorEastAsia"/>
                <w:spacing w:val="0"/>
                <w:kern w:val="0"/>
                <w:position w:val="0"/>
                <w:sz w:val="21"/>
                <w:szCs w:val="21"/>
                <w:highlight w:val="none"/>
              </w:rPr>
              <w:t>t</w:t>
            </w:r>
            <w:r>
              <w:rPr>
                <w:rFonts w:hint="default" w:ascii="Times New Roman" w:hAnsi="Times New Roman" w:cs="Times New Roman" w:eastAsiaTheme="minorEastAsia"/>
                <w:spacing w:val="0"/>
                <w:kern w:val="0"/>
                <w:position w:val="0"/>
                <w:sz w:val="21"/>
                <w:szCs w:val="21"/>
                <w:lang w:val="en-US" w:eastAsia="zh-CN"/>
              </w:rPr>
              <w:t>/a</w:t>
            </w:r>
          </w:p>
        </w:tc>
        <w:tc>
          <w:tcPr>
            <w:tcW w:w="2788" w:type="dxa"/>
            <w:gridSpan w:val="4"/>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72" w:hRule="atLeast"/>
          <w:jc w:val="center"/>
        </w:trPr>
        <w:tc>
          <w:tcPr>
            <w:tcW w:w="908" w:type="dxa"/>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333" w:type="dxa"/>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2287" w:type="dxa"/>
            <w:gridSpan w:val="2"/>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eastAsia" w:ascii="Times New Roman" w:hAnsi="Times New Roman" w:eastAsia="宋体"/>
                <w:szCs w:val="21"/>
                <w:lang w:eastAsia="zh-CN"/>
              </w:rPr>
              <w:t>废输液瓶</w:t>
            </w:r>
          </w:p>
        </w:tc>
        <w:tc>
          <w:tcPr>
            <w:tcW w:w="2563" w:type="dxa"/>
            <w:gridSpan w:val="2"/>
            <w:tcBorders>
              <w:tl2br w:val="nil"/>
              <w:tr2bl w:val="nil"/>
            </w:tcBorders>
            <w:vAlign w:val="center"/>
          </w:tcPr>
          <w:p>
            <w:pPr>
              <w:keepNext w:val="0"/>
              <w:keepLines w:val="0"/>
              <w:pageBreakBefore w:val="0"/>
              <w:suppressLineNumbers w:val="0"/>
              <w:tabs>
                <w:tab w:val="left" w:pos="8081"/>
              </w:tabs>
              <w:kinsoku/>
              <w:wordWrap/>
              <w:overflowPunct/>
              <w:topLinePunct w:val="0"/>
              <w:autoSpaceDE w:val="0"/>
              <w:autoSpaceDN w:val="0"/>
              <w:bidi w:val="0"/>
              <w:adjustRightInd w:val="0"/>
              <w:spacing w:before="0" w:beforeAutospacing="0" w:after="0" w:afterAutospacing="0" w:line="240" w:lineRule="auto"/>
              <w:ind w:left="0" w:leftChars="0" w:right="0" w:rightChars="0"/>
              <w:jc w:val="center"/>
              <w:textAlignment w:val="auto"/>
              <w:rPr>
                <w:rFonts w:hint="default" w:ascii="Times New Roman" w:hAnsi="Times New Roman" w:cs="Times New Roman"/>
                <w:spacing w:val="0"/>
                <w:kern w:val="0"/>
                <w:position w:val="0"/>
                <w:sz w:val="21"/>
                <w:szCs w:val="21"/>
                <w:highlight w:val="none"/>
                <w:lang w:val="en-US" w:eastAsia="zh-CN"/>
              </w:rPr>
            </w:pPr>
            <w:r>
              <w:rPr>
                <w:rFonts w:hint="eastAsia" w:ascii="Times New Roman" w:hAnsi="Times New Roman" w:cs="Times New Roman"/>
                <w:spacing w:val="0"/>
                <w:kern w:val="0"/>
                <w:position w:val="0"/>
                <w:sz w:val="21"/>
                <w:szCs w:val="21"/>
                <w:highlight w:val="none"/>
                <w:lang w:val="en-US" w:eastAsia="zh-CN"/>
              </w:rPr>
              <w:t>3</w:t>
            </w:r>
            <w:r>
              <w:rPr>
                <w:rFonts w:hint="default" w:ascii="Times New Roman" w:hAnsi="Times New Roman" w:cs="Times New Roman" w:eastAsiaTheme="minorEastAsia"/>
                <w:spacing w:val="0"/>
                <w:kern w:val="0"/>
                <w:position w:val="0"/>
                <w:sz w:val="21"/>
                <w:szCs w:val="21"/>
                <w:highlight w:val="none"/>
              </w:rPr>
              <w:t>t</w:t>
            </w:r>
            <w:r>
              <w:rPr>
                <w:rFonts w:hint="default" w:ascii="Times New Roman" w:hAnsi="Times New Roman" w:cs="Times New Roman" w:eastAsiaTheme="minorEastAsia"/>
                <w:spacing w:val="0"/>
                <w:kern w:val="0"/>
                <w:position w:val="0"/>
                <w:sz w:val="21"/>
                <w:szCs w:val="21"/>
                <w:lang w:val="en-US" w:eastAsia="zh-CN"/>
              </w:rPr>
              <w:t>/a</w:t>
            </w:r>
          </w:p>
        </w:tc>
        <w:tc>
          <w:tcPr>
            <w:tcW w:w="2788" w:type="dxa"/>
            <w:gridSpan w:val="4"/>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8" w:type="dxa"/>
            <w:vMerge w:val="continue"/>
            <w:tcBorders>
              <w:top w:val="single" w:color="000000" w:sz="4" w:space="0"/>
              <w:bottom w:val="single" w:color="000000" w:sz="4" w:space="0"/>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333" w:type="dxa"/>
            <w:vMerge w:val="continue"/>
            <w:tcBorders>
              <w:top w:val="single" w:color="000000" w:sz="4" w:space="0"/>
              <w:bottom w:val="single" w:color="000000" w:sz="4" w:space="0"/>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2287" w:type="dxa"/>
            <w:gridSpan w:val="2"/>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检验废液</w:t>
            </w:r>
          </w:p>
        </w:tc>
        <w:tc>
          <w:tcPr>
            <w:tcW w:w="2563" w:type="dxa"/>
            <w:gridSpan w:val="2"/>
            <w:tcBorders>
              <w:tl2br w:val="nil"/>
              <w:tr2bl w:val="nil"/>
            </w:tcBorders>
            <w:vAlign w:val="center"/>
          </w:tcPr>
          <w:p>
            <w:pPr>
              <w:keepNext w:val="0"/>
              <w:keepLines w:val="0"/>
              <w:pageBreakBefore w:val="0"/>
              <w:suppressLineNumbers w:val="0"/>
              <w:tabs>
                <w:tab w:val="left" w:pos="8081"/>
              </w:tabs>
              <w:kinsoku/>
              <w:wordWrap/>
              <w:overflowPunct/>
              <w:topLinePunct w:val="0"/>
              <w:autoSpaceDE w:val="0"/>
              <w:autoSpaceDN w:val="0"/>
              <w:bidi w:val="0"/>
              <w:adjustRightInd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kern w:val="0"/>
                <w:position w:val="0"/>
                <w:sz w:val="21"/>
                <w:szCs w:val="21"/>
              </w:rPr>
            </w:pPr>
            <w:r>
              <w:rPr>
                <w:rFonts w:hint="eastAsia" w:ascii="Times New Roman" w:hAnsi="Times New Roman" w:cs="Times New Roman"/>
                <w:spacing w:val="0"/>
                <w:kern w:val="0"/>
                <w:position w:val="0"/>
                <w:sz w:val="21"/>
                <w:szCs w:val="21"/>
                <w:lang w:val="en-US" w:eastAsia="zh-CN"/>
              </w:rPr>
              <w:t>0.657</w:t>
            </w:r>
            <w:r>
              <w:rPr>
                <w:rFonts w:hint="default" w:ascii="Times New Roman" w:hAnsi="Times New Roman" w:cs="Times New Roman" w:eastAsiaTheme="minorEastAsia"/>
                <w:spacing w:val="0"/>
                <w:kern w:val="0"/>
                <w:position w:val="0"/>
                <w:sz w:val="21"/>
                <w:szCs w:val="21"/>
              </w:rPr>
              <w:t>t/a</w:t>
            </w:r>
          </w:p>
        </w:tc>
        <w:tc>
          <w:tcPr>
            <w:tcW w:w="2788" w:type="dxa"/>
            <w:gridSpan w:val="4"/>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kern w:val="0"/>
                <w:positio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8" w:type="dxa"/>
            <w:vMerge w:val="continue"/>
            <w:tcBorders>
              <w:top w:val="single" w:color="000000" w:sz="4" w:space="0"/>
              <w:bottom w:val="single" w:color="000000" w:sz="4" w:space="0"/>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333" w:type="dxa"/>
            <w:vMerge w:val="continue"/>
            <w:tcBorders>
              <w:top w:val="single" w:color="000000" w:sz="4" w:space="0"/>
              <w:bottom w:val="single" w:color="000000" w:sz="4" w:space="0"/>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2287" w:type="dxa"/>
            <w:gridSpan w:val="2"/>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kern w:val="0"/>
                <w:position w:val="0"/>
                <w:sz w:val="21"/>
                <w:szCs w:val="21"/>
              </w:rPr>
            </w:pPr>
            <w:r>
              <w:rPr>
                <w:rFonts w:hint="eastAsia" w:ascii="Times New Roman" w:hAnsi="Times New Roman" w:cs="Times New Roman"/>
                <w:spacing w:val="0"/>
                <w:position w:val="0"/>
                <w:sz w:val="21"/>
                <w:szCs w:val="21"/>
                <w:lang w:eastAsia="zh-CN"/>
              </w:rPr>
              <w:t>污水处理设施</w:t>
            </w:r>
            <w:r>
              <w:rPr>
                <w:rFonts w:hint="default" w:ascii="Times New Roman" w:hAnsi="Times New Roman" w:cs="Times New Roman" w:eastAsiaTheme="minorEastAsia"/>
                <w:spacing w:val="0"/>
                <w:position w:val="0"/>
                <w:sz w:val="21"/>
                <w:szCs w:val="21"/>
              </w:rPr>
              <w:t>污泥</w:t>
            </w:r>
          </w:p>
        </w:tc>
        <w:tc>
          <w:tcPr>
            <w:tcW w:w="2563" w:type="dxa"/>
            <w:gridSpan w:val="2"/>
            <w:tcBorders>
              <w:tl2br w:val="nil"/>
              <w:tr2bl w:val="nil"/>
            </w:tcBorders>
            <w:vAlign w:val="center"/>
          </w:tcPr>
          <w:p>
            <w:pPr>
              <w:keepNext w:val="0"/>
              <w:keepLines w:val="0"/>
              <w:pageBreakBefore w:val="0"/>
              <w:suppressLineNumbers w:val="0"/>
              <w:tabs>
                <w:tab w:val="left" w:pos="8081"/>
              </w:tabs>
              <w:kinsoku/>
              <w:wordWrap/>
              <w:overflowPunct/>
              <w:topLinePunct w:val="0"/>
              <w:autoSpaceDE w:val="0"/>
              <w:autoSpaceDN w:val="0"/>
              <w:bidi w:val="0"/>
              <w:adjustRightInd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kern w:val="0"/>
                <w:position w:val="0"/>
                <w:sz w:val="21"/>
                <w:szCs w:val="21"/>
              </w:rPr>
            </w:pPr>
            <w:r>
              <w:rPr>
                <w:rFonts w:hint="eastAsia" w:ascii="Times New Roman" w:hAnsi="Times New Roman" w:cs="Times New Roman"/>
                <w:spacing w:val="0"/>
                <w:kern w:val="0"/>
                <w:position w:val="0"/>
                <w:sz w:val="21"/>
                <w:szCs w:val="21"/>
                <w:highlight w:val="none"/>
                <w:lang w:val="en-US" w:eastAsia="zh-CN"/>
              </w:rPr>
              <w:t>11.1165</w:t>
            </w:r>
            <w:r>
              <w:rPr>
                <w:rFonts w:hint="default" w:ascii="Times New Roman" w:hAnsi="Times New Roman" w:cs="Times New Roman" w:eastAsiaTheme="minorEastAsia"/>
                <w:spacing w:val="0"/>
                <w:kern w:val="0"/>
                <w:position w:val="0"/>
                <w:sz w:val="21"/>
                <w:szCs w:val="21"/>
                <w:highlight w:val="none"/>
              </w:rPr>
              <w:t>t/a</w:t>
            </w:r>
          </w:p>
        </w:tc>
        <w:tc>
          <w:tcPr>
            <w:tcW w:w="2788" w:type="dxa"/>
            <w:gridSpan w:val="4"/>
            <w:vMerge w:val="continue"/>
            <w:tcBorders>
              <w:tl2br w:val="nil"/>
              <w:tr2bl w:val="nil"/>
            </w:tcBorders>
            <w:vAlign w:val="center"/>
          </w:tcPr>
          <w:p>
            <w:pPr>
              <w:keepNext w:val="0"/>
              <w:keepLines w:val="0"/>
              <w:pageBreakBefore w:val="0"/>
              <w:suppressLineNumbers w:val="0"/>
              <w:tabs>
                <w:tab w:val="left" w:pos="8081"/>
              </w:tabs>
              <w:kinsoku/>
              <w:wordWrap/>
              <w:overflowPunct/>
              <w:topLinePunct w:val="0"/>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8" w:type="dxa"/>
            <w:vMerge w:val="continue"/>
            <w:tcBorders>
              <w:top w:val="single" w:color="000000" w:sz="4" w:space="0"/>
              <w:bottom w:val="single" w:color="000000" w:sz="4" w:space="0"/>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333" w:type="dxa"/>
            <w:vMerge w:val="continue"/>
            <w:tcBorders>
              <w:top w:val="single" w:color="000000" w:sz="4" w:space="0"/>
              <w:bottom w:val="single" w:color="000000" w:sz="4" w:space="0"/>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p>
        </w:tc>
        <w:tc>
          <w:tcPr>
            <w:tcW w:w="2287" w:type="dxa"/>
            <w:gridSpan w:val="2"/>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kern w:val="0"/>
                <w:position w:val="0"/>
                <w:sz w:val="21"/>
                <w:szCs w:val="21"/>
              </w:rPr>
            </w:pPr>
            <w:r>
              <w:rPr>
                <w:rFonts w:hint="default" w:ascii="Times New Roman" w:hAnsi="Times New Roman" w:cs="Times New Roman" w:eastAsiaTheme="minorEastAsia"/>
                <w:spacing w:val="0"/>
                <w:position w:val="0"/>
                <w:sz w:val="21"/>
                <w:szCs w:val="21"/>
              </w:rPr>
              <w:t>生活垃圾</w:t>
            </w:r>
          </w:p>
        </w:tc>
        <w:tc>
          <w:tcPr>
            <w:tcW w:w="2563" w:type="dxa"/>
            <w:gridSpan w:val="2"/>
            <w:tcBorders>
              <w:tl2br w:val="nil"/>
              <w:tr2bl w:val="nil"/>
            </w:tcBorders>
            <w:vAlign w:val="center"/>
          </w:tcPr>
          <w:p>
            <w:pPr>
              <w:keepNext w:val="0"/>
              <w:keepLines w:val="0"/>
              <w:pageBreakBefore w:val="0"/>
              <w:suppressLineNumbers w:val="0"/>
              <w:tabs>
                <w:tab w:val="left" w:pos="8081"/>
              </w:tabs>
              <w:kinsoku/>
              <w:wordWrap/>
              <w:overflowPunct/>
              <w:topLinePunct w:val="0"/>
              <w:autoSpaceDE w:val="0"/>
              <w:autoSpaceDN w:val="0"/>
              <w:bidi w:val="0"/>
              <w:adjustRightInd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kern w:val="0"/>
                <w:position w:val="0"/>
                <w:sz w:val="21"/>
                <w:szCs w:val="21"/>
              </w:rPr>
            </w:pPr>
            <w:r>
              <w:rPr>
                <w:rFonts w:hint="eastAsia" w:ascii="Times New Roman" w:hAnsi="Times New Roman" w:cs="Times New Roman"/>
                <w:spacing w:val="0"/>
                <w:kern w:val="0"/>
                <w:position w:val="0"/>
                <w:sz w:val="21"/>
                <w:szCs w:val="21"/>
                <w:lang w:val="en-US" w:eastAsia="zh-CN"/>
              </w:rPr>
              <w:t>21.90</w:t>
            </w:r>
            <w:r>
              <w:rPr>
                <w:rFonts w:hint="default" w:ascii="Times New Roman" w:hAnsi="Times New Roman" w:cs="Times New Roman" w:eastAsiaTheme="minorEastAsia"/>
                <w:spacing w:val="0"/>
                <w:kern w:val="0"/>
                <w:position w:val="0"/>
                <w:sz w:val="21"/>
                <w:szCs w:val="21"/>
              </w:rPr>
              <w:t>t/a</w:t>
            </w:r>
          </w:p>
        </w:tc>
        <w:tc>
          <w:tcPr>
            <w:tcW w:w="2788" w:type="dxa"/>
            <w:gridSpan w:val="4"/>
            <w:tcBorders>
              <w:tl2br w:val="nil"/>
              <w:tr2bl w:val="nil"/>
            </w:tcBorders>
            <w:vAlign w:val="center"/>
          </w:tcPr>
          <w:p>
            <w:pPr>
              <w:keepNext w:val="0"/>
              <w:keepLines w:val="0"/>
              <w:pageBreakBefore w:val="0"/>
              <w:suppressLineNumbers w:val="0"/>
              <w:tabs>
                <w:tab w:val="left" w:pos="8081"/>
              </w:tabs>
              <w:kinsoku/>
              <w:wordWrap/>
              <w:overflowPunct/>
              <w:topLinePunct w:val="0"/>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kern w:val="0"/>
                <w:position w:val="0"/>
                <w:sz w:val="21"/>
                <w:szCs w:val="21"/>
              </w:rPr>
              <w:t>交环卫部门清运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8" w:type="dxa"/>
            <w:tcBorders>
              <w:top w:val="single" w:color="000000" w:sz="4" w:space="0"/>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噪</w:t>
            </w:r>
          </w:p>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声</w:t>
            </w:r>
          </w:p>
        </w:tc>
        <w:tc>
          <w:tcPr>
            <w:tcW w:w="333" w:type="dxa"/>
            <w:tcBorders>
              <w:top w:val="single" w:color="000000" w:sz="4" w:space="0"/>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运营期</w:t>
            </w:r>
          </w:p>
        </w:tc>
        <w:tc>
          <w:tcPr>
            <w:tcW w:w="2287" w:type="dxa"/>
            <w:gridSpan w:val="2"/>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风机、空调室外机组、备用柴油发电</w:t>
            </w:r>
            <w:r>
              <w:rPr>
                <w:rFonts w:hint="default" w:ascii="Times New Roman" w:hAnsi="Times New Roman" w:cs="Times New Roman" w:eastAsiaTheme="minorEastAsia"/>
                <w:color w:val="auto"/>
                <w:spacing w:val="0"/>
                <w:position w:val="0"/>
                <w:sz w:val="21"/>
                <w:szCs w:val="21"/>
                <w:highlight w:val="none"/>
              </w:rPr>
              <w:t>机等</w:t>
            </w:r>
          </w:p>
        </w:tc>
        <w:tc>
          <w:tcPr>
            <w:tcW w:w="2563" w:type="dxa"/>
            <w:gridSpan w:val="2"/>
            <w:tcBorders>
              <w:tl2br w:val="nil"/>
              <w:tr2bl w:val="nil"/>
            </w:tcBorders>
            <w:vAlign w:val="center"/>
          </w:tcPr>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65～90dB(A)</w:t>
            </w:r>
          </w:p>
        </w:tc>
        <w:tc>
          <w:tcPr>
            <w:tcW w:w="2788" w:type="dxa"/>
            <w:gridSpan w:val="4"/>
            <w:tcBorders>
              <w:tl2br w:val="nil"/>
              <w:tr2bl w:val="nil"/>
            </w:tcBorders>
            <w:vAlign w:val="center"/>
          </w:tcPr>
          <w:p>
            <w:pPr>
              <w:keepNext w:val="0"/>
              <w:keepLines w:val="0"/>
              <w:pageBreakBefore w:val="0"/>
              <w:suppressLineNumbers w:val="0"/>
              <w:tabs>
                <w:tab w:val="left" w:pos="-2848"/>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昼间≤</w:t>
            </w:r>
            <w:r>
              <w:rPr>
                <w:rFonts w:hint="eastAsia" w:ascii="Times New Roman" w:hAnsi="Times New Roman" w:cs="Times New Roman"/>
                <w:spacing w:val="0"/>
                <w:position w:val="0"/>
                <w:sz w:val="21"/>
                <w:szCs w:val="21"/>
                <w:lang w:val="en-US" w:eastAsia="zh-CN"/>
              </w:rPr>
              <w:t>60</w:t>
            </w:r>
            <w:r>
              <w:rPr>
                <w:rFonts w:hint="default" w:ascii="Times New Roman" w:hAnsi="Times New Roman" w:cs="Times New Roman" w:eastAsiaTheme="minorEastAsia"/>
                <w:spacing w:val="0"/>
                <w:position w:val="0"/>
                <w:sz w:val="21"/>
                <w:szCs w:val="21"/>
              </w:rPr>
              <w:t>dB(A)</w:t>
            </w:r>
          </w:p>
          <w:p>
            <w:pPr>
              <w:keepNext w:val="0"/>
              <w:keepLines w:val="0"/>
              <w:pageBreakBefore w:val="0"/>
              <w:suppressLineNumbers w:val="0"/>
              <w:tabs>
                <w:tab w:val="left" w:pos="8081"/>
              </w:tabs>
              <w:kinsoku/>
              <w:wordWrap/>
              <w:overflowPunct/>
              <w:topLinePunct w:val="0"/>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cs="Times New Roman" w:eastAsiaTheme="minorEastAsia"/>
                <w:spacing w:val="0"/>
                <w:position w:val="0"/>
                <w:sz w:val="21"/>
                <w:szCs w:val="21"/>
              </w:rPr>
            </w:pPr>
            <w:r>
              <w:rPr>
                <w:rFonts w:hint="default" w:ascii="Times New Roman" w:hAnsi="Times New Roman" w:cs="Times New Roman" w:eastAsiaTheme="minorEastAsia"/>
                <w:spacing w:val="0"/>
                <w:position w:val="0"/>
                <w:sz w:val="21"/>
                <w:szCs w:val="21"/>
              </w:rPr>
              <w:t>夜间≤</w:t>
            </w:r>
            <w:r>
              <w:rPr>
                <w:rFonts w:hint="eastAsia" w:ascii="Times New Roman" w:hAnsi="Times New Roman" w:cs="Times New Roman"/>
                <w:spacing w:val="0"/>
                <w:position w:val="0"/>
                <w:sz w:val="21"/>
                <w:szCs w:val="21"/>
                <w:lang w:val="en-US" w:eastAsia="zh-CN"/>
              </w:rPr>
              <w:t>50</w:t>
            </w:r>
            <w:r>
              <w:rPr>
                <w:rFonts w:hint="default" w:ascii="Times New Roman" w:hAnsi="Times New Roman" w:cs="Times New Roman" w:eastAsiaTheme="minorEastAsia"/>
                <w:spacing w:val="0"/>
                <w:position w:val="0"/>
                <w:sz w:val="21"/>
                <w:szCs w:val="21"/>
              </w:rPr>
              <w:t>dB(A)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79" w:type="dxa"/>
            <w:gridSpan w:val="10"/>
            <w:tcBorders>
              <w:tl2br w:val="nil"/>
              <w:tr2bl w:val="nil"/>
            </w:tcBorders>
            <w:vAlign w:val="center"/>
          </w:tcPr>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line="360" w:lineRule="auto"/>
              <w:ind w:left="0" w:right="0" w:rightChars="0"/>
              <w:jc w:val="both"/>
              <w:textAlignment w:val="auto"/>
              <w:rPr>
                <w:rFonts w:hint="eastAsia" w:eastAsiaTheme="minorEastAsia"/>
                <w:sz w:val="24"/>
                <w:szCs w:val="24"/>
              </w:rPr>
            </w:pPr>
            <w:r>
              <w:rPr>
                <w:rFonts w:hint="eastAsia" w:eastAsiaTheme="minorEastAsia"/>
                <w:sz w:val="24"/>
                <w:szCs w:val="24"/>
              </w:rPr>
              <w:t>主要生态影响(不够时可附另页)</w:t>
            </w:r>
          </w:p>
          <w:p>
            <w:pPr>
              <w:keepNext w:val="0"/>
              <w:keepLines w:val="0"/>
              <w:pageBreakBefore w:val="0"/>
              <w:widowControl w:val="0"/>
              <w:suppressLineNumbers w:val="0"/>
              <w:tabs>
                <w:tab w:val="left" w:pos="8081"/>
              </w:tabs>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rPr>
                <w:rFonts w:hint="eastAsia" w:eastAsiaTheme="minorEastAsia"/>
                <w:sz w:val="24"/>
                <w:szCs w:val="24"/>
              </w:rPr>
            </w:pPr>
            <w:r>
              <w:rPr>
                <w:rFonts w:hint="eastAsia" w:eastAsiaTheme="minorEastAsia"/>
                <w:sz w:val="24"/>
                <w:szCs w:val="24"/>
              </w:rPr>
              <w:t>本项目对生态环境的影响主要体现在污染物排放降低周围环境质量，从而直接或间接影响生态环境。本项目“三废”排放量少，且能够及时有效处理，对生态环境的影响不大。</w:t>
            </w:r>
          </w:p>
          <w:p>
            <w:pPr>
              <w:keepNext w:val="0"/>
              <w:keepLines w:val="0"/>
              <w:pageBreakBefore w:val="0"/>
              <w:suppressLineNumbers w:val="0"/>
              <w:tabs>
                <w:tab w:val="left" w:pos="8081"/>
              </w:tabs>
              <w:kinsoku/>
              <w:wordWrap/>
              <w:overflowPunct/>
              <w:topLinePunct w:val="0"/>
              <w:bidi w:val="0"/>
              <w:spacing w:before="0" w:beforeAutospacing="0" w:after="0" w:afterAutospacing="0" w:line="240" w:lineRule="auto"/>
              <w:ind w:left="0" w:leftChars="0" w:right="0" w:rightChars="0"/>
              <w:jc w:val="center"/>
              <w:textAlignment w:val="auto"/>
              <w:rPr>
                <w:rFonts w:hint="default"/>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p>
            <w:pPr>
              <w:pStyle w:val="49"/>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cs="Times New Roman" w:eastAsiaTheme="minorEastAsia"/>
                <w:spacing w:val="0"/>
                <w:position w:val="0"/>
                <w:sz w:val="21"/>
                <w:szCs w:val="21"/>
              </w:rPr>
            </w:pPr>
          </w:p>
        </w:tc>
      </w:tr>
    </w:tbl>
    <w:p>
      <w:pPr>
        <w:tabs>
          <w:tab w:val="left" w:pos="1365"/>
        </w:tabs>
        <w:spacing w:line="280" w:lineRule="atLeast"/>
        <w:outlineLvl w:val="0"/>
        <w:rPr>
          <w:rFonts w:ascii="宋体" w:hAnsi="宋体" w:eastAsia="宋体" w:cs="宋体"/>
          <w:b/>
          <w:sz w:val="28"/>
          <w:szCs w:val="20"/>
          <w:highlight w:val="none"/>
        </w:rPr>
      </w:pPr>
      <w:r>
        <w:rPr>
          <w:rFonts w:hint="eastAsia" w:ascii="宋体" w:hAnsi="宋体" w:eastAsia="宋体" w:cs="宋体"/>
          <w:b/>
          <w:sz w:val="28"/>
          <w:szCs w:val="20"/>
          <w:highlight w:val="none"/>
        </w:rPr>
        <w:t>七、环境影响分析</w:t>
      </w:r>
    </w:p>
    <w:bookmarkEnd w:id="9"/>
    <w:tbl>
      <w:tblPr>
        <w:tblStyle w:val="30"/>
        <w:tblW w:w="906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06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160" w:hRule="atLeast"/>
        </w:trPr>
        <w:tc>
          <w:tcPr>
            <w:tcW w:w="9060" w:type="dxa"/>
            <w:tcBorders>
              <w:top w:val="single" w:color="auto" w:sz="12" w:space="0"/>
              <w:left w:val="single" w:color="auto" w:sz="12" w:space="0"/>
              <w:bottom w:val="single" w:color="auto" w:sz="12" w:space="0"/>
              <w:right w:val="single" w:color="auto" w:sz="12" w:space="0"/>
            </w:tcBorders>
            <w:shd w:val="clear" w:color="auto" w:fill="auto"/>
          </w:tcPr>
          <w:p>
            <w:pPr>
              <w:keepNext w:val="0"/>
              <w:keepLines w:val="0"/>
              <w:suppressLineNumbers w:val="0"/>
              <w:spacing w:before="0" w:beforeAutospacing="0" w:after="0" w:afterAutospacing="0" w:line="360" w:lineRule="auto"/>
              <w:ind w:left="0" w:right="0"/>
              <w:rPr>
                <w:rFonts w:hint="default" w:ascii="Times New Roman" w:hAnsi="Times New Roman" w:eastAsia="宋体" w:cs="Times New Roman"/>
                <w:color w:val="auto"/>
                <w:sz w:val="28"/>
              </w:rPr>
            </w:pPr>
            <w:r>
              <w:rPr>
                <w:rFonts w:hint="default" w:ascii="Times New Roman" w:hAnsi="Times New Roman" w:eastAsia="宋体" w:cs="Times New Roman"/>
                <w:b/>
                <w:color w:val="auto"/>
                <w:sz w:val="28"/>
              </w:rPr>
              <w:t>施工期环境影响简要分析：</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本项目在施工期间会产生污染影响的因素有：施工废水、粉尘扬尘、施工机械设备噪声、余泥渣土等。这些都会给周围环境造成不良的影响，必须采取相应的污染防治和环境管理措施，减少其对环境的影响。</w:t>
            </w:r>
          </w:p>
          <w:p>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1、废气</w:t>
            </w:r>
          </w:p>
          <w:p>
            <w:pPr>
              <w:keepNext w:val="0"/>
              <w:keepLines w:val="0"/>
              <w:suppressLineNumbers w:val="0"/>
              <w:tabs>
                <w:tab w:val="left" w:pos="3600"/>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施工过程中造成大气污染的主要</w:t>
            </w:r>
            <w:r>
              <w:rPr>
                <w:rFonts w:hint="eastAsia" w:ascii="Times New Roman" w:hAnsi="Times New Roman" w:eastAsia="宋体" w:cs="Times New Roman"/>
                <w:color w:val="auto"/>
                <w:sz w:val="24"/>
                <w:szCs w:val="24"/>
                <w:lang w:eastAsia="zh-CN"/>
              </w:rPr>
              <w:t>有</w:t>
            </w:r>
            <w:r>
              <w:rPr>
                <w:rFonts w:hint="default" w:ascii="Times New Roman" w:hAnsi="Times New Roman" w:eastAsia="宋体" w:cs="Times New Roman"/>
                <w:color w:val="auto"/>
                <w:sz w:val="24"/>
                <w:szCs w:val="24"/>
              </w:rPr>
              <w:t>各种燃油动力机械和运输车辆排放的废气，挖土、运土、填土和汽车运输过程的扬尘。</w:t>
            </w:r>
          </w:p>
          <w:p>
            <w:pPr>
              <w:keepNext w:val="0"/>
              <w:keepLines w:val="0"/>
              <w:suppressLineNumbers w:val="0"/>
              <w:tabs>
                <w:tab w:val="left" w:pos="3600"/>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汽车行驶引起的道路扬尘约占场地扬尘总量的60%。如果施工阶段对汽车行驶路面勤洒水（每天4-5次），可以使空气中粉尘量减少70%左右，直接促进大气中悬浮性颗粒物（TSP）浓度的下降，收到很好的降尘效果。当施工场地洒水频率为4-5次/天时，扬尘造成的TSP污染距离可缩小到20～50米范围。</w:t>
            </w:r>
          </w:p>
          <w:p>
            <w:pPr>
              <w:keepNext w:val="0"/>
              <w:keepLines w:val="0"/>
              <w:suppressLineNumbers w:val="0"/>
              <w:tabs>
                <w:tab w:val="left" w:pos="3600"/>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施工阶段扬尘的另一个主要来源是露天堆场和裸露场地的风力扬尘。尘粒在空气中的传播扩散情况与风速等气象条件有关，也与尘粒本身的沉降速度有关。尘粒的沉降速度随粒径的增大而迅速增大。当粒径为250μm时，沉降速度为1.005m/s，因此可以认为当尘粒大于250μm时，主要影响范围在扬尘点下风向近距离范围内，而真正对外环境产生影响的是一些微小尘粒。</w:t>
            </w:r>
          </w:p>
          <w:p>
            <w:pPr>
              <w:keepNext w:val="0"/>
              <w:keepLines w:val="0"/>
              <w:suppressLineNumbers w:val="0"/>
              <w:tabs>
                <w:tab w:val="left" w:pos="3600"/>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因此为减小施工期产生的废气对周边环境的影响，建议：</w:t>
            </w:r>
          </w:p>
          <w:p>
            <w:pPr>
              <w:keepNext w:val="0"/>
              <w:keepLines w:val="0"/>
              <w:suppressLineNumbers w:val="0"/>
              <w:tabs>
                <w:tab w:val="left" w:pos="3600"/>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（1）施工场地四周设置围栏，缩小施工扬尘扩散范围。</w:t>
            </w:r>
          </w:p>
          <w:p>
            <w:pPr>
              <w:keepNext w:val="0"/>
              <w:keepLines w:val="0"/>
              <w:suppressLineNumbers w:val="0"/>
              <w:tabs>
                <w:tab w:val="left" w:pos="3600"/>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（2）对挖掘作业面进行适当喷水，使其保持一定湿度，以减小扬尘；及时清运挖出的土方及建筑垃圾，防止长期堆放、表面干燥引起的扬尘。</w:t>
            </w:r>
          </w:p>
          <w:p>
            <w:pPr>
              <w:keepNext w:val="0"/>
              <w:keepLines w:val="0"/>
              <w:suppressLineNumbers w:val="0"/>
              <w:tabs>
                <w:tab w:val="left" w:pos="3600"/>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（3）各种建筑材料统一堆存，水泥、石灰等设专门仓库堆放，并尽量减少搬运环节，搬动时要轻举轻放，防止包装袋破裂。水泥拆包应设置在棚内。</w:t>
            </w:r>
          </w:p>
          <w:p>
            <w:pPr>
              <w:keepNext w:val="0"/>
              <w:keepLines w:val="0"/>
              <w:suppressLineNumbers w:val="0"/>
              <w:tabs>
                <w:tab w:val="left" w:pos="3600"/>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（4）保持运输车辆车况良好，谨防运输车辆装载过满，并尽量采取遮盖、密闭措施，防止沿途抛洒，减少运输扬尘产生量；在运输车辆进出场地时必须进行冲洗。</w:t>
            </w:r>
          </w:p>
          <w:p>
            <w:pPr>
              <w:keepNext w:val="0"/>
              <w:keepLines w:val="0"/>
              <w:suppressLineNumbers w:val="0"/>
              <w:tabs>
                <w:tab w:val="left" w:pos="3600"/>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（5）在较大风速时应停止施工，并对堆存的砂粉等材料采取遮盖措施；尽量采用商品混凝土。</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6）施工产生的建筑垃圾、工程渣土、堆土应在48小时内及时清运，如未能及时清运的，应当在施工工地设置临时堆放场，临时堆放场应采取围挡、遮盖等防尘措施。运输车辆应当在除泥、冲洗干净后，方可驶出作业场所。同时粉状材料禁止散装运输。</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通过上述等措施，施工期的粉尘可得到妥善处理，不会对周围环境产生明显影响。</w:t>
            </w:r>
          </w:p>
          <w:p>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2、废水</w:t>
            </w:r>
          </w:p>
          <w:p>
            <w:pPr>
              <w:keepNext w:val="0"/>
              <w:keepLines w:val="0"/>
              <w:pageBreakBefore w:val="0"/>
              <w:widowControl w:val="0"/>
              <w:suppressLineNumbers w:val="0"/>
              <w:tabs>
                <w:tab w:val="left" w:pos="3600"/>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施工期废水主要有现场施工废水以及施工人员的生活污水。</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8"/>
              </w:rPr>
              <w:t>施工废水产生于施工过程构筑物原料及设备的冲洗，</w:t>
            </w:r>
            <w:r>
              <w:rPr>
                <w:rFonts w:hint="eastAsia" w:ascii="Times New Roman" w:hAnsi="Times New Roman" w:eastAsia="宋体" w:cs="Times New Roman"/>
                <w:color w:val="auto"/>
                <w:sz w:val="24"/>
                <w:szCs w:val="28"/>
                <w:lang w:eastAsia="zh-CN"/>
              </w:rPr>
              <w:t>以及</w:t>
            </w:r>
            <w:r>
              <w:rPr>
                <w:rFonts w:hint="default" w:ascii="Times New Roman" w:hAnsi="Times New Roman" w:eastAsia="宋体" w:cs="Times New Roman"/>
                <w:color w:val="auto"/>
                <w:sz w:val="24"/>
                <w:szCs w:val="24"/>
              </w:rPr>
              <w:t>开挖和钻孔</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8"/>
              </w:rPr>
              <w:t>废水中主要污染物为SS和石油类，石油类的浓度为10~50mg/L</w:t>
            </w:r>
            <w:r>
              <w:rPr>
                <w:rFonts w:hint="default" w:ascii="Times New Roman" w:hAnsi="Times New Roman" w:eastAsia="宋体" w:cs="Times New Roman"/>
                <w:color w:val="auto"/>
                <w:sz w:val="24"/>
                <w:szCs w:val="24"/>
              </w:rPr>
              <w:t>，直接排放可造成附近水体污染。为了防止附近水体被污染，建议建设方应</w:t>
            </w:r>
            <w:r>
              <w:rPr>
                <w:rFonts w:hint="eastAsia" w:ascii="Times New Roman" w:hAnsi="Times New Roman" w:eastAsia="宋体" w:cs="Times New Roman"/>
                <w:color w:val="auto"/>
                <w:sz w:val="24"/>
                <w:szCs w:val="24"/>
                <w:lang w:eastAsia="zh-CN"/>
              </w:rPr>
              <w:t>在冲洗点</w:t>
            </w:r>
            <w:r>
              <w:rPr>
                <w:rFonts w:hint="default" w:ascii="Times New Roman" w:hAnsi="Times New Roman" w:eastAsia="宋体" w:cs="Times New Roman"/>
                <w:color w:val="auto"/>
                <w:sz w:val="24"/>
                <w:szCs w:val="24"/>
              </w:rPr>
              <w:t>、施工泥浆产生点设置临时沉沙池，将收集到的施工废水经沉沙池沉淀后回用，以减少或避免施工期间废水对周围生态环境的破坏。</w:t>
            </w:r>
          </w:p>
          <w:p>
            <w:pPr>
              <w:keepNext w:val="0"/>
              <w:keepLines w:val="0"/>
              <w:pageBreakBefore w:val="0"/>
              <w:widowControl w:val="0"/>
              <w:suppressLineNumbers w:val="0"/>
              <w:tabs>
                <w:tab w:val="left" w:pos="3600"/>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项目施工期间施工人员生活污水产生量较少，持续时间不长，</w:t>
            </w:r>
            <w:r>
              <w:rPr>
                <w:rFonts w:hint="eastAsia" w:ascii="宋体" w:hAnsi="宋体" w:eastAsia="宋体" w:cs="宋体"/>
                <w:sz w:val="24"/>
              </w:rPr>
              <w:t>生活污水经</w:t>
            </w:r>
            <w:r>
              <w:rPr>
                <w:rFonts w:hint="eastAsia" w:ascii="宋体" w:hAnsi="宋体" w:eastAsia="宋体" w:cs="宋体"/>
                <w:sz w:val="24"/>
                <w:lang w:eastAsia="zh-CN"/>
              </w:rPr>
              <w:t>项目内的</w:t>
            </w:r>
            <w:r>
              <w:rPr>
                <w:rFonts w:hint="eastAsia" w:ascii="宋体" w:hAnsi="宋体" w:eastAsia="宋体" w:cs="宋体"/>
                <w:sz w:val="24"/>
              </w:rPr>
              <w:t>三级化粪池预处理，达到广东省《水污染物排放限值》(DB44/26-2001)第二时段三级标准后，经污水管网进入</w:t>
            </w:r>
            <w:r>
              <w:rPr>
                <w:rFonts w:hint="eastAsia" w:ascii="宋体" w:hAnsi="宋体" w:eastAsia="宋体" w:cs="宋体"/>
                <w:sz w:val="24"/>
                <w:lang w:eastAsia="zh-CN"/>
              </w:rPr>
              <w:t>阳山县</w:t>
            </w:r>
            <w:r>
              <w:rPr>
                <w:rFonts w:hint="eastAsia" w:ascii="宋体" w:hAnsi="宋体" w:eastAsia="宋体" w:cs="宋体"/>
                <w:sz w:val="24"/>
              </w:rPr>
              <w:t>污水处理厂进一步处理达标后，排入</w:t>
            </w:r>
            <w:r>
              <w:rPr>
                <w:rFonts w:hint="eastAsia" w:ascii="宋体" w:hAnsi="宋体" w:eastAsia="宋体" w:cs="宋体"/>
                <w:sz w:val="24"/>
                <w:lang w:eastAsia="zh-CN"/>
              </w:rPr>
              <w:t>连江，</w:t>
            </w:r>
            <w:r>
              <w:rPr>
                <w:rFonts w:hint="default" w:ascii="Times New Roman" w:hAnsi="Times New Roman" w:eastAsia="宋体" w:cs="Times New Roman"/>
                <w:color w:val="auto"/>
                <w:sz w:val="24"/>
                <w:szCs w:val="24"/>
              </w:rPr>
              <w:t>对环境影响较小。</w:t>
            </w:r>
          </w:p>
          <w:p>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3、噪声</w:t>
            </w:r>
          </w:p>
          <w:p>
            <w:pPr>
              <w:keepNext w:val="0"/>
              <w:keepLines w:val="0"/>
              <w:suppressLineNumbers w:val="0"/>
              <w:tabs>
                <w:tab w:val="left" w:pos="3600"/>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施工中的机械设备及运输车辆产生的噪声值大致在75～90dB(A)之间，会对周围环境产生一定的影响。为了减轻施工期的噪声对环境的影响，对建设方建议如下：</w:t>
            </w:r>
          </w:p>
          <w:p>
            <w:pPr>
              <w:keepNext w:val="0"/>
              <w:keepLines w:val="0"/>
              <w:suppressLineNumbers w:val="0"/>
              <w:tabs>
                <w:tab w:val="left" w:pos="3600"/>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（1）严格执行《建筑施工场界环境噪声排放标准》(GB12523-2011)，同时加强施工管理，合理安排施工作业时间；</w:t>
            </w:r>
          </w:p>
          <w:p>
            <w:pPr>
              <w:keepNext w:val="0"/>
              <w:keepLines w:val="0"/>
              <w:suppressLineNumbers w:val="0"/>
              <w:tabs>
                <w:tab w:val="left" w:pos="3600"/>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（2）尽量选用低噪声施工机械，在高噪声设备周围必须设置掩蔽场；</w:t>
            </w:r>
          </w:p>
          <w:p>
            <w:pPr>
              <w:keepNext w:val="0"/>
              <w:keepLines w:val="0"/>
              <w:suppressLineNumbers w:val="0"/>
              <w:tabs>
                <w:tab w:val="left" w:pos="3600"/>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（3）尽量把施工机械安置在远离</w:t>
            </w:r>
            <w:r>
              <w:rPr>
                <w:rFonts w:hint="eastAsia" w:ascii="Times New Roman" w:hAnsi="Times New Roman" w:eastAsia="宋体" w:cs="Times New Roman"/>
                <w:color w:val="auto"/>
                <w:sz w:val="24"/>
                <w:szCs w:val="24"/>
                <w:lang w:eastAsia="zh-CN"/>
              </w:rPr>
              <w:t>居民楼</w:t>
            </w:r>
            <w:r>
              <w:rPr>
                <w:rFonts w:hint="default" w:ascii="Times New Roman" w:hAnsi="Times New Roman" w:eastAsia="宋体" w:cs="Times New Roman"/>
                <w:color w:val="auto"/>
                <w:sz w:val="24"/>
                <w:szCs w:val="24"/>
              </w:rPr>
              <w:t>一侧，并合理压缩汽车数量及行车密度，避免影响项目周边居民的正常生活。</w:t>
            </w:r>
          </w:p>
          <w:p>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4、固体废弃物</w:t>
            </w:r>
          </w:p>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rPr>
              <w:t>建筑工</w:t>
            </w:r>
            <w:r>
              <w:rPr>
                <w:rFonts w:hint="default" w:ascii="Times New Roman" w:hAnsi="Times New Roman" w:eastAsia="宋体" w:cs="Times New Roman"/>
                <w:color w:val="auto"/>
                <w:sz w:val="24"/>
                <w:szCs w:val="24"/>
              </w:rPr>
              <w:t>地建</w:t>
            </w:r>
            <w:r>
              <w:rPr>
                <w:rFonts w:hint="default" w:ascii="Times New Roman" w:hAnsi="Times New Roman" w:eastAsia="宋体" w:cs="Times New Roman"/>
                <w:sz w:val="24"/>
                <w:szCs w:val="24"/>
              </w:rPr>
              <w:t>筑和装修的废弃物，如废碎砖瓦、泥沙、木材的边角料等，这些废弃物能回收的全面回收，不能回收的按照《城市建筑垃圾管理规定》中的要求进行处理</w:t>
            </w:r>
            <w:r>
              <w:rPr>
                <w:rFonts w:hint="default" w:ascii="Times New Roman" w:hAnsi="Times New Roman" w:eastAsia="宋体" w:cs="Times New Roman"/>
                <w:sz w:val="24"/>
                <w:szCs w:val="24"/>
                <w:lang w:eastAsia="zh-CN"/>
              </w:rPr>
              <w:t>，对环境影响较小</w:t>
            </w:r>
            <w:r>
              <w:rPr>
                <w:rFonts w:hint="default" w:ascii="Times New Roman" w:hAnsi="Times New Roman" w:eastAsia="宋体" w:cs="Times New Roman"/>
                <w:sz w:val="24"/>
                <w:szCs w:val="24"/>
              </w:rPr>
              <w:t>；施工人员生活垃圾定点堆放，定期交由环卫部门统一处理</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对环境的影响较小</w:t>
            </w:r>
            <w:r>
              <w:rPr>
                <w:rFonts w:hint="default" w:ascii="Times New Roman" w:hAnsi="Times New Roman" w:eastAsia="宋体" w:cs="Times New Roman"/>
                <w:sz w:val="24"/>
                <w:szCs w:val="24"/>
                <w:lang w:eastAsia="zh-CN"/>
              </w:rPr>
              <w:t>。</w:t>
            </w:r>
          </w:p>
          <w:p>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color w:val="auto"/>
                <w:sz w:val="24"/>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5、生态影响</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项目建设面积较少，厂区建设施工过程中取土和填土量较小，因此施工期水土流失很小，只要施工中注意雨水季节时雨水的疏导和排放，水土流失影响不明显。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sz w:val="24"/>
                <w:szCs w:val="24"/>
              </w:rPr>
              <w:t>总的来说，由于施工期比较运营期而言是短期行为，因此如本项目建设方严格遵守有关建筑施工的环境保护管理条例，加强施工管理，项目施工过程将不会对周围环境造成不良影响。</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562" w:firstLineChars="200"/>
              <w:jc w:val="both"/>
              <w:textAlignment w:val="auto"/>
              <w:rPr>
                <w:rFonts w:hint="default"/>
                <w:b/>
                <w:bCs/>
                <w:sz w:val="28"/>
                <w:szCs w:val="28"/>
              </w:rPr>
            </w:pPr>
            <w:r>
              <w:rPr>
                <w:rFonts w:hint="eastAsia" w:ascii="宋体" w:hAnsi="宋体" w:eastAsia="宋体" w:cs="宋体"/>
                <w:b/>
                <w:bCs/>
                <w:sz w:val="28"/>
                <w:szCs w:val="28"/>
              </w:rPr>
              <w:t>营运期环境影响分析</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2" w:firstLineChars="200"/>
              <w:jc w:val="both"/>
              <w:textAlignment w:val="auto"/>
              <w:rPr>
                <w:rFonts w:hint="default" w:ascii="宋体" w:hAnsi="宋体" w:eastAsia="宋体" w:cs="宋体"/>
                <w:b/>
                <w:bCs/>
                <w:sz w:val="24"/>
              </w:rPr>
            </w:pPr>
            <w:r>
              <w:rPr>
                <w:rFonts w:hint="eastAsia" w:ascii="宋体" w:hAnsi="宋体" w:eastAsia="宋体" w:cs="宋体"/>
                <w:b/>
                <w:bCs/>
                <w:sz w:val="24"/>
              </w:rPr>
              <w:t>1、废气影响分析</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default" w:ascii="宋体" w:hAnsi="宋体" w:eastAsia="宋体" w:cs="宋体"/>
                <w:b/>
                <w:bCs/>
                <w:sz w:val="24"/>
              </w:rPr>
            </w:pPr>
            <w:r>
              <w:rPr>
                <w:rFonts w:hint="eastAsia" w:ascii="宋体" w:hAnsi="宋体" w:eastAsia="宋体" w:cs="宋体"/>
                <w:b/>
                <w:bCs/>
                <w:sz w:val="24"/>
              </w:rPr>
              <w:t>（1）备用发电机尾气</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sz w:val="24"/>
                <w:highlight w:val="none"/>
                <w:u w:val="none"/>
                <w:lang w:val="en-US" w:eastAsia="zh-CN"/>
              </w:rPr>
            </w:pPr>
            <w:r>
              <w:rPr>
                <w:rFonts w:hint="eastAsia" w:ascii="宋体" w:hAnsi="宋体" w:eastAsia="宋体" w:cs="宋体"/>
                <w:sz w:val="24"/>
              </w:rPr>
              <w:t>根据建设单位提供的资料，本项目拟设置1台功率</w:t>
            </w:r>
            <w:r>
              <w:rPr>
                <w:rFonts w:hint="eastAsia" w:ascii="宋体" w:hAnsi="宋体" w:eastAsia="宋体" w:cs="宋体"/>
                <w:sz w:val="24"/>
                <w:lang w:val="en-US" w:eastAsia="zh-CN"/>
              </w:rPr>
              <w:t>5</w:t>
            </w:r>
            <w:r>
              <w:rPr>
                <w:rFonts w:hint="eastAsia" w:ascii="宋体" w:hAnsi="宋体" w:eastAsia="宋体" w:cs="宋体"/>
                <w:sz w:val="24"/>
              </w:rPr>
              <w:t>00kW的备用柴油发电机，供项目停电时</w:t>
            </w:r>
            <w:r>
              <w:rPr>
                <w:rFonts w:hint="eastAsia" w:ascii="宋体" w:hAnsi="宋体" w:eastAsia="宋体" w:cs="宋体"/>
                <w:sz w:val="24"/>
                <w:lang w:eastAsia="zh-CN"/>
              </w:rPr>
              <w:t>使</w:t>
            </w:r>
            <w:r>
              <w:rPr>
                <w:rFonts w:hint="eastAsia" w:ascii="宋体" w:hAnsi="宋体" w:eastAsia="宋体" w:cs="宋体"/>
                <w:sz w:val="24"/>
              </w:rPr>
              <w:t>用，该发电机采用轻质柴油（含硫率≤10mg/kg）作燃料，燃烧较为完全，能有效降低尾气中污染物的产生浓度</w:t>
            </w:r>
            <w:r>
              <w:rPr>
                <w:rFonts w:hint="eastAsia" w:ascii="宋体" w:hAnsi="宋体" w:eastAsia="宋体" w:cs="宋体"/>
                <w:sz w:val="24"/>
                <w:lang w:eastAsia="zh-CN"/>
              </w:rPr>
              <w:t>，</w:t>
            </w:r>
            <w:r>
              <w:rPr>
                <w:rFonts w:hint="eastAsia" w:ascii="宋体" w:hAnsi="宋体" w:eastAsia="宋体" w:cs="宋体"/>
                <w:sz w:val="24"/>
                <w:highlight w:val="none"/>
                <w:u w:val="none"/>
              </w:rPr>
              <w:t>尾气不需处理</w:t>
            </w:r>
            <w:r>
              <w:rPr>
                <w:rFonts w:hint="eastAsia" w:ascii="宋体" w:hAnsi="宋体" w:eastAsia="宋体" w:cs="宋体"/>
                <w:sz w:val="24"/>
                <w:highlight w:val="none"/>
                <w:u w:val="none"/>
                <w:lang w:eastAsia="zh-CN"/>
              </w:rPr>
              <w:t>而直接</w:t>
            </w:r>
            <w:r>
              <w:rPr>
                <w:rFonts w:hint="eastAsia" w:ascii="宋体" w:hAnsi="宋体" w:eastAsia="宋体" w:cs="宋体"/>
                <w:sz w:val="24"/>
                <w:highlight w:val="none"/>
                <w:u w:val="none"/>
              </w:rPr>
              <w:t>引到屋外</w:t>
            </w:r>
            <w:r>
              <w:rPr>
                <w:rFonts w:hint="eastAsia" w:ascii="宋体" w:hAnsi="宋体" w:eastAsia="宋体" w:cs="宋体"/>
                <w:sz w:val="24"/>
                <w:highlight w:val="none"/>
                <w:u w:val="none"/>
                <w:lang w:eastAsia="zh-CN"/>
              </w:rPr>
              <w:t>无组织</w:t>
            </w:r>
            <w:r>
              <w:rPr>
                <w:rFonts w:hint="eastAsia" w:ascii="宋体" w:hAnsi="宋体" w:eastAsia="宋体" w:cs="宋体"/>
                <w:sz w:val="24"/>
                <w:highlight w:val="none"/>
                <w:u w:val="none"/>
              </w:rPr>
              <w:t>排放</w:t>
            </w:r>
            <w:r>
              <w:rPr>
                <w:rFonts w:hint="eastAsia" w:ascii="宋体" w:hAnsi="宋体" w:eastAsia="宋体" w:cs="宋体"/>
                <w:sz w:val="24"/>
                <w:highlight w:val="none"/>
                <w:u w:val="none"/>
                <w:lang w:eastAsia="zh-CN"/>
              </w:rPr>
              <w:t>。</w:t>
            </w:r>
            <w:r>
              <w:rPr>
                <w:rFonts w:hint="eastAsia" w:ascii="宋体" w:hAnsi="宋体" w:eastAsia="宋体" w:cs="宋体"/>
                <w:sz w:val="24"/>
                <w:highlight w:val="none"/>
                <w:u w:val="none"/>
                <w:lang w:val="en-US"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宋体" w:hAnsi="宋体" w:eastAsia="宋体" w:cs="宋体"/>
                <w:sz w:val="24"/>
              </w:rPr>
            </w:pPr>
            <w:r>
              <w:rPr>
                <w:rFonts w:hint="eastAsia" w:ascii="宋体" w:hAnsi="宋体" w:eastAsia="宋体" w:cs="宋体"/>
                <w:sz w:val="24"/>
              </w:rPr>
              <w:t>发电机作为备用电源，仅在市政停电紧急情况下使用，由于该区日常供电稳定，发电机使用频率较低，全年使用时间不超过</w:t>
            </w:r>
            <w:r>
              <w:rPr>
                <w:rFonts w:hint="eastAsia" w:ascii="宋体" w:hAnsi="宋体" w:eastAsia="宋体" w:cs="宋体"/>
                <w:sz w:val="24"/>
                <w:lang w:val="en-US" w:eastAsia="zh-CN"/>
              </w:rPr>
              <w:t>96</w:t>
            </w:r>
            <w:r>
              <w:rPr>
                <w:rFonts w:hint="eastAsia" w:ascii="宋体" w:hAnsi="宋体" w:eastAsia="宋体" w:cs="宋体"/>
                <w:sz w:val="24"/>
              </w:rPr>
              <w:t>小时，产污量</w:t>
            </w:r>
            <w:r>
              <w:rPr>
                <w:rFonts w:hint="eastAsia" w:ascii="宋体" w:hAnsi="宋体" w:eastAsia="宋体" w:cs="宋体"/>
                <w:sz w:val="24"/>
                <w:lang w:eastAsia="zh-CN"/>
              </w:rPr>
              <w:t>较</w:t>
            </w:r>
            <w:r>
              <w:rPr>
                <w:rFonts w:hint="eastAsia" w:ascii="宋体" w:hAnsi="宋体" w:eastAsia="宋体" w:cs="宋体"/>
                <w:sz w:val="24"/>
              </w:rPr>
              <w:t>少</w:t>
            </w:r>
            <w:r>
              <w:rPr>
                <w:rFonts w:hint="eastAsia" w:ascii="宋体" w:hAnsi="宋体" w:eastAsia="宋体" w:cs="宋体"/>
                <w:sz w:val="24"/>
                <w:lang w:eastAsia="zh-CN"/>
              </w:rPr>
              <w:t>，</w:t>
            </w:r>
            <w:r>
              <w:rPr>
                <w:rFonts w:hint="eastAsia" w:ascii="宋体" w:hAnsi="宋体" w:eastAsia="宋体" w:cs="宋体"/>
                <w:sz w:val="24"/>
              </w:rPr>
              <w:t>外排后通过高空风力稀释扩散、距离衰减效果明显，</w:t>
            </w:r>
            <w:r>
              <w:rPr>
                <w:rFonts w:hint="eastAsia" w:ascii="宋体" w:hAnsi="宋体" w:eastAsia="宋体" w:cs="宋体"/>
                <w:sz w:val="24"/>
                <w:lang w:eastAsia="zh-CN"/>
              </w:rPr>
              <w:t>可达到</w:t>
            </w:r>
            <w:r>
              <w:rPr>
                <w:rFonts w:hint="eastAsia" w:ascii="宋体" w:hAnsi="宋体" w:cs="宋体"/>
                <w:sz w:val="24"/>
              </w:rPr>
              <w:t>《大气污染物排放限值》（DB44/27-2001）（第二时段）</w:t>
            </w:r>
            <w:r>
              <w:rPr>
                <w:rFonts w:hint="eastAsia" w:ascii="宋体" w:hAnsi="宋体" w:eastAsia="宋体" w:cs="宋体"/>
                <w:sz w:val="24"/>
                <w:lang w:eastAsia="zh-CN"/>
              </w:rPr>
              <w:t>无组织排放监控浓度限值，</w:t>
            </w:r>
            <w:r>
              <w:rPr>
                <w:rFonts w:hint="eastAsia" w:ascii="宋体" w:hAnsi="宋体" w:eastAsia="宋体" w:cs="宋体"/>
                <w:sz w:val="24"/>
              </w:rPr>
              <w:t>不会对周边敏感点及环境空气质量造成明显影响。</w:t>
            </w:r>
          </w:p>
          <w:p>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firstLine="482" w:firstLineChars="200"/>
              <w:jc w:val="both"/>
              <w:textAlignment w:val="auto"/>
              <w:rPr>
                <w:rFonts w:hint="default" w:ascii="宋体" w:hAnsi="宋体" w:eastAsia="宋体" w:cs="宋体"/>
                <w:b/>
                <w:bCs/>
                <w:sz w:val="24"/>
              </w:rPr>
            </w:pPr>
            <w:r>
              <w:rPr>
                <w:rFonts w:hint="eastAsia" w:ascii="宋体" w:hAnsi="宋体" w:eastAsia="宋体" w:cs="宋体"/>
                <w:b/>
                <w:bCs/>
                <w:sz w:val="24"/>
              </w:rPr>
              <w:t>（</w:t>
            </w:r>
            <w:r>
              <w:rPr>
                <w:rFonts w:hint="eastAsia" w:ascii="宋体" w:hAnsi="宋体" w:eastAsia="宋体" w:cs="宋体"/>
                <w:b/>
                <w:bCs/>
                <w:sz w:val="24"/>
                <w:lang w:val="en-US" w:eastAsia="zh-CN"/>
              </w:rPr>
              <w:t>2</w:t>
            </w:r>
            <w:r>
              <w:rPr>
                <w:rFonts w:hint="eastAsia" w:ascii="宋体" w:hAnsi="宋体" w:eastAsia="宋体" w:cs="宋体"/>
                <w:b/>
                <w:bCs/>
                <w:sz w:val="24"/>
              </w:rPr>
              <w:t>）</w:t>
            </w:r>
            <w:r>
              <w:rPr>
                <w:rFonts w:hint="eastAsia" w:ascii="宋体" w:hAnsi="宋体" w:eastAsia="宋体" w:cs="宋体"/>
                <w:b/>
                <w:bCs/>
                <w:sz w:val="24"/>
                <w:lang w:eastAsia="zh-CN"/>
              </w:rPr>
              <w:t>污水处理设施</w:t>
            </w:r>
            <w:r>
              <w:rPr>
                <w:rFonts w:hint="eastAsia" w:ascii="宋体" w:hAnsi="宋体" w:eastAsia="宋体" w:cs="宋体"/>
                <w:b/>
                <w:bCs/>
                <w:sz w:val="24"/>
              </w:rPr>
              <w:t>臭气</w:t>
            </w:r>
          </w:p>
          <w:p>
            <w:pPr>
              <w:keepNext w:val="0"/>
              <w:keepLines w:val="0"/>
              <w:suppressLineNumbers w:val="0"/>
              <w:tabs>
                <w:tab w:val="left" w:pos="8081"/>
              </w:tabs>
              <w:spacing w:before="0" w:beforeAutospacing="0" w:after="0" w:afterAutospacing="0" w:line="360" w:lineRule="auto"/>
              <w:ind w:left="0" w:right="0" w:firstLine="480" w:firstLineChars="200"/>
              <w:rPr>
                <w:rFonts w:hint="default" w:ascii="宋体" w:hAnsi="宋体" w:eastAsia="宋体" w:cs="宋体"/>
                <w:sz w:val="24"/>
              </w:rPr>
            </w:pPr>
            <w:r>
              <w:rPr>
                <w:rFonts w:hint="eastAsia" w:ascii="宋体" w:hAnsi="宋体" w:eastAsia="宋体" w:cs="宋体"/>
                <w:sz w:val="24"/>
              </w:rPr>
              <w:t>污水处理设施运行时会产生少量臭气，主要是氨、硫化氢、臭气浓度</w:t>
            </w:r>
            <w:r>
              <w:rPr>
                <w:rFonts w:hint="eastAsia" w:ascii="宋体" w:hAnsi="宋体" w:eastAsia="宋体" w:cs="宋体"/>
                <w:sz w:val="24"/>
                <w:lang w:eastAsia="zh-CN"/>
              </w:rPr>
              <w:t>。</w:t>
            </w:r>
            <w:r>
              <w:rPr>
                <w:rFonts w:hint="eastAsia" w:ascii="宋体" w:hAnsi="宋体" w:eastAsia="宋体" w:cs="宋体"/>
                <w:sz w:val="24"/>
              </w:rPr>
              <w:t>项目污水处理设施位于地下层，</w:t>
            </w:r>
            <w:r>
              <w:rPr>
                <w:rFonts w:hint="eastAsia" w:ascii="宋体" w:hAnsi="宋体" w:eastAsia="宋体" w:cs="宋体"/>
                <w:color w:val="000000" w:themeColor="text1"/>
                <w:sz w:val="24"/>
                <w14:textFill>
                  <w14:solidFill>
                    <w14:schemeClr w14:val="tx1"/>
                  </w14:solidFill>
                </w14:textFill>
              </w:rPr>
              <w:t>各构筑物封闭设计，通过负压轴吸全面收集臭气，并</w:t>
            </w:r>
            <w:r>
              <w:rPr>
                <w:rFonts w:hint="eastAsia" w:ascii="宋体" w:hAnsi="宋体" w:eastAsia="宋体" w:cs="宋体"/>
                <w:color w:val="000000" w:themeColor="text1"/>
                <w:sz w:val="24"/>
                <w:lang w:eastAsia="zh-CN"/>
                <w14:textFill>
                  <w14:solidFill>
                    <w14:schemeClr w14:val="tx1"/>
                  </w14:solidFill>
                </w14:textFill>
              </w:rPr>
              <w:t>采取</w:t>
            </w:r>
            <w:r>
              <w:rPr>
                <w:rFonts w:hint="eastAsia" w:ascii="宋体" w:hAnsi="宋体" w:eastAsia="宋体" w:cs="宋体"/>
                <w:sz w:val="24"/>
              </w:rPr>
              <w:t>紫外线杀菌</w:t>
            </w:r>
            <w:r>
              <w:rPr>
                <w:rFonts w:hint="eastAsia" w:ascii="宋体" w:hAnsi="宋体" w:eastAsia="宋体" w:cs="宋体"/>
                <w:sz w:val="24"/>
                <w:lang w:eastAsia="zh-CN"/>
              </w:rPr>
              <w:t>、</w:t>
            </w:r>
            <w:r>
              <w:rPr>
                <w:rFonts w:hint="eastAsia" w:ascii="宋体" w:hAnsi="宋体" w:eastAsia="宋体" w:cs="宋体"/>
                <w:color w:val="000000" w:themeColor="text1"/>
                <w:sz w:val="24"/>
                <w14:textFill>
                  <w14:solidFill>
                    <w14:schemeClr w14:val="tx1"/>
                  </w14:solidFill>
                </w14:textFill>
              </w:rPr>
              <w:t>生物除臭措施对臭气进行处理。根据工程经验，全面封闭的</w:t>
            </w:r>
            <w:r>
              <w:rPr>
                <w:rFonts w:hint="eastAsia" w:ascii="宋体" w:hAnsi="宋体" w:eastAsia="宋体" w:cs="宋体"/>
                <w:color w:val="000000" w:themeColor="text1"/>
                <w:sz w:val="24"/>
                <w:lang w:eastAsia="zh-CN"/>
                <w14:textFill>
                  <w14:solidFill>
                    <w14:schemeClr w14:val="tx1"/>
                  </w14:solidFill>
                </w14:textFill>
              </w:rPr>
              <w:t>污水处理设施</w:t>
            </w:r>
            <w:r>
              <w:rPr>
                <w:rFonts w:hint="eastAsia" w:ascii="宋体" w:hAnsi="宋体" w:eastAsia="宋体" w:cs="宋体"/>
                <w:color w:val="000000" w:themeColor="text1"/>
                <w:sz w:val="24"/>
                <w14:textFill>
                  <w14:solidFill>
                    <w14:schemeClr w14:val="tx1"/>
                  </w14:solidFill>
                </w14:textFill>
              </w:rPr>
              <w:t>，生物除臭措施的除臭效率可达90%以上</w:t>
            </w:r>
            <w:r>
              <w:rPr>
                <w:rFonts w:hint="eastAsia" w:ascii="宋体" w:hAnsi="宋体" w:eastAsia="宋体" w:cs="宋体"/>
                <w:color w:val="000000" w:themeColor="text1"/>
                <w:sz w:val="24"/>
                <w:lang w:eastAsia="zh-CN"/>
                <w14:textFill>
                  <w14:solidFill>
                    <w14:schemeClr w14:val="tx1"/>
                  </w14:solidFill>
                </w14:textFill>
              </w:rPr>
              <w:t>，</w:t>
            </w:r>
            <w:r>
              <w:rPr>
                <w:rFonts w:hint="eastAsia" w:ascii="Times New Roman" w:hAnsi="Times New Roman" w:eastAsia="宋体" w:cs="Times New Roman"/>
                <w:sz w:val="24"/>
                <w:lang w:eastAsia="zh-CN"/>
              </w:rPr>
              <w:t>污水处理设施周边</w:t>
            </w:r>
            <w:r>
              <w:rPr>
                <w:rFonts w:hint="default" w:ascii="Times New Roman" w:hAnsi="Times New Roman" w:eastAsia="宋体" w:cs="Times New Roman"/>
                <w:sz w:val="24"/>
              </w:rPr>
              <w:t>废气</w:t>
            </w:r>
            <w:r>
              <w:rPr>
                <w:rFonts w:hint="eastAsia" w:ascii="Times New Roman" w:hAnsi="Times New Roman" w:eastAsia="宋体" w:cs="Times New Roman"/>
                <w:sz w:val="24"/>
                <w:lang w:eastAsia="zh-CN"/>
              </w:rPr>
              <w:t>可达到</w:t>
            </w:r>
            <w:r>
              <w:rPr>
                <w:rFonts w:hint="default" w:ascii="Times New Roman" w:hAnsi="Times New Roman" w:eastAsia="宋体" w:cs="Times New Roman"/>
                <w:sz w:val="24"/>
              </w:rPr>
              <w:t>《医疗机构水污染物排放标准》（GB18644-2005）中</w:t>
            </w:r>
            <w:r>
              <w:rPr>
                <w:rFonts w:hint="eastAsia" w:ascii="Times New Roman" w:hAnsi="Times New Roman" w:eastAsia="宋体" w:cs="Times New Roman"/>
                <w:sz w:val="24"/>
                <w:lang w:eastAsia="zh-CN"/>
              </w:rPr>
              <w:t>污水处理设施</w:t>
            </w:r>
            <w:r>
              <w:rPr>
                <w:rFonts w:hint="default" w:ascii="Times New Roman" w:hAnsi="Times New Roman" w:eastAsia="宋体" w:cs="Times New Roman"/>
                <w:sz w:val="24"/>
              </w:rPr>
              <w:t>周边大气污染物最高允许浓度要求</w:t>
            </w:r>
            <w:r>
              <w:rPr>
                <w:rFonts w:hint="eastAsia" w:ascii="Times New Roman" w:hAnsi="Times New Roman" w:eastAsia="宋体" w:cs="Times New Roman"/>
                <w:sz w:val="24"/>
                <w:lang w:eastAsia="zh-CN"/>
              </w:rPr>
              <w:t>，项目边界可达到</w:t>
            </w:r>
            <w:r>
              <w:rPr>
                <w:rFonts w:hint="eastAsia" w:ascii="宋体" w:hAnsi="宋体" w:cs="宋体"/>
                <w:sz w:val="24"/>
              </w:rPr>
              <w:t>《恶臭污染物排放标准》（GB14554—93）中</w:t>
            </w:r>
            <w:r>
              <w:rPr>
                <w:rFonts w:hint="eastAsia" w:ascii="宋体" w:hAnsi="宋体" w:cs="宋体"/>
                <w:sz w:val="24"/>
                <w:lang w:eastAsia="zh-CN"/>
              </w:rPr>
              <w:t>表</w:t>
            </w:r>
            <w:r>
              <w:rPr>
                <w:rFonts w:hint="eastAsia" w:ascii="宋体" w:hAnsi="宋体" w:cs="宋体"/>
                <w:sz w:val="24"/>
                <w:lang w:val="en-US" w:eastAsia="zh-CN"/>
              </w:rPr>
              <w:t>1</w:t>
            </w:r>
            <w:r>
              <w:rPr>
                <w:rFonts w:hint="eastAsia" w:ascii="宋体" w:hAnsi="宋体" w:cs="宋体"/>
                <w:sz w:val="24"/>
              </w:rPr>
              <w:t>恶臭污染物</w:t>
            </w:r>
            <w:r>
              <w:rPr>
                <w:rFonts w:hint="eastAsia" w:ascii="宋体" w:hAnsi="宋体" w:cs="宋体"/>
                <w:sz w:val="24"/>
                <w:lang w:eastAsia="zh-CN"/>
              </w:rPr>
              <w:t>厂界标准值中的二级</w:t>
            </w:r>
            <w:r>
              <w:rPr>
                <w:rFonts w:hint="eastAsia" w:ascii="宋体" w:hAnsi="宋体" w:cs="宋体"/>
                <w:sz w:val="24"/>
              </w:rPr>
              <w:t>排放标准值</w:t>
            </w:r>
            <w:r>
              <w:rPr>
                <w:rFonts w:hint="eastAsia" w:ascii="宋体" w:hAnsi="宋体" w:cs="宋体"/>
                <w:sz w:val="24"/>
                <w:lang w:eastAsia="zh-CN"/>
              </w:rPr>
              <w:t>，</w:t>
            </w:r>
            <w:r>
              <w:rPr>
                <w:rFonts w:hint="eastAsia" w:ascii="宋体" w:hAnsi="宋体" w:eastAsia="宋体" w:cs="宋体"/>
                <w:sz w:val="24"/>
              </w:rPr>
              <w:t>对周围环境带来的影响不大。</w:t>
            </w:r>
          </w:p>
          <w:p>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2" w:firstLineChars="200"/>
              <w:jc w:val="both"/>
              <w:textAlignment w:val="auto"/>
              <w:rPr>
                <w:rFonts w:hint="default" w:ascii="宋体" w:hAnsi="宋体" w:eastAsia="宋体" w:cs="宋体"/>
                <w:b/>
                <w:bCs/>
                <w:sz w:val="24"/>
                <w:szCs w:val="24"/>
              </w:rPr>
            </w:pPr>
            <w:r>
              <w:rPr>
                <w:rFonts w:hint="eastAsia" w:ascii="宋体" w:hAnsi="宋体" w:eastAsia="宋体" w:cs="宋体"/>
                <w:b/>
                <w:bCs/>
                <w:sz w:val="24"/>
                <w:szCs w:val="24"/>
              </w:rPr>
              <w:t>（</w:t>
            </w:r>
            <w:r>
              <w:rPr>
                <w:rFonts w:hint="eastAsia" w:ascii="宋体" w:hAnsi="宋体" w:eastAsia="宋体" w:cs="宋体"/>
                <w:b/>
                <w:bCs/>
                <w:sz w:val="24"/>
                <w:szCs w:val="24"/>
                <w:lang w:val="en-US" w:eastAsia="zh-CN"/>
              </w:rPr>
              <w:t>3</w:t>
            </w:r>
            <w:r>
              <w:rPr>
                <w:rFonts w:hint="eastAsia" w:ascii="宋体" w:hAnsi="宋体" w:eastAsia="宋体" w:cs="宋体"/>
                <w:b/>
                <w:bCs/>
                <w:sz w:val="24"/>
                <w:szCs w:val="24"/>
              </w:rPr>
              <w:t>）</w:t>
            </w:r>
            <w:r>
              <w:rPr>
                <w:rFonts w:hint="eastAsia" w:ascii="宋体" w:hAnsi="宋体" w:eastAsia="宋体" w:cs="宋体"/>
                <w:b/>
                <w:bCs/>
                <w:sz w:val="24"/>
                <w:szCs w:val="24"/>
                <w:lang w:eastAsia="zh-CN"/>
              </w:rPr>
              <w:t>停车场汽车尾</w:t>
            </w:r>
            <w:r>
              <w:rPr>
                <w:rFonts w:hint="eastAsia" w:ascii="宋体" w:hAnsi="宋体" w:eastAsia="宋体" w:cs="宋体"/>
                <w:b/>
                <w:bCs/>
                <w:sz w:val="24"/>
                <w:szCs w:val="24"/>
              </w:rPr>
              <w:t>气</w:t>
            </w:r>
          </w:p>
          <w:p>
            <w:pPr>
              <w:pStyle w:val="136"/>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本项目</w:t>
            </w:r>
            <w:r>
              <w:rPr>
                <w:rFonts w:hint="eastAsia" w:ascii="宋体" w:hAnsi="宋体" w:eastAsia="宋体" w:cs="宋体"/>
                <w:color w:val="000000" w:themeColor="text1"/>
                <w:sz w:val="24"/>
                <w:szCs w:val="24"/>
                <w:lang w:eastAsia="zh-CN"/>
                <w14:textFill>
                  <w14:solidFill>
                    <w14:schemeClr w14:val="tx1"/>
                  </w14:solidFill>
                </w14:textFill>
              </w:rPr>
              <w:t>场地内汽车尾气污染物主要为</w:t>
            </w:r>
            <w:r>
              <w:rPr>
                <w:rFonts w:hint="eastAsia" w:ascii="宋体" w:hAnsi="宋体" w:eastAsia="宋体" w:cs="宋体"/>
                <w:color w:val="000000" w:themeColor="text1"/>
                <w:sz w:val="24"/>
                <w:szCs w:val="24"/>
                <w:lang w:val="en-US" w:eastAsia="zh-CN"/>
                <w14:textFill>
                  <w14:solidFill>
                    <w14:schemeClr w14:val="tx1"/>
                  </w14:solidFill>
                </w14:textFill>
              </w:rPr>
              <w:t>CO、THC、NMHC、NO</w:t>
            </w:r>
            <w:r>
              <w:rPr>
                <w:rFonts w:hint="eastAsia" w:ascii="宋体" w:hAnsi="宋体" w:eastAsia="宋体" w:cs="宋体"/>
                <w:color w:val="000000" w:themeColor="text1"/>
                <w:sz w:val="24"/>
                <w:szCs w:val="24"/>
                <w:vertAlign w:val="subscript"/>
                <w:lang w:val="en-US" w:eastAsia="zh-CN"/>
                <w14:textFill>
                  <w14:solidFill>
                    <w14:schemeClr w14:val="tx1"/>
                  </w14:solidFill>
                </w14:textFill>
              </w:rPr>
              <w:t>x</w:t>
            </w:r>
            <w:r>
              <w:rPr>
                <w:rFonts w:hint="eastAsia" w:ascii="宋体" w:hAnsi="宋体" w:eastAsia="宋体" w:cs="宋体"/>
                <w:color w:val="000000" w:themeColor="text1"/>
                <w:sz w:val="24"/>
                <w:szCs w:val="24"/>
                <w:vertAlign w:val="baseline"/>
                <w:lang w:val="en-US" w:eastAsia="zh-CN"/>
                <w14:textFill>
                  <w14:solidFill>
                    <w14:schemeClr w14:val="tx1"/>
                  </w14:solidFill>
                </w14:textFill>
              </w:rPr>
              <w:t>，产生的污染物量很少。项目</w:t>
            </w:r>
            <w:r>
              <w:rPr>
                <w:rFonts w:hint="eastAsia" w:ascii="宋体" w:hAnsi="宋体" w:eastAsia="宋体" w:cs="宋体"/>
                <w:color w:val="000000" w:themeColor="text1"/>
                <w:sz w:val="24"/>
                <w:szCs w:val="24"/>
                <w14:textFill>
                  <w14:solidFill>
                    <w14:schemeClr w14:val="tx1"/>
                  </w14:solidFill>
                </w14:textFill>
              </w:rPr>
              <w:t>规划</w:t>
            </w:r>
            <w:r>
              <w:rPr>
                <w:rFonts w:hint="eastAsia" w:ascii="宋体" w:hAnsi="宋体" w:eastAsia="宋体" w:cs="宋体"/>
                <w:color w:val="000000" w:themeColor="text1"/>
                <w:sz w:val="24"/>
                <w:szCs w:val="24"/>
                <w:lang w:eastAsia="zh-CN"/>
                <w14:textFill>
                  <w14:solidFill>
                    <w14:schemeClr w14:val="tx1"/>
                  </w14:solidFill>
                </w14:textFill>
              </w:rPr>
              <w:t>地上</w:t>
            </w:r>
            <w:r>
              <w:rPr>
                <w:rFonts w:hint="eastAsia" w:ascii="宋体" w:hAnsi="宋体" w:eastAsia="宋体" w:cs="宋体"/>
                <w:color w:val="000000" w:themeColor="text1"/>
                <w:sz w:val="24"/>
                <w:szCs w:val="24"/>
                <w14:textFill>
                  <w14:solidFill>
                    <w14:schemeClr w14:val="tx1"/>
                  </w14:solidFill>
                </w14:textFill>
              </w:rPr>
              <w:t>停车位</w:t>
            </w:r>
            <w:r>
              <w:rPr>
                <w:rFonts w:hint="eastAsia" w:ascii="宋体" w:hAnsi="宋体" w:eastAsia="宋体" w:cs="宋体"/>
                <w:color w:val="000000" w:themeColor="text1"/>
                <w:sz w:val="24"/>
                <w:szCs w:val="24"/>
                <w:lang w:val="en-US" w:eastAsia="zh-CN"/>
                <w14:textFill>
                  <w14:solidFill>
                    <w14:schemeClr w14:val="tx1"/>
                  </w14:solidFill>
                </w14:textFill>
              </w:rPr>
              <w:t>20</w:t>
            </w:r>
            <w:r>
              <w:rPr>
                <w:rFonts w:hint="eastAsia" w:ascii="宋体" w:hAnsi="宋体" w:eastAsia="宋体" w:cs="宋体"/>
                <w:color w:val="000000" w:themeColor="text1"/>
                <w:sz w:val="24"/>
                <w:szCs w:val="24"/>
                <w14:textFill>
                  <w14:solidFill>
                    <w14:schemeClr w14:val="tx1"/>
                  </w14:solidFill>
                </w14:textFill>
              </w:rPr>
              <w:t>个</w:t>
            </w:r>
            <w:r>
              <w:rPr>
                <w:rFonts w:hint="eastAsia" w:ascii="宋体" w:hAnsi="宋体" w:eastAsia="宋体" w:cs="宋体"/>
                <w:color w:val="000000" w:themeColor="text1"/>
                <w:sz w:val="24"/>
                <w:szCs w:val="24"/>
                <w:lang w:eastAsia="zh-CN"/>
                <w14:textFill>
                  <w14:solidFill>
                    <w14:schemeClr w14:val="tx1"/>
                  </w14:solidFill>
                </w14:textFill>
              </w:rPr>
              <w:t>，在室外分散布置，室外露天空旷的条件有易于废气的扩散，使得废气在较短的时间内在大气中得以稀释。同时，在停车场周边种草植树进行绿化，可吸收汽车一部分尾气，停车场尾气可达到</w:t>
            </w:r>
            <w:r>
              <w:rPr>
                <w:rFonts w:hint="default" w:ascii="宋体" w:hAnsi="宋体" w:eastAsia="宋体" w:cs="宋体"/>
                <w:color w:val="000000" w:themeColor="text1"/>
                <w:sz w:val="24"/>
                <w:szCs w:val="24"/>
                <w:lang w:eastAsia="zh-CN"/>
                <w14:textFill>
                  <w14:solidFill>
                    <w14:schemeClr w14:val="tx1"/>
                  </w14:solidFill>
                </w14:textFill>
              </w:rPr>
              <w:t>《大气污染物排放限值》（DB44/27-2001）（第二时段）无组织排放监控浓度限值</w:t>
            </w:r>
            <w:r>
              <w:rPr>
                <w:rFonts w:hint="eastAsia" w:ascii="宋体" w:hAnsi="宋体" w:eastAsia="宋体" w:cs="宋体"/>
                <w:color w:val="000000" w:themeColor="text1"/>
                <w:sz w:val="24"/>
                <w:szCs w:val="24"/>
                <w:lang w:eastAsia="zh-CN"/>
                <w14:textFill>
                  <w14:solidFill>
                    <w14:schemeClr w14:val="tx1"/>
                  </w14:solidFill>
                </w14:textFill>
              </w:rPr>
              <w:t>，对环境影响较小。</w:t>
            </w:r>
          </w:p>
          <w:p>
            <w:pPr>
              <w:keepNext w:val="0"/>
              <w:keepLines w:val="0"/>
              <w:pageBreakBefore w:val="0"/>
              <w:widowControl w:val="0"/>
              <w:suppressLineNumbers w:val="0"/>
              <w:kinsoku/>
              <w:wordWrap/>
              <w:overflowPunct/>
              <w:topLinePunct w:val="0"/>
              <w:bidi w:val="0"/>
              <w:snapToGrid w:val="0"/>
              <w:spacing w:before="0" w:beforeAutospacing="0" w:after="0" w:afterAutospacing="0" w:line="360" w:lineRule="auto"/>
              <w:ind w:left="0" w:right="0" w:firstLine="482" w:firstLineChars="200"/>
              <w:jc w:val="both"/>
              <w:textAlignment w:val="auto"/>
              <w:rPr>
                <w:rFonts w:hint="default" w:ascii="宋体" w:hAnsi="宋体" w:eastAsia="宋体" w:cs="宋体"/>
                <w:b/>
                <w:bCs/>
                <w:color w:val="auto"/>
                <w:sz w:val="24"/>
                <w:szCs w:val="24"/>
              </w:rPr>
            </w:pPr>
            <w:r>
              <w:rPr>
                <w:rFonts w:hint="eastAsia" w:ascii="宋体" w:hAnsi="宋体" w:eastAsia="宋体" w:cs="宋体"/>
                <w:b/>
                <w:bCs/>
                <w:color w:val="auto"/>
                <w:sz w:val="24"/>
                <w:szCs w:val="24"/>
              </w:rPr>
              <w:t>（</w:t>
            </w:r>
            <w:r>
              <w:rPr>
                <w:rFonts w:hint="eastAsia" w:ascii="宋体" w:hAnsi="宋体" w:eastAsia="宋体" w:cs="宋体"/>
                <w:b/>
                <w:bCs/>
                <w:color w:val="auto"/>
                <w:sz w:val="24"/>
                <w:szCs w:val="24"/>
                <w:lang w:val="en-US" w:eastAsia="zh-CN"/>
              </w:rPr>
              <w:t>4</w:t>
            </w:r>
            <w:r>
              <w:rPr>
                <w:rFonts w:hint="eastAsia" w:ascii="宋体" w:hAnsi="宋体" w:eastAsia="宋体" w:cs="宋体"/>
                <w:b/>
                <w:bCs/>
                <w:color w:val="auto"/>
                <w:sz w:val="24"/>
                <w:szCs w:val="24"/>
              </w:rPr>
              <w:t>）大气环境影响预测</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sz w:val="24"/>
                <w:szCs w:val="24"/>
              </w:rPr>
            </w:pPr>
            <w:r>
              <w:rPr>
                <w:rFonts w:hint="eastAsia" w:ascii="宋体" w:hAnsi="宋体" w:eastAsia="宋体" w:cs="宋体"/>
                <w:sz w:val="24"/>
                <w:szCs w:val="24"/>
              </w:rPr>
              <w:t>根据《环境影响评价技术导则 大气环境》(HJ2.2-2018)要求，选择附录A中</w:t>
            </w:r>
            <w:r>
              <w:rPr>
                <w:rFonts w:hint="eastAsia" w:ascii="宋体" w:hAnsi="宋体" w:eastAsia="宋体" w:cs="宋体"/>
                <w:sz w:val="24"/>
                <w:szCs w:val="24"/>
                <w:lang w:eastAsia="zh-CN"/>
              </w:rPr>
              <w:t>估算模型</w:t>
            </w:r>
            <w:r>
              <w:rPr>
                <w:rFonts w:hint="eastAsia" w:ascii="宋体" w:hAnsi="宋体" w:eastAsia="宋体" w:cs="宋体"/>
                <w:sz w:val="24"/>
                <w:szCs w:val="24"/>
              </w:rPr>
              <w:t>AERSCREEN进</w:t>
            </w:r>
            <w:r>
              <w:rPr>
                <w:rFonts w:hint="eastAsia" w:ascii="宋体" w:hAnsi="宋体" w:eastAsia="宋体" w:cs="宋体"/>
                <w:sz w:val="24"/>
                <w:szCs w:val="24"/>
                <w:lang w:eastAsia="zh-CN"/>
              </w:rPr>
              <w:t>行估算</w:t>
            </w:r>
            <w:r>
              <w:rPr>
                <w:rFonts w:hint="eastAsia" w:ascii="宋体" w:hAnsi="宋体" w:eastAsia="宋体" w:cs="宋体"/>
                <w:sz w:val="24"/>
                <w:szCs w:val="24"/>
              </w:rPr>
              <w:t>。建设项目评价因子和评价标准表见表7-</w:t>
            </w:r>
            <w:r>
              <w:rPr>
                <w:rFonts w:hint="eastAsia" w:ascii="宋体" w:hAnsi="宋体" w:eastAsia="宋体" w:cs="宋体"/>
                <w:sz w:val="24"/>
                <w:szCs w:val="24"/>
                <w:lang w:val="en-US" w:eastAsia="zh-CN"/>
              </w:rPr>
              <w:t>1</w:t>
            </w:r>
            <w:r>
              <w:rPr>
                <w:rFonts w:hint="eastAsia" w:ascii="宋体" w:hAnsi="宋体" w:eastAsia="宋体" w:cs="宋体"/>
                <w:sz w:val="24"/>
                <w:szCs w:val="24"/>
              </w:rPr>
              <w:t>，项目</w:t>
            </w:r>
            <w:r>
              <w:rPr>
                <w:rFonts w:hint="eastAsia" w:ascii="宋体" w:hAnsi="宋体" w:eastAsia="宋体" w:cs="宋体"/>
                <w:sz w:val="24"/>
                <w:szCs w:val="24"/>
                <w:lang w:eastAsia="zh-CN"/>
              </w:rPr>
              <w:t>面</w:t>
            </w:r>
            <w:r>
              <w:rPr>
                <w:rFonts w:hint="eastAsia" w:ascii="宋体" w:hAnsi="宋体" w:eastAsia="宋体" w:cs="宋体"/>
                <w:sz w:val="24"/>
                <w:szCs w:val="24"/>
              </w:rPr>
              <w:t>源废气源强参数详见表7-</w:t>
            </w:r>
            <w:r>
              <w:rPr>
                <w:rFonts w:hint="eastAsia" w:ascii="宋体" w:hAnsi="宋体" w:eastAsia="宋体" w:cs="宋体"/>
                <w:sz w:val="24"/>
                <w:szCs w:val="24"/>
                <w:lang w:val="en-US" w:eastAsia="zh-CN"/>
              </w:rPr>
              <w:t>2</w:t>
            </w:r>
            <w:r>
              <w:rPr>
                <w:rFonts w:hint="eastAsia" w:ascii="宋体" w:hAnsi="宋体" w:eastAsia="宋体" w:cs="宋体"/>
                <w:sz w:val="24"/>
                <w:szCs w:val="24"/>
              </w:rPr>
              <w:t>，估算模型参数见表7-</w:t>
            </w:r>
            <w:r>
              <w:rPr>
                <w:rFonts w:hint="eastAsia" w:ascii="宋体" w:hAnsi="宋体" w:eastAsia="宋体" w:cs="宋体"/>
                <w:sz w:val="24"/>
                <w:szCs w:val="24"/>
                <w:lang w:val="en-US" w:eastAsia="zh-CN"/>
              </w:rPr>
              <w:t>3</w:t>
            </w:r>
            <w:r>
              <w:rPr>
                <w:rFonts w:hint="eastAsia" w:ascii="宋体" w:hAnsi="宋体" w:eastAsia="宋体" w:cs="宋体"/>
                <w:sz w:val="24"/>
                <w:szCs w:val="24"/>
              </w:rPr>
              <w:t>。</w:t>
            </w:r>
          </w:p>
          <w:p>
            <w:pPr>
              <w:keepNext w:val="0"/>
              <w:keepLines w:val="0"/>
              <w:suppressLineNumbers w:val="0"/>
              <w:autoSpaceDE w:val="0"/>
              <w:autoSpaceDN w:val="0"/>
              <w:adjustRightInd w:val="0"/>
              <w:spacing w:before="0" w:beforeAutospacing="0" w:after="0" w:afterAutospacing="0" w:line="360" w:lineRule="auto"/>
              <w:ind w:left="0" w:right="0"/>
              <w:jc w:val="center"/>
              <w:rPr>
                <w:rFonts w:hint="default"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表7-1  评价因子和评价标准表</w:t>
            </w:r>
          </w:p>
          <w:tbl>
            <w:tblPr>
              <w:tblStyle w:val="31"/>
              <w:tblW w:w="4900" w:type="pct"/>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2159"/>
              <w:gridCol w:w="1864"/>
              <w:gridCol w:w="2220"/>
              <w:gridCol w:w="2396"/>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20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评价因子</w:t>
                  </w:r>
                </w:p>
              </w:tc>
              <w:tc>
                <w:tcPr>
                  <w:tcW w:w="190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平均时段</w:t>
                  </w:r>
                </w:p>
              </w:tc>
              <w:tc>
                <w:tcPr>
                  <w:tcW w:w="226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标准值/（ug/m³）</w:t>
                  </w:r>
                </w:p>
              </w:tc>
              <w:tc>
                <w:tcPr>
                  <w:tcW w:w="2449"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标准来源</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20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氨</w:t>
                  </w:r>
                </w:p>
              </w:tc>
              <w:tc>
                <w:tcPr>
                  <w:tcW w:w="190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1h平均</w:t>
                  </w:r>
                </w:p>
              </w:tc>
              <w:tc>
                <w:tcPr>
                  <w:tcW w:w="226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200</w:t>
                  </w:r>
                </w:p>
              </w:tc>
              <w:tc>
                <w:tcPr>
                  <w:tcW w:w="2449" w:type="dxa"/>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《环境影响评价技术导则 大气环境》(HJ2.2-2018)附录D</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20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硫化氢</w:t>
                  </w:r>
                </w:p>
              </w:tc>
              <w:tc>
                <w:tcPr>
                  <w:tcW w:w="190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1h平均</w:t>
                  </w:r>
                </w:p>
              </w:tc>
              <w:tc>
                <w:tcPr>
                  <w:tcW w:w="226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10</w:t>
                  </w:r>
                </w:p>
              </w:tc>
              <w:tc>
                <w:tcPr>
                  <w:tcW w:w="2449" w:type="dxa"/>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p>
              </w:tc>
            </w:tr>
          </w:tbl>
          <w:p>
            <w:pPr>
              <w:keepNext w:val="0"/>
              <w:keepLines w:val="0"/>
              <w:suppressLineNumbers w:val="0"/>
              <w:autoSpaceDE w:val="0"/>
              <w:autoSpaceDN w:val="0"/>
              <w:adjustRightInd w:val="0"/>
              <w:spacing w:before="0" w:beforeAutospacing="0" w:after="0" w:afterAutospacing="0" w:line="360" w:lineRule="auto"/>
              <w:ind w:left="0" w:right="0"/>
              <w:jc w:val="center"/>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表7-2 主要废气污染源参数一览表（矩形面源）</w:t>
            </w:r>
          </w:p>
          <w:tbl>
            <w:tblPr>
              <w:tblStyle w:val="30"/>
              <w:tblW w:w="49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55"/>
              <w:gridCol w:w="510"/>
              <w:gridCol w:w="463"/>
              <w:gridCol w:w="675"/>
              <w:gridCol w:w="450"/>
              <w:gridCol w:w="562"/>
              <w:gridCol w:w="688"/>
              <w:gridCol w:w="825"/>
              <w:gridCol w:w="1012"/>
              <w:gridCol w:w="738"/>
              <w:gridCol w:w="914"/>
              <w:gridCol w:w="104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5"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名称</w:t>
                  </w:r>
                </w:p>
              </w:tc>
              <w:tc>
                <w:tcPr>
                  <w:tcW w:w="973" w:type="dxa"/>
                  <w:gridSpan w:val="2"/>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面源起点坐标/m</w:t>
                  </w:r>
                </w:p>
              </w:tc>
              <w:tc>
                <w:tcPr>
                  <w:tcW w:w="675"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面源海拔高度/m</w:t>
                  </w:r>
                </w:p>
              </w:tc>
              <w:tc>
                <w:tcPr>
                  <w:tcW w:w="450"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面源长度/m</w:t>
                  </w:r>
                </w:p>
              </w:tc>
              <w:tc>
                <w:tcPr>
                  <w:tcW w:w="562"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面源宽度/m</w:t>
                  </w:r>
                </w:p>
              </w:tc>
              <w:tc>
                <w:tcPr>
                  <w:tcW w:w="688"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与正北向夹角/°</w:t>
                  </w:r>
                </w:p>
              </w:tc>
              <w:tc>
                <w:tcPr>
                  <w:tcW w:w="825"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面源有效排放高度/m</w:t>
                  </w:r>
                </w:p>
              </w:tc>
              <w:tc>
                <w:tcPr>
                  <w:tcW w:w="1012"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年排放小时数/h</w:t>
                  </w:r>
                </w:p>
              </w:tc>
              <w:tc>
                <w:tcPr>
                  <w:tcW w:w="738"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排放工况</w:t>
                  </w:r>
                </w:p>
              </w:tc>
              <w:tc>
                <w:tcPr>
                  <w:tcW w:w="1961" w:type="dxa"/>
                  <w:gridSpan w:val="2"/>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污染排放速率/(kg/h)</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5"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p>
              </w:tc>
              <w:tc>
                <w:tcPr>
                  <w:tcW w:w="510"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X</w:t>
                  </w:r>
                </w:p>
              </w:tc>
              <w:tc>
                <w:tcPr>
                  <w:tcW w:w="463"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Y</w:t>
                  </w:r>
                </w:p>
              </w:tc>
              <w:tc>
                <w:tcPr>
                  <w:tcW w:w="675"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p>
              </w:tc>
              <w:tc>
                <w:tcPr>
                  <w:tcW w:w="450"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p>
              </w:tc>
              <w:tc>
                <w:tcPr>
                  <w:tcW w:w="562"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p>
              </w:tc>
              <w:tc>
                <w:tcPr>
                  <w:tcW w:w="68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p>
              </w:tc>
              <w:tc>
                <w:tcPr>
                  <w:tcW w:w="825"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p>
              </w:tc>
              <w:tc>
                <w:tcPr>
                  <w:tcW w:w="1012"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p>
              </w:tc>
              <w:tc>
                <w:tcPr>
                  <w:tcW w:w="73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p>
              </w:tc>
              <w:tc>
                <w:tcPr>
                  <w:tcW w:w="1961" w:type="dxa"/>
                  <w:gridSpan w:val="2"/>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5"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p>
              </w:tc>
              <w:tc>
                <w:tcPr>
                  <w:tcW w:w="510"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p>
              </w:tc>
              <w:tc>
                <w:tcPr>
                  <w:tcW w:w="463"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p>
              </w:tc>
              <w:tc>
                <w:tcPr>
                  <w:tcW w:w="675"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p>
              </w:tc>
              <w:tc>
                <w:tcPr>
                  <w:tcW w:w="450"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p>
              </w:tc>
              <w:tc>
                <w:tcPr>
                  <w:tcW w:w="562"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p>
              </w:tc>
              <w:tc>
                <w:tcPr>
                  <w:tcW w:w="68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p>
              </w:tc>
              <w:tc>
                <w:tcPr>
                  <w:tcW w:w="825"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p>
              </w:tc>
              <w:tc>
                <w:tcPr>
                  <w:tcW w:w="1012"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p>
              </w:tc>
              <w:tc>
                <w:tcPr>
                  <w:tcW w:w="73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p>
              </w:tc>
              <w:tc>
                <w:tcPr>
                  <w:tcW w:w="914"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eastAsiaTheme="minorEastAsia"/>
                      <w:sz w:val="21"/>
                      <w:szCs w:val="21"/>
                    </w:rPr>
                    <w:t>氨</w:t>
                  </w:r>
                </w:p>
              </w:tc>
              <w:tc>
                <w:tcPr>
                  <w:tcW w:w="104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eastAsiaTheme="minorEastAsia"/>
                      <w:sz w:val="21"/>
                      <w:szCs w:val="21"/>
                    </w:rPr>
                    <w:t>硫化氢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eastAsia="zh-CN"/>
                    </w:rPr>
                    <w:t>污水处理设施</w:t>
                  </w:r>
                </w:p>
              </w:tc>
              <w:tc>
                <w:tcPr>
                  <w:tcW w:w="51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w:t>
                  </w:r>
                </w:p>
              </w:tc>
              <w:tc>
                <w:tcPr>
                  <w:tcW w:w="46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val="en-US" w:eastAsia="zh-CN"/>
                    </w:rPr>
                    <w:t>0</w:t>
                  </w:r>
                </w:p>
              </w:tc>
              <w:tc>
                <w:tcPr>
                  <w:tcW w:w="6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w:t>
                  </w:r>
                </w:p>
              </w:tc>
              <w:tc>
                <w:tcPr>
                  <w:tcW w:w="45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w:t>
                  </w:r>
                </w:p>
              </w:tc>
              <w:tc>
                <w:tcPr>
                  <w:tcW w:w="56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w:t>
                  </w:r>
                </w:p>
              </w:tc>
              <w:tc>
                <w:tcPr>
                  <w:tcW w:w="688"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highlight w:val="none"/>
                      <w:lang w:val="en-US" w:eastAsia="zh-CN"/>
                    </w:rPr>
                    <w:t>0</w:t>
                  </w:r>
                </w:p>
              </w:tc>
              <w:tc>
                <w:tcPr>
                  <w:tcW w:w="82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101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sz w:val="21"/>
                      <w:szCs w:val="21"/>
                      <w:lang w:val="en-US" w:eastAsia="zh-CN"/>
                    </w:rPr>
                    <w:t>8760</w:t>
                  </w:r>
                </w:p>
              </w:tc>
              <w:tc>
                <w:tcPr>
                  <w:tcW w:w="738"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正常</w:t>
                  </w:r>
                </w:p>
              </w:tc>
              <w:tc>
                <w:tcPr>
                  <w:tcW w:w="914"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0.0000</w:t>
                  </w:r>
                  <w:r>
                    <w:rPr>
                      <w:rFonts w:hint="eastAsia" w:ascii="Times New Roman" w:hAnsi="Times New Roman" w:cs="Times New Roman"/>
                      <w:sz w:val="21"/>
                      <w:szCs w:val="21"/>
                      <w:lang w:val="en-US" w:eastAsia="zh-CN"/>
                    </w:rPr>
                    <w:t>3</w:t>
                  </w:r>
                </w:p>
              </w:tc>
              <w:tc>
                <w:tcPr>
                  <w:tcW w:w="104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0.000001</w:t>
                  </w:r>
                </w:p>
              </w:tc>
            </w:tr>
          </w:tbl>
          <w:p>
            <w:pPr>
              <w:keepNext w:val="0"/>
              <w:keepLines w:val="0"/>
              <w:suppressLineNumbers w:val="0"/>
              <w:spacing w:before="0" w:beforeAutospacing="0" w:after="0" w:afterAutospacing="0" w:line="480" w:lineRule="exact"/>
              <w:ind w:left="0" w:right="0"/>
              <w:jc w:val="center"/>
              <w:rPr>
                <w:rFonts w:hint="default" w:ascii="宋体" w:hAnsi="宋体" w:eastAsia="宋体" w:cs="宋体"/>
                <w:b/>
                <w:bCs/>
              </w:rPr>
            </w:pPr>
            <w:r>
              <w:rPr>
                <w:rFonts w:hint="eastAsia" w:ascii="Times New Roman" w:hAnsi="Times New Roman" w:eastAsia="宋体" w:cs="Times New Roman"/>
                <w:b/>
                <w:bCs/>
                <w:color w:val="auto"/>
                <w:kern w:val="2"/>
                <w:sz w:val="24"/>
                <w:szCs w:val="24"/>
                <w:lang w:val="en-US" w:eastAsia="zh-CN" w:bidi="ar-SA"/>
              </w:rPr>
              <w:t>表7-3  估算模型参数表</w:t>
            </w:r>
          </w:p>
          <w:tbl>
            <w:tblPr>
              <w:tblStyle w:val="30"/>
              <w:tblW w:w="49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71"/>
              <w:gridCol w:w="2852"/>
              <w:gridCol w:w="361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023" w:type="dxa"/>
                  <w:gridSpan w:val="2"/>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参数</w:t>
                  </w:r>
                </w:p>
              </w:tc>
              <w:tc>
                <w:tcPr>
                  <w:tcW w:w="3616" w:type="dxa"/>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取值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171" w:type="dxa"/>
                  <w:vMerge w:val="restar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城市农村/选项</w:t>
                  </w:r>
                </w:p>
              </w:tc>
              <w:tc>
                <w:tcPr>
                  <w:tcW w:w="2852" w:type="dxa"/>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城市/农村</w:t>
                  </w:r>
                </w:p>
              </w:tc>
              <w:tc>
                <w:tcPr>
                  <w:tcW w:w="3616" w:type="dxa"/>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城市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171" w:type="dxa"/>
                  <w:vMerge w:val="continue"/>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420"/>
                    <w:jc w:val="center"/>
                    <w:textAlignment w:val="auto"/>
                    <w:rPr>
                      <w:rFonts w:hint="default" w:ascii="Times New Roman" w:hAnsi="Times New Roman" w:cs="Times New Roman"/>
                      <w:sz w:val="21"/>
                      <w:szCs w:val="21"/>
                    </w:rPr>
                  </w:pPr>
                </w:p>
              </w:tc>
              <w:tc>
                <w:tcPr>
                  <w:tcW w:w="2852" w:type="dxa"/>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人口数(城市人口数)</w:t>
                  </w:r>
                </w:p>
              </w:tc>
              <w:tc>
                <w:tcPr>
                  <w:tcW w:w="3616" w:type="dxa"/>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56.9</w:t>
                  </w:r>
                  <w:r>
                    <w:rPr>
                      <w:rFonts w:hint="default" w:ascii="Times New Roman" w:hAnsi="Times New Roman" w:cs="Times New Roman"/>
                      <w:sz w:val="21"/>
                      <w:szCs w:val="21"/>
                    </w:rPr>
                    <w:t>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023" w:type="dxa"/>
                  <w:gridSpan w:val="2"/>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最高环境温度</w:t>
                  </w:r>
                </w:p>
              </w:tc>
              <w:tc>
                <w:tcPr>
                  <w:tcW w:w="3616" w:type="dxa"/>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rPr>
                    <w:t>°C</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023" w:type="dxa"/>
                  <w:gridSpan w:val="2"/>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最低环境温度</w:t>
                  </w:r>
                </w:p>
              </w:tc>
              <w:tc>
                <w:tcPr>
                  <w:tcW w:w="3616" w:type="dxa"/>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8</w:t>
                  </w:r>
                  <w:r>
                    <w:rPr>
                      <w:rFonts w:hint="default" w:ascii="Times New Roman" w:hAnsi="Times New Roman" w:cs="Times New Roman"/>
                      <w:sz w:val="21"/>
                      <w:szCs w:val="21"/>
                    </w:rPr>
                    <w:t>°C</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023" w:type="dxa"/>
                  <w:gridSpan w:val="2"/>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土地利用类型</w:t>
                  </w:r>
                </w:p>
              </w:tc>
              <w:tc>
                <w:tcPr>
                  <w:tcW w:w="3616" w:type="dxa"/>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sz w:val="21"/>
                      <w:szCs w:val="21"/>
                      <w:lang w:eastAsia="zh-CN"/>
                    </w:rPr>
                    <w:t>建设用地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023" w:type="dxa"/>
                  <w:gridSpan w:val="2"/>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区域湿度条件</w:t>
                  </w:r>
                </w:p>
              </w:tc>
              <w:tc>
                <w:tcPr>
                  <w:tcW w:w="3616" w:type="dxa"/>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eastAsia="zh-CN"/>
                    </w:rPr>
                    <w:t>潮湿气候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171" w:type="dxa"/>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是否考虑地形</w:t>
                  </w:r>
                </w:p>
              </w:tc>
              <w:tc>
                <w:tcPr>
                  <w:tcW w:w="2852" w:type="dxa"/>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考虑地形</w:t>
                  </w:r>
                </w:p>
              </w:tc>
              <w:tc>
                <w:tcPr>
                  <w:tcW w:w="3616" w:type="dxa"/>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171" w:type="dxa"/>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是否考虑海岸线熏烟</w:t>
                  </w:r>
                </w:p>
              </w:tc>
              <w:tc>
                <w:tcPr>
                  <w:tcW w:w="2852" w:type="dxa"/>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考虑海岸线熏烟</w:t>
                  </w:r>
                </w:p>
              </w:tc>
              <w:tc>
                <w:tcPr>
                  <w:tcW w:w="3616" w:type="dxa"/>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否</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宋体" w:hAnsi="宋体" w:eastAsia="宋体" w:cs="宋体"/>
                <w:sz w:val="24"/>
              </w:rPr>
            </w:pPr>
            <w:r>
              <w:rPr>
                <w:rFonts w:hint="eastAsia" w:ascii="宋体" w:hAnsi="宋体" w:eastAsia="宋体" w:cs="宋体"/>
                <w:sz w:val="24"/>
              </w:rPr>
              <w:t>评级工作等级确定：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rPr>
            </w:pPr>
            <w:r>
              <w:rPr>
                <w:rFonts w:hint="eastAsia" w:ascii="宋体" w:hAnsi="宋体" w:eastAsia="宋体" w:cs="宋体"/>
                <w:sz w:val="24"/>
              </w:rPr>
              <w:t>据AERSCREEN估算模式</w:t>
            </w:r>
            <w:r>
              <w:rPr>
                <w:rFonts w:hint="eastAsia" w:ascii="宋体" w:hAnsi="宋体" w:eastAsia="宋体" w:cs="宋体"/>
                <w:sz w:val="24"/>
                <w:lang w:eastAsia="zh-CN"/>
              </w:rPr>
              <w:t>估算</w:t>
            </w:r>
            <w:r>
              <w:rPr>
                <w:rFonts w:hint="eastAsia" w:ascii="宋体" w:hAnsi="宋体" w:eastAsia="宋体" w:cs="宋体"/>
                <w:sz w:val="24"/>
              </w:rPr>
              <w:t>，本项目污染源正常排放的污染物的Pmax和D10%</w:t>
            </w:r>
            <w:r>
              <w:rPr>
                <w:rFonts w:hint="eastAsia" w:ascii="宋体" w:hAnsi="宋体" w:eastAsia="宋体" w:cs="宋体"/>
                <w:sz w:val="24"/>
                <w:lang w:eastAsia="zh-CN"/>
              </w:rPr>
              <w:t>的</w:t>
            </w:r>
            <w:r>
              <w:rPr>
                <w:rFonts w:hint="eastAsia" w:ascii="宋体" w:hAnsi="宋体" w:eastAsia="宋体" w:cs="宋体"/>
                <w:sz w:val="24"/>
              </w:rPr>
              <w:t>预测结果如图7-1（1h浓度）、图7-2（1h浓度占标率）：</w:t>
            </w:r>
          </w:p>
          <w:p>
            <w:pPr>
              <w:keepNext w:val="0"/>
              <w:keepLines w:val="0"/>
              <w:suppressLineNumbers w:val="0"/>
              <w:spacing w:before="0" w:beforeAutospacing="0" w:after="0" w:afterAutospacing="0" w:line="360" w:lineRule="auto"/>
              <w:ind w:left="0" w:right="0"/>
              <w:jc w:val="center"/>
              <w:rPr>
                <w:rFonts w:hint="default"/>
              </w:rPr>
            </w:pPr>
            <w:r>
              <w:rPr>
                <w:rFonts w:hint="default"/>
              </w:rPr>
              <w:drawing>
                <wp:inline distT="0" distB="0" distL="114300" distR="114300">
                  <wp:extent cx="5610225" cy="3229610"/>
                  <wp:effectExtent l="0" t="0" r="9525" b="889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12"/>
                          <a:stretch>
                            <a:fillRect/>
                          </a:stretch>
                        </pic:blipFill>
                        <pic:spPr>
                          <a:xfrm>
                            <a:off x="0" y="0"/>
                            <a:ext cx="5610225" cy="3229610"/>
                          </a:xfrm>
                          <a:prstGeom prst="rect">
                            <a:avLst/>
                          </a:prstGeom>
                          <a:noFill/>
                          <a:ln>
                            <a:noFill/>
                          </a:ln>
                        </pic:spPr>
                      </pic:pic>
                    </a:graphicData>
                  </a:graphic>
                </wp:inline>
              </w:drawing>
            </w:r>
          </w:p>
          <w:p>
            <w:pPr>
              <w:keepNext w:val="0"/>
              <w:keepLines w:val="0"/>
              <w:suppressLineNumbers w:val="0"/>
              <w:spacing w:before="0" w:beforeAutospacing="0" w:after="0" w:afterAutospacing="0" w:line="480" w:lineRule="exact"/>
              <w:ind w:left="0" w:right="0"/>
              <w:jc w:val="center"/>
              <w:rPr>
                <w:rFonts w:hint="default"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图7-1   无组织排放1h浓度(ug/m³)</w:t>
            </w:r>
          </w:p>
          <w:p>
            <w:pPr>
              <w:keepNext w:val="0"/>
              <w:keepLines w:val="0"/>
              <w:suppressLineNumbers w:val="0"/>
              <w:spacing w:before="0" w:beforeAutospacing="0" w:after="0" w:afterAutospacing="0" w:line="360" w:lineRule="auto"/>
              <w:ind w:left="0" w:right="0"/>
              <w:jc w:val="center"/>
              <w:rPr>
                <w:rFonts w:hint="default"/>
              </w:rPr>
            </w:pPr>
            <w:r>
              <w:rPr>
                <w:rFonts w:hint="default"/>
              </w:rPr>
              <w:drawing>
                <wp:inline distT="0" distB="0" distL="114300" distR="114300">
                  <wp:extent cx="5610860" cy="3194685"/>
                  <wp:effectExtent l="0" t="0" r="8890"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3"/>
                          <a:stretch>
                            <a:fillRect/>
                          </a:stretch>
                        </pic:blipFill>
                        <pic:spPr>
                          <a:xfrm>
                            <a:off x="0" y="0"/>
                            <a:ext cx="5610860" cy="3194685"/>
                          </a:xfrm>
                          <a:prstGeom prst="rect">
                            <a:avLst/>
                          </a:prstGeom>
                          <a:noFill/>
                          <a:ln>
                            <a:noFill/>
                          </a:ln>
                        </pic:spPr>
                      </pic:pic>
                    </a:graphicData>
                  </a:graphic>
                </wp:inline>
              </w:drawing>
            </w:r>
          </w:p>
          <w:p>
            <w:pPr>
              <w:keepNext w:val="0"/>
              <w:keepLines w:val="0"/>
              <w:suppressLineNumbers w:val="0"/>
              <w:spacing w:before="0" w:beforeAutospacing="0" w:after="0" w:afterAutospacing="0" w:line="480" w:lineRule="exact"/>
              <w:ind w:left="0" w:right="0"/>
              <w:jc w:val="center"/>
              <w:rPr>
                <w:rFonts w:hint="default"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图7-2   无组织排放1h浓度占标率（%）</w:t>
            </w:r>
          </w:p>
          <w:p>
            <w:pPr>
              <w:keepNext w:val="0"/>
              <w:keepLines w:val="0"/>
              <w:suppressLineNumbers w:val="0"/>
              <w:tabs>
                <w:tab w:val="left" w:pos="425"/>
              </w:tabs>
              <w:adjustRightInd w:val="0"/>
              <w:snapToGrid w:val="0"/>
              <w:spacing w:before="0" w:beforeAutospacing="0" w:after="0" w:afterAutospacing="0" w:line="336" w:lineRule="auto"/>
              <w:ind w:left="0" w:right="0" w:firstLine="480" w:firstLineChars="200"/>
              <w:rPr>
                <w:rFonts w:hint="eastAsia" w:ascii="Times New Roman" w:hAnsi="Times New Roman" w:cs="Times New Roman"/>
                <w:b/>
                <w:sz w:val="24"/>
                <w:lang w:eastAsia="zh-CN"/>
              </w:rPr>
            </w:pPr>
            <w:r>
              <w:rPr>
                <w:rFonts w:hint="eastAsia"/>
                <w:color w:val="auto"/>
                <w:sz w:val="24"/>
                <w:szCs w:val="24"/>
                <w:lang w:eastAsia="zh-CN"/>
              </w:rPr>
              <w:t>由截图可知，筛选计算结果如表</w:t>
            </w:r>
            <w:r>
              <w:rPr>
                <w:rFonts w:hint="eastAsia" w:ascii="Times New Roman" w:hAnsi="Times New Roman" w:cs="Times New Roman"/>
                <w:b/>
                <w:sz w:val="24"/>
                <w:lang w:val="en-US" w:eastAsia="zh-CN"/>
              </w:rPr>
              <w:t>7-4</w:t>
            </w:r>
            <w:r>
              <w:rPr>
                <w:rFonts w:hint="eastAsia" w:ascii="Times New Roman" w:hAnsi="Times New Roman" w:cs="Times New Roman"/>
                <w:b/>
                <w:sz w:val="24"/>
                <w:lang w:eastAsia="zh-CN"/>
              </w:rPr>
              <w:t>：</w:t>
            </w:r>
          </w:p>
          <w:p>
            <w:pPr>
              <w:pStyle w:val="15"/>
              <w:keepNext w:val="0"/>
              <w:keepLines w:val="0"/>
              <w:suppressLineNumbers w:val="0"/>
              <w:spacing w:before="0" w:after="0"/>
              <w:ind w:left="0" w:right="0"/>
              <w:rPr>
                <w:rFonts w:hint="eastAsia" w:ascii="Times New Roman" w:hAnsi="Times New Roman" w:cs="Times New Roman"/>
                <w:b/>
                <w:sz w:val="24"/>
                <w:lang w:eastAsia="zh-CN"/>
              </w:rPr>
            </w:pPr>
          </w:p>
          <w:p>
            <w:pPr>
              <w:keepNext w:val="0"/>
              <w:keepLines w:val="0"/>
              <w:suppressLineNumbers w:val="0"/>
              <w:spacing w:before="0" w:beforeAutospacing="0" w:after="0" w:afterAutospacing="0"/>
              <w:ind w:left="0" w:right="0"/>
              <w:jc w:val="center"/>
              <w:rPr>
                <w:rFonts w:hint="default"/>
                <w:b/>
                <w:sz w:val="24"/>
              </w:rPr>
            </w:pPr>
          </w:p>
          <w:p>
            <w:pPr>
              <w:keepNext w:val="0"/>
              <w:keepLines w:val="0"/>
              <w:suppressLineNumbers w:val="0"/>
              <w:spacing w:before="0" w:beforeAutospacing="0" w:after="0" w:afterAutospacing="0"/>
              <w:ind w:left="0" w:right="0"/>
              <w:jc w:val="center"/>
              <w:rPr>
                <w:rFonts w:hint="default"/>
                <w:b/>
                <w:sz w:val="24"/>
              </w:rPr>
            </w:pPr>
          </w:p>
          <w:p>
            <w:pPr>
              <w:keepNext w:val="0"/>
              <w:keepLines w:val="0"/>
              <w:suppressLineNumbers w:val="0"/>
              <w:spacing w:before="0" w:beforeAutospacing="0" w:after="0" w:afterAutospacing="0" w:line="480" w:lineRule="exact"/>
              <w:ind w:left="0" w:right="0"/>
              <w:jc w:val="center"/>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表7-4  筛选计算结果</w:t>
            </w:r>
          </w:p>
          <w:tbl>
            <w:tblPr>
              <w:tblStyle w:val="30"/>
              <w:tblW w:w="4900" w:type="pct"/>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57" w:type="dxa"/>
                <w:bottom w:w="0" w:type="dxa"/>
                <w:right w:w="57" w:type="dxa"/>
              </w:tblCellMar>
            </w:tblPr>
            <w:tblGrid>
              <w:gridCol w:w="1028"/>
              <w:gridCol w:w="1361"/>
              <w:gridCol w:w="999"/>
              <w:gridCol w:w="1055"/>
              <w:gridCol w:w="1305"/>
              <w:gridCol w:w="721"/>
              <w:gridCol w:w="872"/>
              <w:gridCol w:w="725"/>
              <w:gridCol w:w="572"/>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57" w:type="dxa"/>
                  <w:bottom w:w="0" w:type="dxa"/>
                  <w:right w:w="57" w:type="dxa"/>
                </w:tblCellMar>
              </w:tblPrEx>
              <w:trPr>
                <w:trHeight w:val="397" w:hRule="atLeast"/>
                <w:tblHeader/>
                <w:jc w:val="center"/>
              </w:trPr>
              <w:tc>
                <w:tcPr>
                  <w:tcW w:w="1028"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contextualSpacing/>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排放</w:t>
                  </w:r>
                </w:p>
                <w:p>
                  <w:pPr>
                    <w:keepNext w:val="0"/>
                    <w:keepLines w:val="0"/>
                    <w:suppressLineNumbers w:val="0"/>
                    <w:spacing w:before="0" w:beforeAutospacing="0" w:after="0" w:afterAutospacing="0"/>
                    <w:ind w:left="0" w:right="0"/>
                    <w:contextualSpacing/>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形式</w:t>
                  </w:r>
                </w:p>
              </w:tc>
              <w:tc>
                <w:tcPr>
                  <w:tcW w:w="1361"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contextualSpacing/>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排放源</w:t>
                  </w:r>
                </w:p>
              </w:tc>
              <w:tc>
                <w:tcPr>
                  <w:tcW w:w="999"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contextualSpacing/>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污染物</w:t>
                  </w:r>
                </w:p>
              </w:tc>
              <w:tc>
                <w:tcPr>
                  <w:tcW w:w="1055"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contextualSpacing/>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排放速率</w:t>
                  </w:r>
                </w:p>
                <w:p>
                  <w:pPr>
                    <w:keepNext w:val="0"/>
                    <w:keepLines w:val="0"/>
                    <w:widowControl/>
                    <w:suppressLineNumbers w:val="0"/>
                    <w:spacing w:before="0" w:beforeAutospacing="0" w:after="0" w:afterAutospacing="0"/>
                    <w:ind w:left="0" w:right="0"/>
                    <w:contextualSpacing/>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(kg/h)</w:t>
                  </w:r>
                </w:p>
              </w:tc>
              <w:tc>
                <w:tcPr>
                  <w:tcW w:w="1305" w:type="dxa"/>
                  <w:vMerge w:val="restart"/>
                  <w:tcBorders>
                    <w:tl2br w:val="nil"/>
                    <w:tr2bl w:val="nil"/>
                  </w:tcBorders>
                  <w:noWrap w:val="0"/>
                  <w:tcMar>
                    <w:top w:w="0" w:type="dxa"/>
                    <w:left w:w="57" w:type="dxa"/>
                    <w:bottom w:w="0" w:type="dxa"/>
                    <w:right w:w="57" w:type="dxa"/>
                  </w:tcMar>
                  <w:vAlign w:val="center"/>
                </w:tcPr>
                <w:p>
                  <w:pPr>
                    <w:keepNext w:val="0"/>
                    <w:keepLines w:val="0"/>
                    <w:widowControl/>
                    <w:suppressLineNumbers w:val="0"/>
                    <w:spacing w:before="0" w:beforeAutospacing="0" w:after="0" w:afterAutospacing="0"/>
                    <w:ind w:left="0" w:right="0"/>
                    <w:contextualSpacing/>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最大落地浓度(</w:t>
                  </w:r>
                  <w:r>
                    <w:rPr>
                      <w:rFonts w:hint="eastAsia" w:ascii="Times New Roman" w:hAnsi="Times New Roman" w:cs="Times New Roman"/>
                      <w:kern w:val="0"/>
                      <w:sz w:val="21"/>
                      <w:szCs w:val="21"/>
                      <w:lang w:val="en-US" w:eastAsia="zh-CN"/>
                    </w:rPr>
                    <w:t>u</w:t>
                  </w:r>
                  <w:r>
                    <w:rPr>
                      <w:rFonts w:hint="default" w:ascii="Times New Roman" w:hAnsi="Times New Roman" w:cs="Times New Roman" w:eastAsiaTheme="minorEastAsia"/>
                      <w:kern w:val="0"/>
                      <w:sz w:val="21"/>
                      <w:szCs w:val="21"/>
                    </w:rPr>
                    <w:t>g/m</w:t>
                  </w:r>
                  <w:r>
                    <w:rPr>
                      <w:rFonts w:hint="default" w:ascii="Times New Roman" w:hAnsi="Times New Roman" w:cs="Times New Roman" w:eastAsiaTheme="minorEastAsia"/>
                      <w:kern w:val="0"/>
                      <w:sz w:val="21"/>
                      <w:szCs w:val="21"/>
                      <w:vertAlign w:val="superscript"/>
                    </w:rPr>
                    <w:t>3</w:t>
                  </w:r>
                  <w:r>
                    <w:rPr>
                      <w:rFonts w:hint="default" w:ascii="Times New Roman" w:hAnsi="Times New Roman" w:cs="Times New Roman" w:eastAsiaTheme="minorEastAsia"/>
                      <w:kern w:val="0"/>
                      <w:sz w:val="21"/>
                      <w:szCs w:val="21"/>
                    </w:rPr>
                    <w:t>)</w:t>
                  </w:r>
                </w:p>
              </w:tc>
              <w:tc>
                <w:tcPr>
                  <w:tcW w:w="1593" w:type="dxa"/>
                  <w:gridSpan w:val="2"/>
                  <w:tcBorders>
                    <w:tl2br w:val="nil"/>
                    <w:tr2bl w:val="nil"/>
                  </w:tcBorders>
                  <w:noWrap w:val="0"/>
                  <w:tcMar>
                    <w:top w:w="0" w:type="dxa"/>
                    <w:left w:w="57" w:type="dxa"/>
                    <w:bottom w:w="0" w:type="dxa"/>
                    <w:right w:w="57" w:type="dxa"/>
                  </w:tcMar>
                  <w:vAlign w:val="center"/>
                </w:tcPr>
                <w:p>
                  <w:pPr>
                    <w:keepNext w:val="0"/>
                    <w:keepLines w:val="0"/>
                    <w:widowControl/>
                    <w:suppressLineNumbers w:val="0"/>
                    <w:spacing w:before="0" w:beforeAutospacing="0" w:after="0" w:afterAutospacing="0"/>
                    <w:ind w:left="0" w:right="0"/>
                    <w:contextualSpacing/>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P</w:t>
                  </w:r>
                  <w:r>
                    <w:rPr>
                      <w:rFonts w:hint="default" w:ascii="Times New Roman" w:hAnsi="Times New Roman" w:cs="Times New Roman" w:eastAsiaTheme="minorEastAsia"/>
                      <w:kern w:val="0"/>
                      <w:sz w:val="21"/>
                      <w:szCs w:val="21"/>
                      <w:vertAlign w:val="subscript"/>
                    </w:rPr>
                    <w:t>max</w:t>
                  </w:r>
                </w:p>
              </w:tc>
              <w:tc>
                <w:tcPr>
                  <w:tcW w:w="725" w:type="dxa"/>
                  <w:vMerge w:val="restart"/>
                  <w:tcBorders>
                    <w:tl2br w:val="nil"/>
                    <w:tr2bl w:val="nil"/>
                  </w:tcBorders>
                  <w:noWrap w:val="0"/>
                  <w:tcMar>
                    <w:top w:w="0" w:type="dxa"/>
                    <w:left w:w="57" w:type="dxa"/>
                    <w:bottom w:w="0" w:type="dxa"/>
                    <w:right w:w="57" w:type="dxa"/>
                  </w:tcMar>
                  <w:vAlign w:val="center"/>
                </w:tcPr>
                <w:p>
                  <w:pPr>
                    <w:keepNext w:val="0"/>
                    <w:keepLines w:val="0"/>
                    <w:widowControl/>
                    <w:suppressLineNumbers w:val="0"/>
                    <w:spacing w:before="0" w:beforeAutospacing="0" w:after="0" w:afterAutospacing="0"/>
                    <w:ind w:left="0" w:right="0"/>
                    <w:contextualSpacing/>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D</w:t>
                  </w:r>
                  <w:r>
                    <w:rPr>
                      <w:rFonts w:hint="default" w:ascii="Times New Roman" w:hAnsi="Times New Roman" w:cs="Times New Roman" w:eastAsiaTheme="minorEastAsia"/>
                      <w:kern w:val="0"/>
                      <w:sz w:val="21"/>
                      <w:szCs w:val="21"/>
                      <w:vertAlign w:val="subscript"/>
                    </w:rPr>
                    <w:t>10 %</w:t>
                  </w:r>
                </w:p>
                <w:p>
                  <w:pPr>
                    <w:keepNext w:val="0"/>
                    <w:keepLines w:val="0"/>
                    <w:widowControl/>
                    <w:suppressLineNumbers w:val="0"/>
                    <w:spacing w:before="0" w:beforeAutospacing="0" w:after="0" w:afterAutospacing="0"/>
                    <w:ind w:left="0" w:right="0"/>
                    <w:contextualSpacing/>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(m)</w:t>
                  </w:r>
                </w:p>
              </w:tc>
              <w:tc>
                <w:tcPr>
                  <w:tcW w:w="572" w:type="dxa"/>
                  <w:vMerge w:val="restart"/>
                  <w:tcBorders>
                    <w:tl2br w:val="nil"/>
                    <w:tr2bl w:val="nil"/>
                  </w:tcBorders>
                  <w:noWrap w:val="0"/>
                  <w:tcMar>
                    <w:top w:w="0" w:type="dxa"/>
                    <w:left w:w="57" w:type="dxa"/>
                    <w:bottom w:w="0" w:type="dxa"/>
                    <w:right w:w="57" w:type="dxa"/>
                  </w:tcMar>
                  <w:vAlign w:val="center"/>
                </w:tcPr>
                <w:p>
                  <w:pPr>
                    <w:keepNext w:val="0"/>
                    <w:keepLines w:val="0"/>
                    <w:widowControl/>
                    <w:suppressLineNumbers w:val="0"/>
                    <w:spacing w:before="0" w:beforeAutospacing="0" w:after="0" w:afterAutospacing="0"/>
                    <w:ind w:left="0" w:right="0"/>
                    <w:contextualSpacing/>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评价等级</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57" w:type="dxa"/>
                  <w:bottom w:w="0" w:type="dxa"/>
                  <w:right w:w="57" w:type="dxa"/>
                </w:tblCellMar>
              </w:tblPrEx>
              <w:trPr>
                <w:trHeight w:val="397" w:hRule="atLeast"/>
                <w:tblHeader/>
                <w:jc w:val="center"/>
              </w:trPr>
              <w:tc>
                <w:tcPr>
                  <w:tcW w:w="1028"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contextualSpacing/>
                    <w:jc w:val="center"/>
                    <w:rPr>
                      <w:rFonts w:hint="default" w:ascii="Times New Roman" w:hAnsi="Times New Roman" w:cs="Times New Roman" w:eastAsiaTheme="minorEastAsia"/>
                      <w:kern w:val="0"/>
                      <w:sz w:val="21"/>
                      <w:szCs w:val="21"/>
                    </w:rPr>
                  </w:pPr>
                </w:p>
              </w:tc>
              <w:tc>
                <w:tcPr>
                  <w:tcW w:w="1361"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contextualSpacing/>
                    <w:jc w:val="center"/>
                    <w:rPr>
                      <w:rFonts w:hint="default" w:ascii="Times New Roman" w:hAnsi="Times New Roman" w:cs="Times New Roman" w:eastAsiaTheme="minorEastAsia"/>
                      <w:kern w:val="0"/>
                      <w:sz w:val="21"/>
                      <w:szCs w:val="21"/>
                    </w:rPr>
                  </w:pPr>
                </w:p>
              </w:tc>
              <w:tc>
                <w:tcPr>
                  <w:tcW w:w="999"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contextualSpacing/>
                    <w:jc w:val="center"/>
                    <w:rPr>
                      <w:rFonts w:hint="default" w:ascii="Times New Roman" w:hAnsi="Times New Roman" w:cs="Times New Roman" w:eastAsiaTheme="minorEastAsia"/>
                      <w:kern w:val="0"/>
                      <w:sz w:val="21"/>
                      <w:szCs w:val="21"/>
                    </w:rPr>
                  </w:pPr>
                </w:p>
              </w:tc>
              <w:tc>
                <w:tcPr>
                  <w:tcW w:w="1055"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contextualSpacing/>
                    <w:jc w:val="center"/>
                    <w:rPr>
                      <w:rFonts w:hint="default" w:ascii="Times New Roman" w:hAnsi="Times New Roman" w:cs="Times New Roman" w:eastAsiaTheme="minorEastAsia"/>
                      <w:kern w:val="0"/>
                      <w:sz w:val="21"/>
                      <w:szCs w:val="21"/>
                    </w:rPr>
                  </w:pPr>
                </w:p>
              </w:tc>
              <w:tc>
                <w:tcPr>
                  <w:tcW w:w="1305" w:type="dxa"/>
                  <w:vMerge w:val="continue"/>
                  <w:tcBorders>
                    <w:tl2br w:val="nil"/>
                    <w:tr2bl w:val="nil"/>
                  </w:tcBorders>
                  <w:noWrap w:val="0"/>
                  <w:tcMar>
                    <w:top w:w="0" w:type="dxa"/>
                    <w:left w:w="57" w:type="dxa"/>
                    <w:bottom w:w="0" w:type="dxa"/>
                    <w:right w:w="57" w:type="dxa"/>
                  </w:tcMar>
                  <w:vAlign w:val="center"/>
                </w:tcPr>
                <w:p>
                  <w:pPr>
                    <w:keepNext w:val="0"/>
                    <w:keepLines w:val="0"/>
                    <w:widowControl/>
                    <w:suppressLineNumbers w:val="0"/>
                    <w:spacing w:before="0" w:beforeAutospacing="0" w:after="0" w:afterAutospacing="0"/>
                    <w:ind w:left="0" w:right="0"/>
                    <w:contextualSpacing/>
                    <w:jc w:val="center"/>
                    <w:rPr>
                      <w:rFonts w:hint="default" w:ascii="Times New Roman" w:hAnsi="Times New Roman" w:cs="Times New Roman" w:eastAsiaTheme="minorEastAsia"/>
                      <w:kern w:val="0"/>
                      <w:sz w:val="21"/>
                      <w:szCs w:val="21"/>
                    </w:rPr>
                  </w:pPr>
                </w:p>
              </w:tc>
              <w:tc>
                <w:tcPr>
                  <w:tcW w:w="721" w:type="dxa"/>
                  <w:tcBorders>
                    <w:tl2br w:val="nil"/>
                    <w:tr2bl w:val="nil"/>
                  </w:tcBorders>
                  <w:noWrap w:val="0"/>
                  <w:tcMar>
                    <w:top w:w="0" w:type="dxa"/>
                    <w:left w:w="57" w:type="dxa"/>
                    <w:bottom w:w="0" w:type="dxa"/>
                    <w:right w:w="57" w:type="dxa"/>
                  </w:tcMar>
                  <w:vAlign w:val="center"/>
                </w:tcPr>
                <w:p>
                  <w:pPr>
                    <w:keepNext w:val="0"/>
                    <w:keepLines w:val="0"/>
                    <w:widowControl/>
                    <w:suppressLineNumbers w:val="0"/>
                    <w:spacing w:before="0" w:beforeAutospacing="0" w:after="0" w:afterAutospacing="0"/>
                    <w:ind w:left="0" w:right="0"/>
                    <w:contextualSpacing/>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占标率%</w:t>
                  </w:r>
                </w:p>
              </w:tc>
              <w:tc>
                <w:tcPr>
                  <w:tcW w:w="872" w:type="dxa"/>
                  <w:tcBorders>
                    <w:tl2br w:val="nil"/>
                    <w:tr2bl w:val="nil"/>
                  </w:tcBorders>
                  <w:noWrap w:val="0"/>
                  <w:tcMar>
                    <w:top w:w="0" w:type="dxa"/>
                    <w:left w:w="57" w:type="dxa"/>
                    <w:bottom w:w="0" w:type="dxa"/>
                    <w:right w:w="57" w:type="dxa"/>
                  </w:tcMar>
                  <w:vAlign w:val="center"/>
                </w:tcPr>
                <w:p>
                  <w:pPr>
                    <w:keepNext w:val="0"/>
                    <w:keepLines w:val="0"/>
                    <w:widowControl/>
                    <w:suppressLineNumbers w:val="0"/>
                    <w:spacing w:before="0" w:beforeAutospacing="0" w:after="0" w:afterAutospacing="0"/>
                    <w:ind w:left="0" w:right="0"/>
                    <w:contextualSpacing/>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下风距离m</w:t>
                  </w:r>
                </w:p>
              </w:tc>
              <w:tc>
                <w:tcPr>
                  <w:tcW w:w="725" w:type="dxa"/>
                  <w:vMerge w:val="continue"/>
                  <w:tcBorders>
                    <w:tl2br w:val="nil"/>
                    <w:tr2bl w:val="nil"/>
                  </w:tcBorders>
                  <w:noWrap w:val="0"/>
                  <w:tcMar>
                    <w:top w:w="0" w:type="dxa"/>
                    <w:left w:w="57" w:type="dxa"/>
                    <w:bottom w:w="0" w:type="dxa"/>
                    <w:right w:w="57" w:type="dxa"/>
                  </w:tcMar>
                  <w:vAlign w:val="center"/>
                </w:tcPr>
                <w:p>
                  <w:pPr>
                    <w:keepNext w:val="0"/>
                    <w:keepLines w:val="0"/>
                    <w:widowControl/>
                    <w:suppressLineNumbers w:val="0"/>
                    <w:spacing w:before="0" w:beforeAutospacing="0" w:after="0" w:afterAutospacing="0"/>
                    <w:ind w:left="0" w:right="0"/>
                    <w:contextualSpacing/>
                    <w:jc w:val="center"/>
                    <w:rPr>
                      <w:rFonts w:hint="default" w:ascii="Times New Roman" w:hAnsi="Times New Roman" w:cs="Times New Roman" w:eastAsiaTheme="minorEastAsia"/>
                      <w:kern w:val="0"/>
                      <w:sz w:val="21"/>
                      <w:szCs w:val="21"/>
                    </w:rPr>
                  </w:pPr>
                </w:p>
              </w:tc>
              <w:tc>
                <w:tcPr>
                  <w:tcW w:w="572" w:type="dxa"/>
                  <w:vMerge w:val="continue"/>
                  <w:tcBorders>
                    <w:tl2br w:val="nil"/>
                    <w:tr2bl w:val="nil"/>
                  </w:tcBorders>
                  <w:noWrap w:val="0"/>
                  <w:tcMar>
                    <w:top w:w="0" w:type="dxa"/>
                    <w:left w:w="57" w:type="dxa"/>
                    <w:bottom w:w="0" w:type="dxa"/>
                    <w:right w:w="57" w:type="dxa"/>
                  </w:tcMar>
                  <w:vAlign w:val="center"/>
                </w:tcPr>
                <w:p>
                  <w:pPr>
                    <w:keepNext w:val="0"/>
                    <w:keepLines w:val="0"/>
                    <w:widowControl/>
                    <w:suppressLineNumbers w:val="0"/>
                    <w:spacing w:before="0" w:beforeAutospacing="0" w:after="0" w:afterAutospacing="0"/>
                    <w:ind w:left="0" w:right="0"/>
                    <w:contextualSpacing/>
                    <w:jc w:val="center"/>
                    <w:rPr>
                      <w:rFonts w:hint="default" w:ascii="Times New Roman" w:hAnsi="Times New Roman" w:cs="Times New Roman" w:eastAsia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57" w:type="dxa"/>
                  <w:bottom w:w="0" w:type="dxa"/>
                  <w:right w:w="57" w:type="dxa"/>
                </w:tblCellMar>
              </w:tblPrEx>
              <w:trPr>
                <w:trHeight w:val="397" w:hRule="atLeast"/>
                <w:jc w:val="center"/>
              </w:trPr>
              <w:tc>
                <w:tcPr>
                  <w:tcW w:w="1028"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contextualSpacing/>
                    <w:jc w:val="center"/>
                    <w:rPr>
                      <w:rFonts w:hint="default" w:ascii="Times New Roman" w:hAnsi="Times New Roman" w:cs="Times New Roman" w:eastAsiaTheme="minorEastAsia"/>
                      <w:kern w:val="0"/>
                      <w:sz w:val="21"/>
                      <w:szCs w:val="21"/>
                    </w:rPr>
                  </w:pPr>
                  <w:r>
                    <w:rPr>
                      <w:rFonts w:hint="eastAsia" w:ascii="Times New Roman" w:hAnsi="Times New Roman" w:cs="Times New Roman"/>
                      <w:kern w:val="0"/>
                      <w:sz w:val="21"/>
                      <w:szCs w:val="21"/>
                      <w:lang w:eastAsia="zh-CN"/>
                    </w:rPr>
                    <w:t>无</w:t>
                  </w:r>
                  <w:r>
                    <w:rPr>
                      <w:rFonts w:hint="default" w:ascii="Times New Roman" w:hAnsi="Times New Roman" w:cs="Times New Roman" w:eastAsiaTheme="minorEastAsia"/>
                      <w:kern w:val="0"/>
                      <w:sz w:val="21"/>
                      <w:szCs w:val="21"/>
                    </w:rPr>
                    <w:t>组织</w:t>
                  </w:r>
                </w:p>
              </w:tc>
              <w:tc>
                <w:tcPr>
                  <w:tcW w:w="1361"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contextualSpacing/>
                    <w:jc w:val="center"/>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sz w:val="21"/>
                      <w:szCs w:val="21"/>
                      <w:lang w:val="en-US" w:eastAsia="zh-CN"/>
                    </w:rPr>
                    <w:t>污水处理设施</w:t>
                  </w:r>
                </w:p>
              </w:tc>
              <w:tc>
                <w:tcPr>
                  <w:tcW w:w="999" w:type="dxa"/>
                  <w:tcBorders>
                    <w:tl2br w:val="nil"/>
                    <w:tr2bl w:val="nil"/>
                  </w:tcBorders>
                  <w:noWrap w:val="0"/>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eastAsiaTheme="minorEastAsia"/>
                      <w:kern w:val="0"/>
                      <w:sz w:val="21"/>
                      <w:szCs w:val="21"/>
                      <w:lang w:val="en-US" w:eastAsia="zh-CN"/>
                    </w:rPr>
                  </w:pPr>
                  <w:r>
                    <w:rPr>
                      <w:rFonts w:hint="default" w:ascii="Times New Roman" w:hAnsi="Times New Roman" w:cs="Times New Roman" w:eastAsiaTheme="minorEastAsia"/>
                      <w:kern w:val="0"/>
                      <w:sz w:val="21"/>
                      <w:szCs w:val="21"/>
                      <w:lang w:val="en-US" w:eastAsia="zh-CN"/>
                    </w:rPr>
                    <w:t>氨</w:t>
                  </w:r>
                </w:p>
              </w:tc>
              <w:tc>
                <w:tcPr>
                  <w:tcW w:w="1055"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kern w:val="0"/>
                      <w:sz w:val="21"/>
                      <w:szCs w:val="21"/>
                      <w:lang w:val="en-US" w:eastAsia="zh-CN"/>
                    </w:rPr>
                  </w:pPr>
                  <w:r>
                    <w:rPr>
                      <w:rFonts w:hint="default" w:ascii="Times New Roman" w:hAnsi="Times New Roman" w:cs="Times New Roman" w:eastAsiaTheme="minorEastAsia"/>
                      <w:sz w:val="21"/>
                      <w:szCs w:val="21"/>
                    </w:rPr>
                    <w:t>0.000</w:t>
                  </w:r>
                  <w:r>
                    <w:rPr>
                      <w:rFonts w:hint="eastAsia" w:ascii="Times New Roman" w:hAnsi="Times New Roman" w:cs="Times New Roman"/>
                      <w:sz w:val="21"/>
                      <w:szCs w:val="21"/>
                      <w:lang w:val="en-US" w:eastAsia="zh-CN"/>
                    </w:rPr>
                    <w:t>03</w:t>
                  </w:r>
                </w:p>
              </w:tc>
              <w:tc>
                <w:tcPr>
                  <w:tcW w:w="1305" w:type="dxa"/>
                  <w:tcBorders>
                    <w:tl2br w:val="nil"/>
                    <w:tr2bl w:val="nil"/>
                  </w:tcBorders>
                  <w:noWrap w:val="0"/>
                  <w:tcMar>
                    <w:top w:w="0" w:type="dxa"/>
                    <w:left w:w="57" w:type="dxa"/>
                    <w:bottom w:w="0"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kern w:val="0"/>
                      <w:sz w:val="21"/>
                      <w:szCs w:val="21"/>
                      <w:lang w:val="en-US" w:eastAsia="zh-CN"/>
                    </w:rPr>
                  </w:pPr>
                  <w:r>
                    <w:rPr>
                      <w:rFonts w:hint="eastAsia" w:ascii="Times New Roman" w:hAnsi="Times New Roman" w:cs="Times New Roman"/>
                      <w:kern w:val="0"/>
                      <w:sz w:val="21"/>
                      <w:szCs w:val="21"/>
                      <w:lang w:val="en-US" w:eastAsia="zh-CN"/>
                    </w:rPr>
                    <w:t>3.01</w:t>
                  </w:r>
                  <w:r>
                    <w:rPr>
                      <w:rFonts w:hint="default" w:ascii="Times New Roman" w:hAnsi="Times New Roman" w:cs="Times New Roman" w:eastAsiaTheme="minorEastAsia"/>
                      <w:kern w:val="0"/>
                      <w:sz w:val="21"/>
                      <w:szCs w:val="21"/>
                    </w:rPr>
                    <w:t>E-0</w:t>
                  </w:r>
                  <w:r>
                    <w:rPr>
                      <w:rFonts w:hint="eastAsia" w:ascii="Times New Roman" w:hAnsi="Times New Roman" w:cs="Times New Roman"/>
                      <w:kern w:val="0"/>
                      <w:sz w:val="21"/>
                      <w:szCs w:val="21"/>
                      <w:lang w:val="en-US" w:eastAsia="zh-CN"/>
                    </w:rPr>
                    <w:t>1</w:t>
                  </w:r>
                </w:p>
              </w:tc>
              <w:tc>
                <w:tcPr>
                  <w:tcW w:w="721" w:type="dxa"/>
                  <w:tcBorders>
                    <w:tl2br w:val="nil"/>
                    <w:tr2bl w:val="nil"/>
                  </w:tcBorders>
                  <w:noWrap w:val="0"/>
                  <w:tcMar>
                    <w:top w:w="0" w:type="dxa"/>
                    <w:left w:w="57" w:type="dxa"/>
                    <w:bottom w:w="0"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kern w:val="0"/>
                      <w:sz w:val="21"/>
                      <w:szCs w:val="21"/>
                      <w:lang w:val="en-US" w:eastAsia="zh-CN"/>
                    </w:rPr>
                  </w:pPr>
                  <w:r>
                    <w:rPr>
                      <w:rFonts w:hint="default" w:ascii="Times New Roman" w:hAnsi="Times New Roman" w:cs="Times New Roman" w:eastAsiaTheme="minorEastAsia"/>
                      <w:kern w:val="0"/>
                      <w:sz w:val="21"/>
                      <w:szCs w:val="21"/>
                      <w:lang w:val="en-US" w:eastAsia="zh-CN"/>
                    </w:rPr>
                    <w:t>0.</w:t>
                  </w:r>
                  <w:r>
                    <w:rPr>
                      <w:rFonts w:hint="eastAsia" w:ascii="Times New Roman" w:hAnsi="Times New Roman" w:cs="Times New Roman"/>
                      <w:kern w:val="0"/>
                      <w:sz w:val="21"/>
                      <w:szCs w:val="21"/>
                      <w:lang w:val="en-US" w:eastAsia="zh-CN"/>
                    </w:rPr>
                    <w:t>15</w:t>
                  </w:r>
                </w:p>
              </w:tc>
              <w:tc>
                <w:tcPr>
                  <w:tcW w:w="872" w:type="dxa"/>
                  <w:vMerge w:val="restart"/>
                  <w:tcBorders>
                    <w:tl2br w:val="nil"/>
                    <w:tr2bl w:val="nil"/>
                  </w:tcBorders>
                  <w:noWrap w:val="0"/>
                  <w:tcMar>
                    <w:top w:w="0" w:type="dxa"/>
                    <w:left w:w="57" w:type="dxa"/>
                    <w:bottom w:w="0"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kern w:val="0"/>
                      <w:sz w:val="21"/>
                      <w:szCs w:val="21"/>
                      <w:lang w:val="en-US" w:eastAsia="zh-CN"/>
                    </w:rPr>
                  </w:pPr>
                  <w:r>
                    <w:rPr>
                      <w:rFonts w:hint="eastAsia" w:ascii="Times New Roman" w:hAnsi="Times New Roman" w:cs="Times New Roman"/>
                      <w:kern w:val="0"/>
                      <w:sz w:val="21"/>
                      <w:szCs w:val="21"/>
                      <w:lang w:val="en-US" w:eastAsia="zh-CN"/>
                    </w:rPr>
                    <w:t>10</w:t>
                  </w:r>
                </w:p>
              </w:tc>
              <w:tc>
                <w:tcPr>
                  <w:tcW w:w="725" w:type="dxa"/>
                  <w:vMerge w:val="restart"/>
                  <w:tcBorders>
                    <w:tl2br w:val="nil"/>
                    <w:tr2bl w:val="nil"/>
                  </w:tcBorders>
                  <w:noWrap w:val="0"/>
                  <w:tcMar>
                    <w:top w:w="0" w:type="dxa"/>
                    <w:left w:w="57" w:type="dxa"/>
                    <w:bottom w:w="0" w:type="dxa"/>
                    <w:right w:w="57"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eastAsiaTheme="minorEastAsia"/>
                      <w:kern w:val="0"/>
                      <w:sz w:val="21"/>
                      <w:szCs w:val="21"/>
                      <w:lang w:eastAsia="zh-CN"/>
                    </w:rPr>
                  </w:pPr>
                  <w:r>
                    <w:rPr>
                      <w:rFonts w:hint="default" w:ascii="Times New Roman" w:hAnsi="Times New Roman" w:cs="Times New Roman" w:eastAsiaTheme="minorEastAsia"/>
                      <w:kern w:val="0"/>
                      <w:sz w:val="21"/>
                      <w:szCs w:val="21"/>
                      <w:lang w:val="en-US" w:eastAsia="zh-CN"/>
                    </w:rPr>
                    <w:t>/</w:t>
                  </w:r>
                </w:p>
              </w:tc>
              <w:tc>
                <w:tcPr>
                  <w:tcW w:w="572" w:type="dxa"/>
                  <w:tcBorders>
                    <w:tl2br w:val="nil"/>
                    <w:tr2bl w:val="nil"/>
                  </w:tcBorders>
                  <w:noWrap w:val="0"/>
                  <w:tcMar>
                    <w:top w:w="0" w:type="dxa"/>
                    <w:left w:w="57" w:type="dxa"/>
                    <w:bottom w:w="0"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三级</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57" w:type="dxa"/>
                  <w:bottom w:w="0" w:type="dxa"/>
                  <w:right w:w="57" w:type="dxa"/>
                </w:tblCellMar>
              </w:tblPrEx>
              <w:trPr>
                <w:trHeight w:val="397" w:hRule="atLeast"/>
                <w:jc w:val="center"/>
              </w:trPr>
              <w:tc>
                <w:tcPr>
                  <w:tcW w:w="1028"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contextualSpacing/>
                    <w:jc w:val="center"/>
                    <w:rPr>
                      <w:rFonts w:hint="default" w:ascii="Times New Roman" w:hAnsi="Times New Roman" w:cs="Times New Roman" w:eastAsiaTheme="minorEastAsia"/>
                      <w:kern w:val="0"/>
                      <w:sz w:val="21"/>
                      <w:szCs w:val="21"/>
                    </w:rPr>
                  </w:pPr>
                </w:p>
              </w:tc>
              <w:tc>
                <w:tcPr>
                  <w:tcW w:w="1361"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contextualSpacing/>
                    <w:jc w:val="center"/>
                    <w:rPr>
                      <w:rFonts w:hint="default" w:ascii="Times New Roman" w:hAnsi="Times New Roman" w:cs="Times New Roman" w:eastAsiaTheme="minorEastAsia"/>
                      <w:sz w:val="21"/>
                      <w:szCs w:val="21"/>
                    </w:rPr>
                  </w:pPr>
                </w:p>
              </w:tc>
              <w:tc>
                <w:tcPr>
                  <w:tcW w:w="999" w:type="dxa"/>
                  <w:tcBorders>
                    <w:tl2br w:val="nil"/>
                    <w:tr2bl w:val="nil"/>
                  </w:tcBorders>
                  <w:noWrap w:val="0"/>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硫化氢</w:t>
                  </w:r>
                </w:p>
              </w:tc>
              <w:tc>
                <w:tcPr>
                  <w:tcW w:w="1055"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kern w:val="0"/>
                      <w:sz w:val="21"/>
                      <w:szCs w:val="21"/>
                      <w:lang w:val="en-US" w:eastAsia="zh-CN"/>
                    </w:rPr>
                  </w:pPr>
                  <w:r>
                    <w:rPr>
                      <w:rFonts w:hint="default" w:ascii="Times New Roman" w:hAnsi="Times New Roman" w:cs="Times New Roman" w:eastAsiaTheme="minorEastAsia"/>
                      <w:sz w:val="21"/>
                      <w:szCs w:val="21"/>
                    </w:rPr>
                    <w:t>0.0000</w:t>
                  </w:r>
                  <w:r>
                    <w:rPr>
                      <w:rFonts w:hint="default" w:ascii="Times New Roman" w:hAnsi="Times New Roman" w:cs="Times New Roman" w:eastAsiaTheme="minorEastAsia"/>
                      <w:sz w:val="21"/>
                      <w:szCs w:val="21"/>
                      <w:lang w:val="en-US" w:eastAsia="zh-CN"/>
                    </w:rPr>
                    <w:t>0</w:t>
                  </w:r>
                  <w:r>
                    <w:rPr>
                      <w:rFonts w:hint="eastAsia" w:ascii="Times New Roman" w:hAnsi="Times New Roman" w:cs="Times New Roman"/>
                      <w:sz w:val="21"/>
                      <w:szCs w:val="21"/>
                      <w:lang w:val="en-US" w:eastAsia="zh-CN"/>
                    </w:rPr>
                    <w:t>1</w:t>
                  </w:r>
                </w:p>
              </w:tc>
              <w:tc>
                <w:tcPr>
                  <w:tcW w:w="1305" w:type="dxa"/>
                  <w:tcBorders>
                    <w:tl2br w:val="nil"/>
                    <w:tr2bl w:val="nil"/>
                  </w:tcBorders>
                  <w:noWrap w:val="0"/>
                  <w:tcMar>
                    <w:top w:w="0" w:type="dxa"/>
                    <w:left w:w="57" w:type="dxa"/>
                    <w:bottom w:w="0" w:type="dxa"/>
                    <w:right w:w="57"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kern w:val="0"/>
                      <w:sz w:val="21"/>
                      <w:szCs w:val="21"/>
                      <w:lang w:val="en-US" w:eastAsia="zh-CN"/>
                    </w:rPr>
                  </w:pPr>
                  <w:r>
                    <w:rPr>
                      <w:rFonts w:hint="eastAsia" w:ascii="Times New Roman" w:hAnsi="Times New Roman" w:cs="Times New Roman"/>
                      <w:kern w:val="0"/>
                      <w:sz w:val="21"/>
                      <w:szCs w:val="21"/>
                      <w:lang w:val="en-US" w:eastAsia="zh-CN"/>
                    </w:rPr>
                    <w:t>1.00</w:t>
                  </w:r>
                  <w:r>
                    <w:rPr>
                      <w:rFonts w:hint="default" w:ascii="Times New Roman" w:hAnsi="Times New Roman" w:cs="Times New Roman" w:eastAsiaTheme="minorEastAsia"/>
                      <w:kern w:val="0"/>
                      <w:sz w:val="21"/>
                      <w:szCs w:val="21"/>
                    </w:rPr>
                    <w:t>E-0</w:t>
                  </w:r>
                  <w:r>
                    <w:rPr>
                      <w:rFonts w:hint="eastAsia" w:ascii="Times New Roman" w:hAnsi="Times New Roman" w:cs="Times New Roman"/>
                      <w:kern w:val="0"/>
                      <w:sz w:val="21"/>
                      <w:szCs w:val="21"/>
                      <w:lang w:val="en-US" w:eastAsia="zh-CN"/>
                    </w:rPr>
                    <w:t>2</w:t>
                  </w:r>
                </w:p>
              </w:tc>
              <w:tc>
                <w:tcPr>
                  <w:tcW w:w="721" w:type="dxa"/>
                  <w:tcBorders>
                    <w:tl2br w:val="nil"/>
                    <w:tr2bl w:val="nil"/>
                  </w:tcBorders>
                  <w:noWrap w:val="0"/>
                  <w:tcMar>
                    <w:top w:w="0" w:type="dxa"/>
                    <w:left w:w="57" w:type="dxa"/>
                    <w:bottom w:w="0"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kern w:val="0"/>
                      <w:sz w:val="21"/>
                      <w:szCs w:val="21"/>
                      <w:lang w:val="en-US" w:eastAsia="zh-CN"/>
                    </w:rPr>
                  </w:pPr>
                  <w:r>
                    <w:rPr>
                      <w:rFonts w:hint="default" w:ascii="Times New Roman" w:hAnsi="Times New Roman" w:cs="Times New Roman" w:eastAsiaTheme="minorEastAsia"/>
                      <w:kern w:val="0"/>
                      <w:sz w:val="21"/>
                      <w:szCs w:val="21"/>
                      <w:lang w:val="en-US" w:eastAsia="zh-CN"/>
                    </w:rPr>
                    <w:t>0.</w:t>
                  </w:r>
                  <w:r>
                    <w:rPr>
                      <w:rFonts w:hint="eastAsia" w:ascii="Times New Roman" w:hAnsi="Times New Roman" w:cs="Times New Roman"/>
                      <w:kern w:val="0"/>
                      <w:sz w:val="21"/>
                      <w:szCs w:val="21"/>
                      <w:lang w:val="en-US" w:eastAsia="zh-CN"/>
                    </w:rPr>
                    <w:t>10</w:t>
                  </w:r>
                </w:p>
              </w:tc>
              <w:tc>
                <w:tcPr>
                  <w:tcW w:w="872" w:type="dxa"/>
                  <w:vMerge w:val="continue"/>
                  <w:tcBorders>
                    <w:tl2br w:val="nil"/>
                    <w:tr2bl w:val="nil"/>
                  </w:tcBorders>
                  <w:noWrap w:val="0"/>
                  <w:tcMar>
                    <w:top w:w="0" w:type="dxa"/>
                    <w:left w:w="57" w:type="dxa"/>
                    <w:bottom w:w="0"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kern w:val="0"/>
                      <w:sz w:val="21"/>
                      <w:szCs w:val="21"/>
                    </w:rPr>
                  </w:pPr>
                </w:p>
              </w:tc>
              <w:tc>
                <w:tcPr>
                  <w:tcW w:w="725" w:type="dxa"/>
                  <w:vMerge w:val="continue"/>
                  <w:tcBorders>
                    <w:tl2br w:val="nil"/>
                    <w:tr2bl w:val="nil"/>
                  </w:tcBorders>
                  <w:noWrap w:val="0"/>
                  <w:tcMar>
                    <w:top w:w="0" w:type="dxa"/>
                    <w:left w:w="57" w:type="dxa"/>
                    <w:bottom w:w="0" w:type="dxa"/>
                    <w:right w:w="57"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eastAsiaTheme="minorEastAsia"/>
                      <w:kern w:val="0"/>
                      <w:sz w:val="21"/>
                      <w:szCs w:val="21"/>
                    </w:rPr>
                  </w:pPr>
                </w:p>
              </w:tc>
              <w:tc>
                <w:tcPr>
                  <w:tcW w:w="572" w:type="dxa"/>
                  <w:tcBorders>
                    <w:tl2br w:val="nil"/>
                    <w:tr2bl w:val="nil"/>
                  </w:tcBorders>
                  <w:noWrap w:val="0"/>
                  <w:tcMar>
                    <w:top w:w="0" w:type="dxa"/>
                    <w:left w:w="57" w:type="dxa"/>
                    <w:bottom w:w="0" w:type="dxa"/>
                    <w:right w:w="57"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三</w:t>
                  </w:r>
                  <w:r>
                    <w:rPr>
                      <w:rFonts w:hint="default" w:ascii="Times New Roman" w:hAnsi="Times New Roman" w:cs="Times New Roman" w:eastAsiaTheme="minorEastAsia"/>
                      <w:sz w:val="21"/>
                      <w:szCs w:val="21"/>
                    </w:rPr>
                    <w:t>级</w:t>
                  </w:r>
                </w:p>
              </w:tc>
            </w:tr>
          </w:tbl>
          <w:p>
            <w:pPr>
              <w:pStyle w:val="47"/>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jc w:val="both"/>
              <w:rPr>
                <w:rFonts w:hint="default" w:ascii="Times New Roman" w:hAnsi="Times New Roman" w:cs="Times New Roman" w:eastAsiaTheme="minorEastAsia"/>
                <w:sz w:val="24"/>
              </w:rPr>
            </w:pPr>
            <w:r>
              <w:rPr>
                <w:rFonts w:hint="default" w:ascii="Times New Roman" w:hAnsi="Times New Roman" w:cs="Times New Roman" w:eastAsiaTheme="minorEastAsia"/>
                <w:color w:val="auto"/>
                <w:lang w:eastAsia="zh-CN"/>
              </w:rPr>
              <w:t>由</w:t>
            </w:r>
            <w:r>
              <w:rPr>
                <w:rFonts w:hint="default" w:ascii="Times New Roman" w:hAnsi="Times New Roman" w:cs="Times New Roman" w:eastAsiaTheme="minorEastAsia"/>
                <w:color w:val="auto"/>
              </w:rPr>
              <w:t>以上估算结果可知，本项目最大落地浓度占标率为</w:t>
            </w:r>
            <w:r>
              <w:rPr>
                <w:rFonts w:hint="default" w:ascii="Times New Roman" w:hAnsi="Times New Roman" w:cs="Times New Roman" w:eastAsiaTheme="minorEastAsia"/>
                <w:color w:val="auto"/>
                <w:szCs w:val="21"/>
                <w:lang w:val="en-US" w:eastAsia="zh-CN"/>
              </w:rPr>
              <w:t>0.</w:t>
            </w:r>
            <w:r>
              <w:rPr>
                <w:rFonts w:hint="eastAsia" w:cs="Times New Roman" w:eastAsiaTheme="minorEastAsia"/>
                <w:color w:val="auto"/>
                <w:szCs w:val="21"/>
                <w:lang w:val="en-US" w:eastAsia="zh-CN"/>
              </w:rPr>
              <w:t>15</w:t>
            </w:r>
            <w:r>
              <w:rPr>
                <w:rFonts w:hint="default" w:ascii="Times New Roman" w:hAnsi="Times New Roman" w:cs="Times New Roman" w:eastAsiaTheme="minorEastAsia"/>
                <w:color w:val="auto"/>
                <w:szCs w:val="21"/>
                <w:lang w:val="en-US" w:eastAsia="zh-CN"/>
              </w:rPr>
              <w:t>%</w:t>
            </w:r>
            <w:r>
              <w:rPr>
                <w:rFonts w:hint="default" w:ascii="Times New Roman" w:hAnsi="Times New Roman" w:cs="Times New Roman" w:eastAsiaTheme="minorEastAsia"/>
                <w:color w:val="auto"/>
              </w:rPr>
              <w:t>，根据《环境影响评价技术导则 大气环境》（HJ2.2-2018）分级判据，Pmax</w:t>
            </w:r>
            <w:r>
              <w:rPr>
                <w:rFonts w:hint="default" w:ascii="Times New Roman" w:hAnsi="Times New Roman" w:cs="Times New Roman" w:eastAsiaTheme="minorEastAsia"/>
                <w:color w:val="auto"/>
                <w:lang w:val="en-US" w:eastAsia="zh-CN"/>
              </w:rPr>
              <w:t>=0.</w:t>
            </w:r>
            <w:r>
              <w:rPr>
                <w:rFonts w:hint="eastAsia" w:cs="Times New Roman" w:eastAsiaTheme="minorEastAsia"/>
                <w:color w:val="auto"/>
                <w:lang w:val="en-US" w:eastAsia="zh-CN"/>
              </w:rPr>
              <w:t>15</w:t>
            </w:r>
            <w:r>
              <w:rPr>
                <w:rFonts w:hint="default" w:ascii="Times New Roman" w:hAnsi="Times New Roman" w:cs="Times New Roman" w:eastAsiaTheme="minorEastAsia"/>
                <w:color w:val="auto"/>
                <w:lang w:val="en-US" w:eastAsia="zh-CN"/>
              </w:rPr>
              <w:t>%＜1%</w:t>
            </w:r>
            <w:r>
              <w:rPr>
                <w:rFonts w:hint="default" w:ascii="Times New Roman" w:hAnsi="Times New Roman" w:cs="Times New Roman" w:eastAsiaTheme="minorEastAsia"/>
                <w:color w:val="auto"/>
              </w:rPr>
              <w:t>，</w:t>
            </w:r>
            <w:r>
              <w:rPr>
                <w:rFonts w:hint="default" w:ascii="Times New Roman" w:hAnsi="Times New Roman" w:cs="Times New Roman" w:eastAsiaTheme="minorEastAsia"/>
                <w:color w:val="auto"/>
                <w:lang w:eastAsia="zh-CN"/>
              </w:rPr>
              <w:t>故</w:t>
            </w:r>
            <w:r>
              <w:rPr>
                <w:rFonts w:hint="default" w:ascii="Times New Roman" w:hAnsi="Times New Roman" w:cs="Times New Roman" w:eastAsiaTheme="minorEastAsia"/>
                <w:color w:val="auto"/>
                <w:spacing w:val="6"/>
              </w:rPr>
              <w:t>大气环境影响评价工作等级为</w:t>
            </w:r>
            <w:r>
              <w:rPr>
                <w:rFonts w:hint="default" w:ascii="Times New Roman" w:hAnsi="Times New Roman" w:cs="Times New Roman" w:eastAsiaTheme="minorEastAsia"/>
                <w:color w:val="auto"/>
                <w:spacing w:val="6"/>
                <w:lang w:eastAsia="zh-CN"/>
              </w:rPr>
              <w:t>三</w:t>
            </w:r>
            <w:r>
              <w:rPr>
                <w:rFonts w:hint="default" w:ascii="Times New Roman" w:hAnsi="Times New Roman" w:cs="Times New Roman" w:eastAsiaTheme="minorEastAsia"/>
                <w:color w:val="auto"/>
                <w:spacing w:val="6"/>
              </w:rPr>
              <w:t>级</w:t>
            </w:r>
            <w:r>
              <w:rPr>
                <w:rFonts w:hint="default" w:ascii="Times New Roman" w:hAnsi="Times New Roman" w:cs="Times New Roman" w:eastAsiaTheme="minorEastAsia"/>
                <w:color w:val="auto"/>
                <w:spacing w:val="6"/>
                <w:lang w:eastAsia="zh-CN"/>
              </w:rPr>
              <w:t>，不需设置大气环境影响评价范围，不进行进一步预测与评价</w:t>
            </w:r>
            <w:r>
              <w:rPr>
                <w:rFonts w:hint="default" w:ascii="Times New Roman" w:hAnsi="Times New Roman" w:cs="Times New Roman" w:eastAsiaTheme="minorEastAsia"/>
                <w:color w:val="auto"/>
              </w:rPr>
              <w:t>。</w:t>
            </w:r>
          </w:p>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right="0" w:firstLine="482" w:firstLineChars="200"/>
              <w:textAlignment w:val="auto"/>
              <w:rPr>
                <w:rFonts w:hint="default" w:ascii="Times New Roman" w:hAnsi="Times New Roman" w:cs="Times New Roman" w:eastAsiaTheme="minorEastAsia"/>
                <w:b/>
                <w:bCs/>
                <w:sz w:val="24"/>
                <w:highlight w:val="yellow"/>
              </w:rPr>
            </w:pPr>
            <w:r>
              <w:rPr>
                <w:rFonts w:hint="eastAsia" w:ascii="Times New Roman" w:hAnsi="Times New Roman" w:cs="Times New Roman"/>
                <w:b/>
                <w:bCs/>
                <w:sz w:val="24"/>
                <w:highlight w:val="none"/>
                <w:lang w:eastAsia="zh-CN"/>
              </w:rPr>
              <w:t>（</w:t>
            </w:r>
            <w:r>
              <w:rPr>
                <w:rFonts w:hint="eastAsia" w:ascii="Times New Roman" w:hAnsi="Times New Roman" w:cs="Times New Roman"/>
                <w:b/>
                <w:bCs/>
                <w:sz w:val="24"/>
                <w:highlight w:val="none"/>
                <w:lang w:val="en-US" w:eastAsia="zh-CN"/>
              </w:rPr>
              <w:t>5</w:t>
            </w:r>
            <w:r>
              <w:rPr>
                <w:rFonts w:hint="eastAsia" w:ascii="Times New Roman" w:hAnsi="Times New Roman" w:cs="Times New Roman"/>
                <w:b/>
                <w:bCs/>
                <w:sz w:val="24"/>
                <w:highlight w:val="none"/>
                <w:lang w:eastAsia="zh-CN"/>
              </w:rPr>
              <w:t>）</w:t>
            </w:r>
            <w:r>
              <w:rPr>
                <w:rFonts w:hint="default" w:ascii="Times New Roman" w:hAnsi="Times New Roman" w:cs="Times New Roman" w:eastAsiaTheme="minorEastAsia"/>
                <w:b/>
                <w:bCs/>
                <w:sz w:val="24"/>
                <w:highlight w:val="none"/>
              </w:rPr>
              <w:t>大气防护距离</w:t>
            </w:r>
          </w:p>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sz w:val="24"/>
              </w:rPr>
            </w:pPr>
            <w:r>
              <w:rPr>
                <w:rFonts w:hint="default" w:ascii="Times New Roman" w:hAnsi="Times New Roman" w:cs="Times New Roman" w:eastAsiaTheme="minorEastAsia"/>
                <w:sz w:val="24"/>
              </w:rPr>
              <w:t>根据《环境影响评价技术导则 大气环境》(HJ2.2-2018)，对于项目厂界浓度满足大气污染物厂界浓度限值，但厂界外大气污染物短期浓度贡献值超过环境质量浓度限值的，可以自厂界向外设置一定范围的大气环境防护区域，以确保大气环境防护区域外的污染物贡献浓度满足环境质量标准。</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sz w:val="24"/>
              </w:rPr>
            </w:pPr>
            <w:r>
              <w:rPr>
                <w:rFonts w:hint="default" w:ascii="Times New Roman" w:hAnsi="Times New Roman" w:cs="Times New Roman" w:eastAsiaTheme="minorEastAsia"/>
                <w:sz w:val="24"/>
              </w:rPr>
              <w:t>结合大气环境影响预测结果</w:t>
            </w:r>
            <w:r>
              <w:rPr>
                <w:rFonts w:hint="default" w:ascii="Times New Roman" w:hAnsi="Times New Roman" w:cs="Times New Roman" w:eastAsiaTheme="minorEastAsia"/>
                <w:sz w:val="24"/>
                <w:lang w:eastAsia="zh-CN"/>
              </w:rPr>
              <w:t>，</w:t>
            </w:r>
            <w:r>
              <w:rPr>
                <w:rFonts w:hint="default" w:ascii="Times New Roman" w:hAnsi="Times New Roman" w:cs="Times New Roman" w:eastAsiaTheme="minorEastAsia"/>
                <w:sz w:val="24"/>
              </w:rPr>
              <w:t>建设项目大气污染物浓度未超过环境质量浓度限值，不需设置大气环境防护距离。</w:t>
            </w:r>
          </w:p>
          <w:p>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right="0" w:firstLine="482" w:firstLineChars="200"/>
              <w:textAlignment w:val="auto"/>
              <w:rPr>
                <w:rFonts w:hint="default" w:ascii="Times New Roman" w:hAnsi="Times New Roman" w:cs="Times New Roman" w:eastAsiaTheme="minorEastAsia"/>
                <w:b/>
                <w:bCs/>
                <w:sz w:val="24"/>
              </w:rPr>
            </w:pPr>
            <w:r>
              <w:rPr>
                <w:rFonts w:hint="default" w:ascii="Times New Roman" w:hAnsi="Times New Roman" w:cs="Times New Roman" w:eastAsiaTheme="minorEastAsia"/>
                <w:b/>
                <w:bCs/>
                <w:sz w:val="24"/>
              </w:rPr>
              <w:t>2、废水影响分析</w:t>
            </w:r>
          </w:p>
          <w:p>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sz w:val="24"/>
                <w:szCs w:val="20"/>
                <w:lang w:eastAsia="zh-CN"/>
              </w:rPr>
            </w:pPr>
            <w:r>
              <w:rPr>
                <w:rFonts w:hint="default" w:ascii="Times New Roman" w:hAnsi="Times New Roman" w:cs="Times New Roman" w:eastAsiaTheme="minorEastAsia"/>
                <w:sz w:val="24"/>
                <w:szCs w:val="20"/>
              </w:rPr>
              <w:t>本项目</w:t>
            </w:r>
            <w:r>
              <w:rPr>
                <w:rFonts w:hint="default" w:ascii="Times New Roman" w:hAnsi="Times New Roman" w:cs="Times New Roman" w:eastAsiaTheme="minorEastAsia"/>
                <w:sz w:val="24"/>
                <w:szCs w:val="20"/>
                <w:lang w:eastAsia="zh-CN"/>
              </w:rPr>
              <w:t>废</w:t>
            </w:r>
            <w:r>
              <w:rPr>
                <w:rFonts w:hint="default" w:ascii="Times New Roman" w:hAnsi="Times New Roman" w:cs="Times New Roman" w:eastAsiaTheme="minorEastAsia"/>
                <w:sz w:val="24"/>
                <w:szCs w:val="20"/>
              </w:rPr>
              <w:t>水主要为医疗</w:t>
            </w:r>
            <w:r>
              <w:rPr>
                <w:rFonts w:hint="default" w:ascii="Times New Roman" w:hAnsi="Times New Roman" w:cs="Times New Roman" w:eastAsiaTheme="minorEastAsia"/>
                <w:sz w:val="24"/>
                <w:szCs w:val="20"/>
                <w:lang w:eastAsia="zh-CN"/>
              </w:rPr>
              <w:t>废水和</w:t>
            </w:r>
            <w:r>
              <w:rPr>
                <w:rFonts w:hint="default" w:ascii="Times New Roman" w:hAnsi="Times New Roman" w:cs="Times New Roman" w:eastAsiaTheme="minorEastAsia"/>
                <w:sz w:val="24"/>
                <w:szCs w:val="20"/>
              </w:rPr>
              <w:t>检验</w:t>
            </w:r>
            <w:r>
              <w:rPr>
                <w:rFonts w:hint="default" w:ascii="Times New Roman" w:hAnsi="Times New Roman" w:cs="Times New Roman" w:eastAsiaTheme="minorEastAsia"/>
                <w:sz w:val="24"/>
                <w:szCs w:val="20"/>
                <w:lang w:eastAsia="zh-CN"/>
              </w:rPr>
              <w:t>废</w:t>
            </w:r>
            <w:r>
              <w:rPr>
                <w:rFonts w:hint="default" w:ascii="Times New Roman" w:hAnsi="Times New Roman" w:cs="Times New Roman" w:eastAsiaTheme="minorEastAsia"/>
                <w:sz w:val="24"/>
                <w:szCs w:val="20"/>
              </w:rPr>
              <w:t>水</w:t>
            </w:r>
            <w:r>
              <w:rPr>
                <w:rFonts w:hint="default" w:ascii="Times New Roman" w:hAnsi="Times New Roman" w:cs="Times New Roman" w:eastAsiaTheme="minorEastAsia"/>
                <w:sz w:val="24"/>
                <w:szCs w:val="20"/>
                <w:lang w:eastAsia="zh-CN"/>
              </w:rPr>
              <w:t>。</w:t>
            </w:r>
          </w:p>
          <w:p>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sz w:val="24"/>
                <w:szCs w:val="20"/>
              </w:rPr>
            </w:pPr>
            <w:r>
              <w:rPr>
                <w:rFonts w:hint="default" w:ascii="Times New Roman" w:hAnsi="Times New Roman" w:cs="Times New Roman" w:eastAsiaTheme="minorEastAsia"/>
                <w:sz w:val="24"/>
                <w:szCs w:val="20"/>
              </w:rPr>
              <w:t>①医疗废水</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sz w:val="24"/>
                <w:szCs w:val="20"/>
                <w:lang w:val="en-US" w:eastAsia="zh-CN"/>
              </w:rPr>
            </w:pPr>
            <w:r>
              <w:rPr>
                <w:rFonts w:hint="default" w:ascii="Times New Roman" w:hAnsi="Times New Roman" w:cs="Times New Roman" w:eastAsiaTheme="minorEastAsia"/>
                <w:sz w:val="24"/>
                <w:szCs w:val="20"/>
              </w:rPr>
              <w:t>本项目运营期医疗废水主要来自住院部、门诊部等，医疗废水产生</w:t>
            </w:r>
            <w:r>
              <w:rPr>
                <w:rFonts w:hint="default" w:ascii="Times New Roman" w:hAnsi="Times New Roman" w:cs="Times New Roman"/>
                <w:kern w:val="1"/>
                <w:sz w:val="24"/>
                <w:szCs w:val="20"/>
                <w:lang w:val="en-US" w:eastAsia="zh-CN" w:bidi="ar-SA"/>
              </w:rPr>
              <w:t>量为</w:t>
            </w:r>
            <w:r>
              <w:rPr>
                <w:rFonts w:hint="eastAsia" w:ascii="Times New Roman" w:hAnsi="Times New Roman" w:cs="Times New Roman"/>
                <w:kern w:val="1"/>
                <w:sz w:val="24"/>
                <w:szCs w:val="20"/>
                <w:lang w:val="en-US" w:eastAsia="zh-CN" w:bidi="ar-SA"/>
              </w:rPr>
              <w:t>13895.55</w:t>
            </w:r>
            <w:r>
              <w:rPr>
                <w:rFonts w:hint="default" w:ascii="Times New Roman" w:hAnsi="Times New Roman" w:cs="Times New Roman"/>
                <w:kern w:val="1"/>
                <w:sz w:val="24"/>
                <w:szCs w:val="20"/>
                <w:lang w:val="en-US" w:eastAsia="zh-CN" w:bidi="ar-SA"/>
              </w:rPr>
              <w:t>t/a（</w:t>
            </w:r>
            <w:r>
              <w:rPr>
                <w:rFonts w:hint="eastAsia" w:ascii="Times New Roman" w:hAnsi="Times New Roman" w:cs="Times New Roman"/>
                <w:kern w:val="1"/>
                <w:sz w:val="24"/>
                <w:szCs w:val="20"/>
                <w:lang w:val="en-US" w:eastAsia="zh-CN" w:bidi="ar-SA"/>
              </w:rPr>
              <w:t>38.07</w:t>
            </w:r>
            <w:r>
              <w:rPr>
                <w:rFonts w:hint="default" w:ascii="Times New Roman" w:hAnsi="Times New Roman" w:cs="Times New Roman"/>
                <w:kern w:val="1"/>
                <w:sz w:val="24"/>
                <w:szCs w:val="20"/>
                <w:lang w:val="en-US" w:eastAsia="zh-CN" w:bidi="ar-SA"/>
              </w:rPr>
              <w:t>t/d），主要污染物为：COD</w:t>
            </w:r>
            <w:r>
              <w:rPr>
                <w:rFonts w:hint="eastAsia" w:ascii="Times New Roman" w:hAnsi="Times New Roman" w:cs="Times New Roman"/>
                <w:kern w:val="1"/>
                <w:sz w:val="24"/>
                <w:szCs w:val="20"/>
                <w:vertAlign w:val="subscript"/>
                <w:lang w:val="en-US" w:eastAsia="zh-CN" w:bidi="ar-SA"/>
              </w:rPr>
              <w:t>cr</w:t>
            </w:r>
            <w:r>
              <w:rPr>
                <w:rFonts w:hint="default" w:ascii="Times New Roman" w:hAnsi="Times New Roman" w:cs="Times New Roman"/>
                <w:kern w:val="1"/>
                <w:sz w:val="24"/>
                <w:szCs w:val="20"/>
                <w:lang w:val="en-US" w:eastAsia="zh-CN" w:bidi="ar-SA"/>
              </w:rPr>
              <w:t>、BOD</w:t>
            </w:r>
            <w:r>
              <w:rPr>
                <w:rFonts w:hint="eastAsia" w:ascii="Times New Roman" w:hAnsi="Times New Roman" w:cs="Times New Roman"/>
                <w:kern w:val="1"/>
                <w:sz w:val="24"/>
                <w:szCs w:val="20"/>
                <w:vertAlign w:val="subscript"/>
                <w:lang w:val="en-US" w:eastAsia="zh-CN" w:bidi="ar-SA"/>
              </w:rPr>
              <w:t>5</w:t>
            </w:r>
            <w:r>
              <w:rPr>
                <w:rFonts w:hint="default" w:ascii="Times New Roman" w:hAnsi="Times New Roman" w:cs="Times New Roman"/>
                <w:kern w:val="1"/>
                <w:sz w:val="24"/>
                <w:szCs w:val="20"/>
                <w:lang w:val="en-US" w:eastAsia="zh-CN" w:bidi="ar-SA"/>
              </w:rPr>
              <w:t>、氨氮、悬浮物、粪大肠菌群等。项目</w:t>
            </w:r>
            <w:r>
              <w:rPr>
                <w:rFonts w:hint="default" w:ascii="Times New Roman" w:hAnsi="Times New Roman" w:cs="Times New Roman" w:eastAsiaTheme="minorEastAsia"/>
                <w:sz w:val="24"/>
                <w:szCs w:val="20"/>
              </w:rPr>
              <w:t>医疗废水经收集后通过本项目</w:t>
            </w:r>
            <w:r>
              <w:rPr>
                <w:rFonts w:hint="eastAsia" w:ascii="Times New Roman" w:hAnsi="Times New Roman" w:cs="Times New Roman"/>
                <w:sz w:val="24"/>
                <w:szCs w:val="20"/>
                <w:lang w:eastAsia="zh-CN"/>
              </w:rPr>
              <w:t>新</w:t>
            </w:r>
            <w:r>
              <w:rPr>
                <w:rFonts w:hint="default" w:ascii="Times New Roman" w:hAnsi="Times New Roman" w:cs="Times New Roman" w:eastAsiaTheme="minorEastAsia"/>
                <w:sz w:val="24"/>
                <w:szCs w:val="20"/>
              </w:rPr>
              <w:t>建的</w:t>
            </w:r>
            <w:r>
              <w:rPr>
                <w:rFonts w:hint="default" w:ascii="Times New Roman" w:hAnsi="Times New Roman" w:cs="Times New Roman" w:eastAsiaTheme="minorEastAsia"/>
                <w:sz w:val="24"/>
                <w:szCs w:val="20"/>
                <w:lang w:eastAsia="zh-CN"/>
              </w:rPr>
              <w:t>三级化粪池和</w:t>
            </w:r>
            <w:r>
              <w:rPr>
                <w:rFonts w:hint="eastAsia" w:ascii="Times New Roman" w:hAnsi="Times New Roman" w:cs="Times New Roman"/>
                <w:sz w:val="24"/>
                <w:szCs w:val="20"/>
                <w:lang w:eastAsia="zh-CN"/>
              </w:rPr>
              <w:t>污水处理设施</w:t>
            </w:r>
            <w:r>
              <w:rPr>
                <w:rFonts w:hint="default" w:ascii="Times New Roman" w:hAnsi="Times New Roman" w:cs="Times New Roman" w:eastAsiaTheme="minorEastAsia"/>
                <w:sz w:val="24"/>
                <w:szCs w:val="20"/>
              </w:rPr>
              <w:t>达到《医疗机构水污染物排放标准》（GB18466-2005）表1中传染病、结核病医疗机构水污染物排放限值（日均值）要求后，</w:t>
            </w:r>
            <w:r>
              <w:rPr>
                <w:rFonts w:hint="eastAsia" w:ascii="Times New Roman" w:hAnsi="Times New Roman" w:eastAsia="宋体" w:cs="Times New Roman"/>
                <w:color w:val="auto"/>
                <w:sz w:val="24"/>
                <w:lang w:val="en-US" w:eastAsia="zh-CN"/>
              </w:rPr>
              <w:t>与原有项目污水一同经院区污水排放口排入</w:t>
            </w:r>
            <w:r>
              <w:rPr>
                <w:rFonts w:hint="default" w:ascii="Times New Roman" w:hAnsi="Times New Roman" w:cs="Times New Roman" w:eastAsiaTheme="minorEastAsia"/>
                <w:sz w:val="24"/>
                <w:szCs w:val="20"/>
              </w:rPr>
              <w:t>市政污水管网</w:t>
            </w:r>
            <w:r>
              <w:rPr>
                <w:rFonts w:hint="eastAsia" w:ascii="Times New Roman" w:hAnsi="Times New Roman" w:cs="Times New Roman"/>
                <w:sz w:val="24"/>
                <w:szCs w:val="20"/>
                <w:lang w:eastAsia="zh-CN"/>
              </w:rPr>
              <w:t>，经</w:t>
            </w:r>
            <w:r>
              <w:rPr>
                <w:rFonts w:hint="default" w:ascii="Times New Roman" w:hAnsi="Times New Roman" w:cs="Times New Roman" w:eastAsiaTheme="minorEastAsia"/>
                <w:sz w:val="24"/>
                <w:szCs w:val="20"/>
                <w:lang w:eastAsia="zh-CN"/>
              </w:rPr>
              <w:t>阳山县</w:t>
            </w:r>
            <w:r>
              <w:rPr>
                <w:rFonts w:hint="default" w:ascii="Times New Roman" w:hAnsi="Times New Roman" w:cs="Times New Roman" w:eastAsiaTheme="minorEastAsia"/>
                <w:sz w:val="24"/>
                <w:szCs w:val="20"/>
              </w:rPr>
              <w:t>污水处理厂进一步处理达标后排放</w:t>
            </w:r>
            <w:r>
              <w:rPr>
                <w:rFonts w:hint="eastAsia" w:ascii="Times New Roman" w:hAnsi="Times New Roman" w:cs="Times New Roman"/>
                <w:sz w:val="24"/>
                <w:szCs w:val="20"/>
                <w:lang w:eastAsia="zh-CN"/>
              </w:rPr>
              <w:t>，</w:t>
            </w:r>
            <w:r>
              <w:rPr>
                <w:rFonts w:hint="eastAsia" w:ascii="Times New Roman" w:hAnsi="Times New Roman" w:cs="Times New Roman"/>
                <w:sz w:val="24"/>
                <w:szCs w:val="20"/>
                <w:lang w:val="en-US" w:eastAsia="zh-CN"/>
              </w:rPr>
              <w:t>对环境影响较小。</w:t>
            </w:r>
          </w:p>
          <w:p>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sz w:val="24"/>
                <w:szCs w:val="20"/>
              </w:rPr>
            </w:pPr>
            <w:r>
              <w:rPr>
                <w:rFonts w:hint="default" w:ascii="Times New Roman" w:hAnsi="Times New Roman" w:cs="Times New Roman" w:eastAsiaTheme="minorEastAsia"/>
                <w:sz w:val="24"/>
                <w:szCs w:val="20"/>
              </w:rPr>
              <w:t>②检验</w:t>
            </w:r>
            <w:r>
              <w:rPr>
                <w:rFonts w:hint="eastAsia" w:ascii="Times New Roman" w:hAnsi="Times New Roman" w:cs="Times New Roman"/>
                <w:sz w:val="24"/>
                <w:szCs w:val="20"/>
                <w:lang w:eastAsia="zh-CN"/>
              </w:rPr>
              <w:t>废</w:t>
            </w:r>
            <w:r>
              <w:rPr>
                <w:rFonts w:hint="default" w:ascii="Times New Roman" w:hAnsi="Times New Roman" w:cs="Times New Roman" w:eastAsiaTheme="minorEastAsia"/>
                <w:sz w:val="24"/>
                <w:szCs w:val="20"/>
              </w:rPr>
              <w:t>水</w:t>
            </w:r>
          </w:p>
          <w:p>
            <w:pPr>
              <w:pStyle w:val="5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eastAsiaTheme="minorEastAsia"/>
                <w:szCs w:val="24"/>
              </w:rPr>
            </w:pPr>
            <w:r>
              <w:rPr>
                <w:rFonts w:hint="default" w:ascii="Times New Roman" w:hAnsi="Times New Roman" w:cs="Times New Roman" w:eastAsiaTheme="minorEastAsia"/>
              </w:rPr>
              <w:t>根据业主提供的资料，项目检验科废水产生量约</w:t>
            </w:r>
            <w:r>
              <w:rPr>
                <w:rFonts w:hint="eastAsia" w:ascii="Times New Roman" w:hAnsi="Times New Roman" w:cs="Times New Roman" w:eastAsiaTheme="minorEastAsia"/>
                <w:kern w:val="1"/>
                <w:sz w:val="24"/>
                <w:szCs w:val="20"/>
                <w:lang w:val="en-US" w:eastAsia="zh-CN" w:bidi="ar-SA"/>
              </w:rPr>
              <w:t>1.8</w:t>
            </w:r>
            <w:r>
              <w:rPr>
                <w:rFonts w:hint="default" w:ascii="Times New Roman" w:hAnsi="Times New Roman" w:cs="Times New Roman" w:eastAsiaTheme="minorEastAsia"/>
                <w:kern w:val="1"/>
                <w:sz w:val="24"/>
                <w:szCs w:val="20"/>
                <w:lang w:val="en-US" w:eastAsia="zh-CN" w:bidi="ar-SA"/>
              </w:rPr>
              <w:t>kg/d（0.</w:t>
            </w:r>
            <w:r>
              <w:rPr>
                <w:rFonts w:hint="eastAsia" w:ascii="Times New Roman" w:hAnsi="Times New Roman" w:cs="Times New Roman" w:eastAsiaTheme="minorEastAsia"/>
                <w:kern w:val="1"/>
                <w:sz w:val="24"/>
                <w:szCs w:val="20"/>
                <w:lang w:val="en-US" w:eastAsia="zh-CN" w:bidi="ar-SA"/>
              </w:rPr>
              <w:t>657</w:t>
            </w:r>
            <w:r>
              <w:rPr>
                <w:rFonts w:hint="default" w:ascii="Times New Roman" w:hAnsi="Times New Roman" w:cs="Times New Roman" w:eastAsiaTheme="minorEastAsia"/>
                <w:kern w:val="1"/>
                <w:sz w:val="24"/>
                <w:szCs w:val="20"/>
                <w:lang w:val="en-US" w:eastAsia="zh-CN" w:bidi="ar-SA"/>
              </w:rPr>
              <w:t>t/a）</w:t>
            </w:r>
            <w:r>
              <w:rPr>
                <w:rFonts w:hint="default" w:ascii="Times New Roman" w:hAnsi="Times New Roman" w:cs="Times New Roman" w:eastAsiaTheme="minorEastAsia"/>
              </w:rPr>
              <w:t>，建设单位将检验科产生的废水、废液作为医疗废物进行处置，不单独预处理，也不对其进行灭活处理，各科室设置专用收集桶收集检验化验废液，由医院专职工作人员每日收集运至医疗废物贮存间后，交由</w:t>
            </w:r>
            <w:r>
              <w:rPr>
                <w:rFonts w:hint="eastAsia" w:cs="Times New Roman" w:eastAsiaTheme="minorEastAsia"/>
                <w:lang w:eastAsia="zh-CN"/>
              </w:rPr>
              <w:t>有资质单位</w:t>
            </w:r>
            <w:r>
              <w:rPr>
                <w:rFonts w:hint="default" w:ascii="Times New Roman" w:hAnsi="Times New Roman" w:cs="Times New Roman" w:eastAsiaTheme="minorEastAsia"/>
              </w:rPr>
              <w:t>处理。</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rPr>
            </w:pPr>
            <w:r>
              <w:rPr>
                <w:rFonts w:hint="default" w:ascii="Times New Roman" w:hAnsi="Times New Roman" w:cs="Times New Roman" w:eastAsiaTheme="minorEastAsia"/>
                <w:sz w:val="24"/>
              </w:rPr>
              <w:t>本项目拟建</w:t>
            </w:r>
            <w:r>
              <w:rPr>
                <w:rFonts w:hint="eastAsia" w:ascii="Times New Roman" w:hAnsi="Times New Roman" w:cs="Times New Roman"/>
                <w:sz w:val="24"/>
                <w:lang w:eastAsia="zh-CN"/>
              </w:rPr>
              <w:t>污水处理设施</w:t>
            </w:r>
            <w:r>
              <w:rPr>
                <w:rFonts w:hint="default" w:ascii="Times New Roman" w:hAnsi="Times New Roman" w:cs="Times New Roman" w:eastAsiaTheme="minorEastAsia"/>
                <w:sz w:val="24"/>
              </w:rPr>
              <w:t>的处理规模</w:t>
            </w:r>
            <w:r>
              <w:rPr>
                <w:rFonts w:hint="default" w:ascii="Times New Roman" w:hAnsi="Times New Roman" w:cs="Times New Roman" w:eastAsiaTheme="minorEastAsia"/>
                <w:sz w:val="24"/>
                <w:lang w:eastAsia="zh-CN"/>
              </w:rPr>
              <w:t>应</w:t>
            </w:r>
            <w:r>
              <w:rPr>
                <w:rFonts w:hint="default" w:ascii="Times New Roman" w:hAnsi="Times New Roman" w:cs="Times New Roman" w:eastAsiaTheme="minorEastAsia"/>
                <w:sz w:val="24"/>
              </w:rPr>
              <w:t>≥</w:t>
            </w:r>
            <w:r>
              <w:rPr>
                <w:rFonts w:hint="eastAsia" w:ascii="Times New Roman" w:hAnsi="Times New Roman" w:cs="Times New Roman"/>
                <w:sz w:val="24"/>
                <w:lang w:val="en-US" w:eastAsia="zh-CN"/>
              </w:rPr>
              <w:t>39</w:t>
            </w:r>
            <w:r>
              <w:rPr>
                <w:rFonts w:hint="default" w:ascii="Times New Roman" w:hAnsi="Times New Roman" w:cs="Times New Roman" w:eastAsiaTheme="minorEastAsia"/>
                <w:sz w:val="24"/>
              </w:rPr>
              <w:t>m³/d</w:t>
            </w:r>
            <w:r>
              <w:rPr>
                <w:rFonts w:hint="default" w:ascii="Times New Roman" w:hAnsi="Times New Roman" w:cs="Times New Roman" w:eastAsiaTheme="minorEastAsia"/>
                <w:sz w:val="24"/>
                <w:lang w:eastAsia="zh-CN"/>
              </w:rPr>
              <w:t>。</w:t>
            </w:r>
            <w:r>
              <w:rPr>
                <w:rFonts w:hint="eastAsia" w:ascii="Times New Roman" w:hAnsi="Times New Roman" w:cs="Times New Roman"/>
                <w:sz w:val="24"/>
                <w:lang w:eastAsia="zh-CN"/>
              </w:rPr>
              <w:t>污水处理设施</w:t>
            </w:r>
            <w:r>
              <w:rPr>
                <w:rFonts w:hint="default" w:ascii="Times New Roman" w:hAnsi="Times New Roman" w:cs="Times New Roman" w:eastAsiaTheme="minorEastAsia"/>
                <w:sz w:val="24"/>
                <w:lang w:eastAsia="zh-CN"/>
              </w:rPr>
              <w:t>工艺采取</w:t>
            </w:r>
            <w:r>
              <w:rPr>
                <w:rFonts w:hint="default" w:ascii="Times New Roman" w:hAnsi="Times New Roman" w:cs="Times New Roman" w:eastAsiaTheme="minorEastAsia"/>
                <w:sz w:val="24"/>
              </w:rPr>
              <w:t>《医院污水处理工程技术规范》（HJ2029-2013）</w:t>
            </w:r>
            <w:r>
              <w:rPr>
                <w:rFonts w:hint="default" w:ascii="Times New Roman" w:hAnsi="Times New Roman" w:cs="Times New Roman" w:eastAsiaTheme="minorEastAsia"/>
                <w:sz w:val="24"/>
                <w:lang w:eastAsia="zh-CN"/>
              </w:rPr>
              <w:t>中</w:t>
            </w:r>
            <w:r>
              <w:rPr>
                <w:rFonts w:hint="default" w:ascii="Times New Roman" w:hAnsi="Times New Roman" w:cs="Times New Roman" w:eastAsiaTheme="minorEastAsia"/>
                <w:sz w:val="24"/>
              </w:rPr>
              <w:t>推荐的传染病医院废水处理工艺：“预消毒+二级处理+（深度处理）+消毒工艺”</w:t>
            </w:r>
            <w:r>
              <w:rPr>
                <w:rFonts w:hint="default" w:ascii="Times New Roman" w:hAnsi="Times New Roman" w:cs="Times New Roman" w:eastAsiaTheme="minorEastAsia"/>
                <w:sz w:val="24"/>
                <w:lang w:eastAsia="zh-CN"/>
              </w:rPr>
              <w:t>，</w:t>
            </w:r>
            <w:r>
              <w:rPr>
                <w:rFonts w:hint="default" w:ascii="Times New Roman" w:hAnsi="Times New Roman" w:cs="Times New Roman" w:eastAsiaTheme="minorEastAsia"/>
                <w:sz w:val="24"/>
              </w:rPr>
              <w:t>医疗废水经该</w:t>
            </w:r>
            <w:r>
              <w:rPr>
                <w:rFonts w:hint="default" w:ascii="Times New Roman" w:hAnsi="Times New Roman" w:cs="Times New Roman" w:eastAsiaTheme="minorEastAsia"/>
                <w:sz w:val="24"/>
                <w:lang w:eastAsia="zh-CN"/>
              </w:rPr>
              <w:t>工艺</w:t>
            </w:r>
            <w:r>
              <w:rPr>
                <w:rFonts w:hint="default" w:ascii="Times New Roman" w:hAnsi="Times New Roman" w:cs="Times New Roman" w:eastAsiaTheme="minorEastAsia"/>
                <w:sz w:val="24"/>
              </w:rPr>
              <w:t>处理后达到《医疗机构水污染物排放标准》 （GB18466-2005）表1中传染病、结核病医疗结构水污染物排放限值（日均值）要求</w:t>
            </w:r>
            <w:r>
              <w:rPr>
                <w:rFonts w:hint="default" w:ascii="Times New Roman" w:hAnsi="Times New Roman" w:cs="Times New Roman" w:eastAsiaTheme="minorEastAsia"/>
                <w:sz w:val="24"/>
                <w:szCs w:val="20"/>
              </w:rPr>
              <w:t>后，</w:t>
            </w:r>
            <w:r>
              <w:rPr>
                <w:rFonts w:hint="eastAsia" w:ascii="Times New Roman" w:hAnsi="Times New Roman" w:eastAsia="宋体" w:cs="Times New Roman"/>
                <w:color w:val="auto"/>
                <w:sz w:val="24"/>
                <w:lang w:val="en-US" w:eastAsia="zh-CN"/>
              </w:rPr>
              <w:t>与原有项目污水一同经院区污水排放口排入</w:t>
            </w:r>
            <w:r>
              <w:rPr>
                <w:rFonts w:hint="default" w:ascii="Times New Roman" w:hAnsi="Times New Roman" w:cs="Times New Roman" w:eastAsiaTheme="minorEastAsia"/>
                <w:sz w:val="24"/>
                <w:szCs w:val="20"/>
              </w:rPr>
              <w:t>市政污水管网</w:t>
            </w:r>
            <w:r>
              <w:rPr>
                <w:rFonts w:hint="eastAsia" w:ascii="Times New Roman" w:hAnsi="Times New Roman" w:cs="Times New Roman"/>
                <w:sz w:val="24"/>
                <w:szCs w:val="20"/>
                <w:lang w:eastAsia="zh-CN"/>
              </w:rPr>
              <w:t>，经</w:t>
            </w:r>
            <w:r>
              <w:rPr>
                <w:rFonts w:hint="default" w:ascii="Times New Roman" w:hAnsi="Times New Roman" w:cs="Times New Roman" w:eastAsiaTheme="minorEastAsia"/>
                <w:sz w:val="24"/>
                <w:szCs w:val="20"/>
                <w:lang w:eastAsia="zh-CN"/>
              </w:rPr>
              <w:t>阳山县</w:t>
            </w:r>
            <w:r>
              <w:rPr>
                <w:rFonts w:hint="default" w:ascii="Times New Roman" w:hAnsi="Times New Roman" w:cs="Times New Roman" w:eastAsiaTheme="minorEastAsia"/>
                <w:sz w:val="24"/>
                <w:szCs w:val="20"/>
              </w:rPr>
              <w:t>污水处理厂进一步处理达标后排放。</w:t>
            </w:r>
            <w:r>
              <w:rPr>
                <w:rFonts w:hint="default" w:ascii="Times New Roman" w:hAnsi="Times New Roman" w:cs="Times New Roman" w:eastAsiaTheme="minorEastAsia"/>
                <w:sz w:val="24"/>
              </w:rPr>
              <w:t>本项目具体污水处理工艺流程如下：</w:t>
            </w:r>
          </w:p>
          <w:p>
            <w:pPr>
              <w:pStyle w:val="47"/>
              <w:keepNext w:val="0"/>
              <w:keepLines w:val="0"/>
              <w:suppressLineNumbers w:val="0"/>
              <w:spacing w:before="0" w:beforeAutospacing="0" w:after="0" w:afterAutospacing="0"/>
              <w:ind w:left="0" w:right="0"/>
              <w:rPr>
                <w:rFonts w:hint="default"/>
              </w:rPr>
            </w:pPr>
            <w:r>
              <w:rPr>
                <w:rFonts w:hint="default"/>
              </w:rPr>
              <mc:AlternateContent>
                <mc:Choice Requires="wpc">
                  <w:drawing>
                    <wp:inline distT="0" distB="0" distL="114300" distR="114300">
                      <wp:extent cx="5492115" cy="3379470"/>
                      <wp:effectExtent l="0" t="0" r="0" b="0"/>
                      <wp:docPr id="209" name="画布 38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72" name="矩形 389"/>
                              <wps:cNvSpPr/>
                              <wps:spPr>
                                <a:xfrm>
                                  <a:off x="348615" y="99060"/>
                                  <a:ext cx="667385" cy="3105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141" w:leftChars="-67" w:right="-128" w:rightChars="-61"/>
                                      <w:jc w:val="center"/>
                                    </w:pPr>
                                    <w:r>
                                      <w:rPr>
                                        <w:rFonts w:hint="eastAsia"/>
                                      </w:rPr>
                                      <w:t>医疗废水</w:t>
                                    </w:r>
                                  </w:p>
                                </w:txbxContent>
                              </wps:txbx>
                              <wps:bodyPr upright="1"/>
                            </wps:wsp>
                            <wps:wsp>
                              <wps:cNvPr id="173" name="自选图形 390"/>
                              <wps:cNvCnPr/>
                              <wps:spPr>
                                <a:xfrm>
                                  <a:off x="675640" y="409575"/>
                                  <a:ext cx="1270" cy="331470"/>
                                </a:xfrm>
                                <a:prstGeom prst="straightConnector1">
                                  <a:avLst/>
                                </a:prstGeom>
                                <a:ln w="9525" cap="flat" cmpd="sng">
                                  <a:solidFill>
                                    <a:srgbClr val="000000"/>
                                  </a:solidFill>
                                  <a:prstDash val="solid"/>
                                  <a:headEnd type="none" w="med" len="med"/>
                                  <a:tailEnd type="triangle" w="med" len="med"/>
                                </a:ln>
                              </wps:spPr>
                              <wps:bodyPr/>
                            </wps:wsp>
                            <wps:wsp>
                              <wps:cNvPr id="175" name="矩形 391"/>
                              <wps:cNvSpPr/>
                              <wps:spPr>
                                <a:xfrm>
                                  <a:off x="348615" y="720090"/>
                                  <a:ext cx="597535" cy="3105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141" w:leftChars="-67" w:right="-128" w:rightChars="-61"/>
                                      <w:jc w:val="center"/>
                                    </w:pPr>
                                    <w:r>
                                      <w:rPr>
                                        <w:rFonts w:hint="eastAsia"/>
                                      </w:rPr>
                                      <w:t>格栅</w:t>
                                    </w:r>
                                  </w:p>
                                </w:txbxContent>
                              </wps:txbx>
                              <wps:bodyPr upright="1"/>
                            </wps:wsp>
                            <wps:wsp>
                              <wps:cNvPr id="176" name="自选图形 392"/>
                              <wps:cNvCnPr/>
                              <wps:spPr>
                                <a:xfrm>
                                  <a:off x="946150" y="894080"/>
                                  <a:ext cx="291465" cy="635"/>
                                </a:xfrm>
                                <a:prstGeom prst="straightConnector1">
                                  <a:avLst/>
                                </a:prstGeom>
                                <a:ln w="9525" cap="flat" cmpd="sng">
                                  <a:solidFill>
                                    <a:srgbClr val="000000"/>
                                  </a:solidFill>
                                  <a:prstDash val="solid"/>
                                  <a:headEnd type="none" w="med" len="med"/>
                                  <a:tailEnd type="triangle" w="med" len="med"/>
                                </a:ln>
                              </wps:spPr>
                              <wps:bodyPr/>
                            </wps:wsp>
                            <wps:wsp>
                              <wps:cNvPr id="177" name="矩形 393"/>
                              <wps:cNvSpPr/>
                              <wps:spPr>
                                <a:xfrm>
                                  <a:off x="1237615" y="741045"/>
                                  <a:ext cx="666750" cy="312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141" w:leftChars="-67" w:right="-128" w:rightChars="-61"/>
                                      <w:jc w:val="center"/>
                                    </w:pPr>
                                    <w:r>
                                      <w:rPr>
                                        <w:rFonts w:hint="eastAsia"/>
                                      </w:rPr>
                                      <w:t>预消毒池</w:t>
                                    </w:r>
                                  </w:p>
                                </w:txbxContent>
                              </wps:txbx>
                              <wps:bodyPr upright="1"/>
                            </wps:wsp>
                            <wps:wsp>
                              <wps:cNvPr id="178" name="自选图形 396"/>
                              <wps:cNvCnPr/>
                              <wps:spPr>
                                <a:xfrm>
                                  <a:off x="1904365" y="885190"/>
                                  <a:ext cx="285750" cy="1270"/>
                                </a:xfrm>
                                <a:prstGeom prst="straightConnector1">
                                  <a:avLst/>
                                </a:prstGeom>
                                <a:ln w="9525" cap="flat" cmpd="sng">
                                  <a:solidFill>
                                    <a:srgbClr val="000000"/>
                                  </a:solidFill>
                                  <a:prstDash val="solid"/>
                                  <a:headEnd type="none" w="med" len="med"/>
                                  <a:tailEnd type="triangle" w="med" len="med"/>
                                </a:ln>
                              </wps:spPr>
                              <wps:bodyPr/>
                            </wps:wsp>
                            <wps:wsp>
                              <wps:cNvPr id="179" name="矩形 397"/>
                              <wps:cNvSpPr/>
                              <wps:spPr>
                                <a:xfrm>
                                  <a:off x="2190115" y="727710"/>
                                  <a:ext cx="511175" cy="3111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141" w:leftChars="-67" w:right="-128" w:rightChars="-61"/>
                                      <w:jc w:val="center"/>
                                    </w:pPr>
                                    <w:r>
                                      <w:rPr>
                                        <w:rFonts w:hint="eastAsia"/>
                                      </w:rPr>
                                      <w:t>调节池</w:t>
                                    </w:r>
                                  </w:p>
                                </w:txbxContent>
                              </wps:txbx>
                              <wps:bodyPr upright="1"/>
                            </wps:wsp>
                            <wps:wsp>
                              <wps:cNvPr id="180" name="自选图形 398"/>
                              <wps:cNvCnPr/>
                              <wps:spPr>
                                <a:xfrm>
                                  <a:off x="2699385" y="878840"/>
                                  <a:ext cx="285750" cy="1905"/>
                                </a:xfrm>
                                <a:prstGeom prst="straightConnector1">
                                  <a:avLst/>
                                </a:prstGeom>
                                <a:ln w="9525" cap="flat" cmpd="sng">
                                  <a:solidFill>
                                    <a:srgbClr val="000000"/>
                                  </a:solidFill>
                                  <a:prstDash val="solid"/>
                                  <a:headEnd type="none" w="med" len="med"/>
                                  <a:tailEnd type="triangle" w="med" len="med"/>
                                </a:ln>
                              </wps:spPr>
                              <wps:bodyPr/>
                            </wps:wsp>
                            <wps:wsp>
                              <wps:cNvPr id="181" name="矩形 399"/>
                              <wps:cNvSpPr/>
                              <wps:spPr>
                                <a:xfrm>
                                  <a:off x="2985135" y="723265"/>
                                  <a:ext cx="912495" cy="3092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141" w:leftChars="-67" w:right="-128" w:rightChars="-61"/>
                                      <w:jc w:val="center"/>
                                    </w:pPr>
                                    <w:r>
                                      <w:rPr>
                                        <w:rFonts w:hint="eastAsia"/>
                                      </w:rPr>
                                      <w:t>水解池/初沉池</w:t>
                                    </w:r>
                                  </w:p>
                                </w:txbxContent>
                              </wps:txbx>
                              <wps:bodyPr upright="1"/>
                            </wps:wsp>
                            <wps:wsp>
                              <wps:cNvPr id="182" name="自选图形 400"/>
                              <wps:cNvCnPr/>
                              <wps:spPr>
                                <a:xfrm>
                                  <a:off x="3897630" y="877570"/>
                                  <a:ext cx="285750" cy="1270"/>
                                </a:xfrm>
                                <a:prstGeom prst="straightConnector1">
                                  <a:avLst/>
                                </a:prstGeom>
                                <a:ln w="9525" cap="flat" cmpd="sng">
                                  <a:solidFill>
                                    <a:srgbClr val="000000"/>
                                  </a:solidFill>
                                  <a:prstDash val="solid"/>
                                  <a:headEnd type="none" w="med" len="med"/>
                                  <a:tailEnd type="triangle" w="med" len="med"/>
                                </a:ln>
                              </wps:spPr>
                              <wps:bodyPr/>
                            </wps:wsp>
                            <wps:wsp>
                              <wps:cNvPr id="183" name="矩形 401"/>
                              <wps:cNvSpPr/>
                              <wps:spPr>
                                <a:xfrm>
                                  <a:off x="4183380" y="720090"/>
                                  <a:ext cx="820420" cy="3111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141" w:leftChars="-67" w:right="-128" w:rightChars="-61"/>
                                      <w:jc w:val="center"/>
                                    </w:pPr>
                                    <w:r>
                                      <w:rPr>
                                        <w:rFonts w:hint="eastAsia"/>
                                      </w:rPr>
                                      <w:t>生化反应池</w:t>
                                    </w:r>
                                  </w:p>
                                </w:txbxContent>
                              </wps:txbx>
                              <wps:bodyPr upright="1"/>
                            </wps:wsp>
                            <wps:wsp>
                              <wps:cNvPr id="184" name="自选图形 402"/>
                              <wps:cNvCnPr/>
                              <wps:spPr>
                                <a:xfrm>
                                  <a:off x="4638040" y="1045210"/>
                                  <a:ext cx="635" cy="229870"/>
                                </a:xfrm>
                                <a:prstGeom prst="straightConnector1">
                                  <a:avLst/>
                                </a:prstGeom>
                                <a:ln w="9525" cap="flat" cmpd="sng">
                                  <a:solidFill>
                                    <a:srgbClr val="000000"/>
                                  </a:solidFill>
                                  <a:prstDash val="solid"/>
                                  <a:headEnd type="none" w="med" len="med"/>
                                  <a:tailEnd type="triangle" w="med" len="med"/>
                                </a:ln>
                              </wps:spPr>
                              <wps:bodyPr/>
                            </wps:wsp>
                            <wps:wsp>
                              <wps:cNvPr id="186" name="矩形 404"/>
                              <wps:cNvSpPr/>
                              <wps:spPr>
                                <a:xfrm>
                                  <a:off x="4289425" y="1275080"/>
                                  <a:ext cx="666750" cy="312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141" w:leftChars="-67" w:right="-128" w:rightChars="-61"/>
                                      <w:jc w:val="center"/>
                                    </w:pPr>
                                    <w:r>
                                      <w:rPr>
                                        <w:rFonts w:hint="eastAsia"/>
                                      </w:rPr>
                                      <w:t>二沉池</w:t>
                                    </w:r>
                                  </w:p>
                                </w:txbxContent>
                              </wps:txbx>
                              <wps:bodyPr upright="1"/>
                            </wps:wsp>
                            <wps:wsp>
                              <wps:cNvPr id="187" name="自选图形 405"/>
                              <wps:cNvCnPr/>
                              <wps:spPr>
                                <a:xfrm>
                                  <a:off x="4638675" y="1587500"/>
                                  <a:ext cx="635" cy="229870"/>
                                </a:xfrm>
                                <a:prstGeom prst="straightConnector1">
                                  <a:avLst/>
                                </a:prstGeom>
                                <a:ln w="9525" cap="flat" cmpd="sng">
                                  <a:solidFill>
                                    <a:srgbClr val="000000"/>
                                  </a:solidFill>
                                  <a:prstDash val="solid"/>
                                  <a:headEnd type="none" w="med" len="med"/>
                                  <a:tailEnd type="triangle" w="med" len="med"/>
                                </a:ln>
                              </wps:spPr>
                              <wps:bodyPr/>
                            </wps:wsp>
                            <wps:wsp>
                              <wps:cNvPr id="188" name="自选图形 406"/>
                              <wps:cNvCnPr/>
                              <wps:spPr>
                                <a:xfrm>
                                  <a:off x="4620260" y="2164715"/>
                                  <a:ext cx="635" cy="229870"/>
                                </a:xfrm>
                                <a:prstGeom prst="straightConnector1">
                                  <a:avLst/>
                                </a:prstGeom>
                                <a:ln w="9525" cap="flat" cmpd="sng">
                                  <a:solidFill>
                                    <a:srgbClr val="000000"/>
                                  </a:solidFill>
                                  <a:prstDash val="solid"/>
                                  <a:headEnd type="none" w="med" len="med"/>
                                  <a:tailEnd type="triangle" w="med" len="med"/>
                                </a:ln>
                              </wps:spPr>
                              <wps:bodyPr/>
                            </wps:wsp>
                            <wps:wsp>
                              <wps:cNvPr id="189" name="矩形 407"/>
                              <wps:cNvSpPr/>
                              <wps:spPr>
                                <a:xfrm>
                                  <a:off x="4279900" y="1832610"/>
                                  <a:ext cx="666750" cy="312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141" w:leftChars="-67" w:right="-128" w:rightChars="-61"/>
                                      <w:jc w:val="center"/>
                                    </w:pPr>
                                    <w:r>
                                      <w:rPr>
                                        <w:rFonts w:hint="eastAsia"/>
                                      </w:rPr>
                                      <w:t>消毒池</w:t>
                                    </w:r>
                                  </w:p>
                                </w:txbxContent>
                              </wps:txbx>
                              <wps:bodyPr upright="1"/>
                            </wps:wsp>
                            <wps:wsp>
                              <wps:cNvPr id="190" name="自选图形 408"/>
                              <wps:cNvCnPr/>
                              <wps:spPr>
                                <a:xfrm>
                                  <a:off x="4619625" y="2735580"/>
                                  <a:ext cx="635" cy="229870"/>
                                </a:xfrm>
                                <a:prstGeom prst="straightConnector1">
                                  <a:avLst/>
                                </a:prstGeom>
                                <a:ln w="9525" cap="flat" cmpd="sng">
                                  <a:solidFill>
                                    <a:srgbClr val="000000"/>
                                  </a:solidFill>
                                  <a:prstDash val="solid"/>
                                  <a:headEnd type="none" w="med" len="med"/>
                                  <a:tailEnd type="triangle" w="med" len="med"/>
                                </a:ln>
                              </wps:spPr>
                              <wps:bodyPr/>
                            </wps:wsp>
                            <wps:wsp>
                              <wps:cNvPr id="191" name="矩形 409"/>
                              <wps:cNvSpPr/>
                              <wps:spPr>
                                <a:xfrm>
                                  <a:off x="4251325" y="2403475"/>
                                  <a:ext cx="666750" cy="312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141" w:leftChars="-67" w:right="-128" w:rightChars="-61"/>
                                      <w:jc w:val="center"/>
                                    </w:pPr>
                                    <w:r>
                                      <w:rPr>
                                        <w:rFonts w:hint="eastAsia"/>
                                      </w:rPr>
                                      <w:t>脱氯池</w:t>
                                    </w:r>
                                  </w:p>
                                </w:txbxContent>
                              </wps:txbx>
                              <wps:bodyPr upright="1"/>
                            </wps:wsp>
                            <wps:wsp>
                              <wps:cNvPr id="192" name="矩形 410"/>
                              <wps:cNvSpPr/>
                              <wps:spPr>
                                <a:xfrm>
                                  <a:off x="4241800" y="2974340"/>
                                  <a:ext cx="666750" cy="312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141" w:leftChars="-67" w:right="-128" w:rightChars="-61"/>
                                      <w:jc w:val="center"/>
                                    </w:pPr>
                                    <w:r>
                                      <w:rPr>
                                        <w:rFonts w:hint="eastAsia"/>
                                      </w:rPr>
                                      <w:t>达标排放</w:t>
                                    </w:r>
                                  </w:p>
                                </w:txbxContent>
                              </wps:txbx>
                              <wps:bodyPr upright="1"/>
                            </wps:wsp>
                            <wps:wsp>
                              <wps:cNvPr id="194" name="自选图形 412"/>
                              <wps:cNvCnPr/>
                              <wps:spPr>
                                <a:xfrm>
                                  <a:off x="4956175" y="1435735"/>
                                  <a:ext cx="206375" cy="635"/>
                                </a:xfrm>
                                <a:prstGeom prst="straightConnector1">
                                  <a:avLst/>
                                </a:prstGeom>
                                <a:ln w="9525" cap="flat" cmpd="sng">
                                  <a:solidFill>
                                    <a:srgbClr val="000000"/>
                                  </a:solidFill>
                                  <a:prstDash val="dash"/>
                                  <a:headEnd type="none" w="med" len="med"/>
                                  <a:tailEnd type="none" w="med" len="med"/>
                                </a:ln>
                              </wps:spPr>
                              <wps:bodyPr/>
                            </wps:wsp>
                            <wps:wsp>
                              <wps:cNvPr id="195" name="自选图形 413"/>
                              <wps:cNvCnPr/>
                              <wps:spPr>
                                <a:xfrm flipV="1">
                                  <a:off x="5162550" y="877570"/>
                                  <a:ext cx="635" cy="558800"/>
                                </a:xfrm>
                                <a:prstGeom prst="straightConnector1">
                                  <a:avLst/>
                                </a:prstGeom>
                                <a:ln w="9525" cap="flat" cmpd="sng">
                                  <a:solidFill>
                                    <a:srgbClr val="000000"/>
                                  </a:solidFill>
                                  <a:prstDash val="dash"/>
                                  <a:headEnd type="none" w="med" len="med"/>
                                  <a:tailEnd type="none" w="med" len="med"/>
                                </a:ln>
                              </wps:spPr>
                              <wps:bodyPr/>
                            </wps:wsp>
                            <wps:wsp>
                              <wps:cNvPr id="196" name="自选图形 414"/>
                              <wps:cNvCnPr/>
                              <wps:spPr>
                                <a:xfrm>
                                  <a:off x="5003800" y="876935"/>
                                  <a:ext cx="158750" cy="7620"/>
                                </a:xfrm>
                                <a:prstGeom prst="straightConnector1">
                                  <a:avLst/>
                                </a:prstGeom>
                                <a:ln w="9525" cap="flat" cmpd="sng">
                                  <a:solidFill>
                                    <a:srgbClr val="000000"/>
                                  </a:solidFill>
                                  <a:prstDash val="dash"/>
                                  <a:headEnd type="triangle" w="med" len="med"/>
                                  <a:tailEnd type="none" w="med" len="med"/>
                                </a:ln>
                              </wps:spPr>
                              <wps:bodyPr/>
                            </wps:wsp>
                            <wps:wsp>
                              <wps:cNvPr id="197" name="矩形 416"/>
                              <wps:cNvSpPr/>
                              <wps:spPr>
                                <a:xfrm>
                                  <a:off x="192405" y="1276350"/>
                                  <a:ext cx="984250" cy="3111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141" w:leftChars="-67" w:right="-128" w:rightChars="-61"/>
                                      <w:jc w:val="center"/>
                                    </w:pPr>
                                    <w:r>
                                      <w:rPr>
                                        <w:rFonts w:hint="eastAsia"/>
                                      </w:rPr>
                                      <w:t>污泥浓缩脱水</w:t>
                                    </w:r>
                                  </w:p>
                                </w:txbxContent>
                              </wps:txbx>
                              <wps:bodyPr upright="1"/>
                            </wps:wsp>
                            <wps:wsp>
                              <wps:cNvPr id="198" name="自选图形 418"/>
                              <wps:cNvCnPr/>
                              <wps:spPr>
                                <a:xfrm>
                                  <a:off x="1176655" y="1437005"/>
                                  <a:ext cx="3112770" cy="635"/>
                                </a:xfrm>
                                <a:prstGeom prst="straightConnector1">
                                  <a:avLst/>
                                </a:prstGeom>
                                <a:ln w="9525" cap="flat" cmpd="sng">
                                  <a:solidFill>
                                    <a:srgbClr val="000000"/>
                                  </a:solidFill>
                                  <a:prstDash val="dash"/>
                                  <a:headEnd type="triangle" w="med" len="med"/>
                                  <a:tailEnd type="none" w="med" len="med"/>
                                </a:ln>
                              </wps:spPr>
                              <wps:bodyPr/>
                            </wps:wsp>
                            <wps:wsp>
                              <wps:cNvPr id="199" name="自选图形 419"/>
                              <wps:cNvCnPr/>
                              <wps:spPr>
                                <a:xfrm flipV="1">
                                  <a:off x="3459480" y="1009015"/>
                                  <a:ext cx="635" cy="426720"/>
                                </a:xfrm>
                                <a:prstGeom prst="straightConnector1">
                                  <a:avLst/>
                                </a:prstGeom>
                                <a:ln w="9525" cap="flat" cmpd="sng">
                                  <a:solidFill>
                                    <a:srgbClr val="000000"/>
                                  </a:solidFill>
                                  <a:prstDash val="dash"/>
                                  <a:headEnd type="triangle" w="med" len="med"/>
                                  <a:tailEnd type="none" w="med" len="med"/>
                                </a:ln>
                              </wps:spPr>
                              <wps:bodyPr/>
                            </wps:wsp>
                            <wps:wsp>
                              <wps:cNvPr id="202" name="自选图形 422"/>
                              <wps:cNvCnPr/>
                              <wps:spPr>
                                <a:xfrm flipV="1">
                                  <a:off x="673735" y="1030605"/>
                                  <a:ext cx="1905" cy="267970"/>
                                </a:xfrm>
                                <a:prstGeom prst="straightConnector1">
                                  <a:avLst/>
                                </a:prstGeom>
                                <a:ln w="9525" cap="flat" cmpd="sng">
                                  <a:solidFill>
                                    <a:srgbClr val="000000"/>
                                  </a:solidFill>
                                  <a:prstDash val="dash"/>
                                  <a:headEnd type="triangle" w="med" len="med"/>
                                  <a:tailEnd type="none" w="med" len="med"/>
                                </a:ln>
                              </wps:spPr>
                              <wps:bodyPr/>
                            </wps:wsp>
                            <wps:wsp>
                              <wps:cNvPr id="203" name="自选图形 423"/>
                              <wps:cNvCnPr/>
                              <wps:spPr>
                                <a:xfrm flipV="1">
                                  <a:off x="676910" y="1592580"/>
                                  <a:ext cx="1905" cy="267970"/>
                                </a:xfrm>
                                <a:prstGeom prst="straightConnector1">
                                  <a:avLst/>
                                </a:prstGeom>
                                <a:ln w="9525" cap="flat" cmpd="sng">
                                  <a:solidFill>
                                    <a:srgbClr val="000000"/>
                                  </a:solidFill>
                                  <a:prstDash val="dash"/>
                                  <a:headEnd type="triangle" w="med" len="med"/>
                                  <a:tailEnd type="none" w="med" len="med"/>
                                </a:ln>
                              </wps:spPr>
                              <wps:bodyPr/>
                            </wps:wsp>
                            <wps:wsp>
                              <wps:cNvPr id="204" name="矩形 424"/>
                              <wps:cNvSpPr/>
                              <wps:spPr>
                                <a:xfrm>
                                  <a:off x="348615" y="1860550"/>
                                  <a:ext cx="646430" cy="284480"/>
                                </a:xfrm>
                                <a:prstGeom prst="rect">
                                  <a:avLst/>
                                </a:prstGeom>
                                <a:noFill/>
                                <a:ln>
                                  <a:noFill/>
                                </a:ln>
                              </wps:spPr>
                              <wps:txbx>
                                <w:txbxContent>
                                  <w:p>
                                    <w:pPr>
                                      <w:ind w:left="-141" w:leftChars="-67" w:right="-128" w:rightChars="-61"/>
                                      <w:jc w:val="center"/>
                                      <w:rPr>
                                        <w:sz w:val="18"/>
                                        <w:szCs w:val="18"/>
                                      </w:rPr>
                                    </w:pPr>
                                    <w:r>
                                      <w:rPr>
                                        <w:rFonts w:hint="eastAsia"/>
                                        <w:sz w:val="18"/>
                                        <w:szCs w:val="18"/>
                                      </w:rPr>
                                      <w:t>污泥处置</w:t>
                                    </w:r>
                                  </w:p>
                                </w:txbxContent>
                              </wps:txbx>
                              <wps:bodyPr upright="1"/>
                            </wps:wsp>
                            <wps:wsp>
                              <wps:cNvPr id="205" name="矩形 425"/>
                              <wps:cNvSpPr/>
                              <wps:spPr>
                                <a:xfrm>
                                  <a:off x="3536950" y="1152525"/>
                                  <a:ext cx="646430" cy="284480"/>
                                </a:xfrm>
                                <a:prstGeom prst="rect">
                                  <a:avLst/>
                                </a:prstGeom>
                                <a:noFill/>
                                <a:ln>
                                  <a:noFill/>
                                </a:ln>
                              </wps:spPr>
                              <wps:txbx>
                                <w:txbxContent>
                                  <w:p>
                                    <w:pPr>
                                      <w:ind w:left="-141" w:leftChars="-67" w:right="-128" w:rightChars="-61"/>
                                      <w:jc w:val="center"/>
                                      <w:rPr>
                                        <w:sz w:val="18"/>
                                        <w:szCs w:val="18"/>
                                      </w:rPr>
                                    </w:pPr>
                                    <w:r>
                                      <w:rPr>
                                        <w:rFonts w:hint="eastAsia"/>
                                        <w:sz w:val="18"/>
                                        <w:szCs w:val="18"/>
                                      </w:rPr>
                                      <w:t>剩余污泥</w:t>
                                    </w:r>
                                  </w:p>
                                </w:txbxContent>
                              </wps:txbx>
                              <wps:bodyPr upright="1"/>
                            </wps:wsp>
                            <wps:wsp>
                              <wps:cNvPr id="206" name="矩形 426"/>
                              <wps:cNvSpPr/>
                              <wps:spPr>
                                <a:xfrm>
                                  <a:off x="3306445" y="1842135"/>
                                  <a:ext cx="678180" cy="312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141" w:leftChars="-67" w:right="-128" w:rightChars="-61"/>
                                      <w:jc w:val="center"/>
                                    </w:pPr>
                                    <w:r>
                                      <w:rPr>
                                        <w:rFonts w:hint="eastAsia"/>
                                      </w:rPr>
                                      <w:t>二氧化氯</w:t>
                                    </w:r>
                                  </w:p>
                                </w:txbxContent>
                              </wps:txbx>
                              <wps:bodyPr upright="1"/>
                            </wps:wsp>
                            <wps:wsp>
                              <wps:cNvPr id="207" name="自选图形 429"/>
                              <wps:cNvCnPr/>
                              <wps:spPr>
                                <a:xfrm>
                                  <a:off x="4022725" y="2023110"/>
                                  <a:ext cx="285750" cy="1905"/>
                                </a:xfrm>
                                <a:prstGeom prst="straightConnector1">
                                  <a:avLst/>
                                </a:prstGeom>
                                <a:ln w="9525" cap="flat" cmpd="sng">
                                  <a:solidFill>
                                    <a:srgbClr val="000000"/>
                                  </a:solidFill>
                                  <a:prstDash val="solid"/>
                                  <a:headEnd type="none" w="med" len="med"/>
                                  <a:tailEnd type="triangle" w="med" len="med"/>
                                </a:ln>
                              </wps:spPr>
                              <wps:bodyPr/>
                            </wps:wsp>
                            <wps:wsp>
                              <wps:cNvPr id="208" name="矩形 415"/>
                              <wps:cNvSpPr/>
                              <wps:spPr>
                                <a:xfrm>
                                  <a:off x="5110480" y="727710"/>
                                  <a:ext cx="302260" cy="911860"/>
                                </a:xfrm>
                                <a:prstGeom prst="rect">
                                  <a:avLst/>
                                </a:prstGeom>
                                <a:noFill/>
                                <a:ln>
                                  <a:noFill/>
                                </a:ln>
                              </wps:spPr>
                              <wps:txbx>
                                <w:txbxContent>
                                  <w:p>
                                    <w:pPr>
                                      <w:ind w:left="-141" w:leftChars="-67" w:right="-128" w:rightChars="-61"/>
                                      <w:jc w:val="center"/>
                                      <w:rPr>
                                        <w:sz w:val="18"/>
                                        <w:szCs w:val="18"/>
                                      </w:rPr>
                                    </w:pPr>
                                    <w:r>
                                      <w:rPr>
                                        <w:rFonts w:hint="eastAsia"/>
                                        <w:sz w:val="18"/>
                                        <w:szCs w:val="18"/>
                                      </w:rPr>
                                      <w:t>污</w:t>
                                    </w:r>
                                  </w:p>
                                  <w:p>
                                    <w:pPr>
                                      <w:ind w:left="-141" w:leftChars="-67" w:right="-128" w:rightChars="-61"/>
                                      <w:jc w:val="center"/>
                                      <w:rPr>
                                        <w:sz w:val="18"/>
                                        <w:szCs w:val="18"/>
                                      </w:rPr>
                                    </w:pPr>
                                    <w:r>
                                      <w:rPr>
                                        <w:rFonts w:hint="eastAsia"/>
                                        <w:sz w:val="18"/>
                                        <w:szCs w:val="18"/>
                                      </w:rPr>
                                      <w:t>泥</w:t>
                                    </w:r>
                                  </w:p>
                                  <w:p>
                                    <w:pPr>
                                      <w:ind w:left="-141" w:leftChars="-67" w:right="-128" w:rightChars="-61"/>
                                      <w:jc w:val="center"/>
                                      <w:rPr>
                                        <w:sz w:val="18"/>
                                        <w:szCs w:val="18"/>
                                      </w:rPr>
                                    </w:pPr>
                                    <w:r>
                                      <w:rPr>
                                        <w:rFonts w:hint="eastAsia"/>
                                        <w:sz w:val="18"/>
                                        <w:szCs w:val="18"/>
                                      </w:rPr>
                                      <w:t>回</w:t>
                                    </w:r>
                                  </w:p>
                                  <w:p>
                                    <w:pPr>
                                      <w:ind w:left="-141" w:leftChars="-67" w:right="-128" w:rightChars="-61"/>
                                      <w:jc w:val="center"/>
                                      <w:rPr>
                                        <w:sz w:val="18"/>
                                        <w:szCs w:val="18"/>
                                      </w:rPr>
                                    </w:pPr>
                                    <w:r>
                                      <w:rPr>
                                        <w:rFonts w:hint="eastAsia"/>
                                        <w:sz w:val="18"/>
                                        <w:szCs w:val="18"/>
                                      </w:rPr>
                                      <w:t>流</w:t>
                                    </w:r>
                                  </w:p>
                                </w:txbxContent>
                              </wps:txbx>
                              <wps:bodyPr upright="1"/>
                            </wps:wsp>
                          </wpc:wpc>
                        </a:graphicData>
                      </a:graphic>
                    </wp:inline>
                  </w:drawing>
                </mc:Choice>
                <mc:Fallback>
                  <w:pict>
                    <v:group id="画布 388" o:spid="_x0000_s1026" o:spt="203" style="height:266.1pt;width:432.45pt;" coordsize="5492115,3379470" editas="canvas" o:gfxdata="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">
                      <o:lock v:ext="edit" aspectratio="f"/>
                      <v:shape id="画布 388" o:spid="_x0000_s1026" style="position:absolute;left:0;top:0;height:3379470;width:5492115;" filled="f" stroked="f" coordsize="21600,21600" o:gfxdata="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">
                        <v:fill on="f" focussize="0,0"/>
                        <v:stroke on="f"/>
                        <v:imagedata o:title=""/>
                        <o:lock v:ext="edit" aspectratio="t"/>
                      </v:shape>
                      <v:rect id="矩形 389" o:spid="_x0000_s1026" o:spt="1" style="position:absolute;left:348615;top:99060;height:310515;width:667385;" fillcolor="#FFFFFF" filled="t" stroked="t" coordsize="21600,21600" o:gfxdata="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axC3n1QAAAAUBAAAPAAAAAAAAAAEAIAAAACIA&#10;AABkcnMvZG93bnJldi54bWxQSwECFAAUAAAACACHTuJAyfUwtAwCAAA1BAAADgAAAAAAAAABACAA&#10;AAAkAQAAZHJzL2Uyb0RvYy54bWxQSwUGAAAAAAYABgBZAQAAogUAAAAA&#10;">
                        <v:fill on="t" focussize="0,0"/>
                        <v:stroke color="#000000" joinstyle="miter"/>
                        <v:imagedata o:title=""/>
                        <o:lock v:ext="edit" aspectratio="f"/>
                        <v:textbox>
                          <w:txbxContent>
                            <w:p>
                              <w:pPr>
                                <w:ind w:left="-141" w:leftChars="-67" w:right="-128" w:rightChars="-61"/>
                                <w:jc w:val="center"/>
                              </w:pPr>
                              <w:r>
                                <w:rPr>
                                  <w:rFonts w:hint="eastAsia"/>
                                </w:rPr>
                                <w:t>医疗废水</w:t>
                              </w:r>
                            </w:p>
                          </w:txbxContent>
                        </v:textbox>
                      </v:rect>
                      <v:shape id="自选图形 390" o:spid="_x0000_s1026" o:spt="32" type="#_x0000_t32" style="position:absolute;left:675640;top:409575;height:331470;width:1270;" filled="f" stroked="t" coordsize="21600,21600" o:gfxdata="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Ci40FfXAAAABQEAAA8AAAAAAAAAAQAgAAAAIgAA&#10;AGRycy9kb3ducmV2LnhtbFBLAQIUABQAAAAIAIdO4kB8+YMICQIAAPcDAAAOAAAAAAAAAAEAIAAA&#10;ACYBAABkcnMvZTJvRG9jLnhtbFBLBQYAAAAABgAGAFkBAAChBQAAAAA=&#10;">
                        <v:fill on="f" focussize="0,0"/>
                        <v:stroke color="#000000" joinstyle="round" endarrow="block"/>
                        <v:imagedata o:title=""/>
                        <o:lock v:ext="edit" aspectratio="f"/>
                      </v:shape>
                      <v:rect id="矩形 391" o:spid="_x0000_s1026" o:spt="1" style="position:absolute;left:348615;top:720090;height:310515;width:597535;" fillcolor="#FFFFFF" filled="t" stroked="t" coordsize="21600,21600" o:gfxdata="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JrELefVAAAABQEAAA8AAAAAAAAAAQAgAAAAIgAA&#10;AGRycy9kb3ducmV2LnhtbFBLAQIUABQAAAAIAIdO4kALVfkECwIAADYEAAAOAAAAAAAAAAEAIAAA&#10;ACQBAABkcnMvZTJvRG9jLnhtbFBLBQYAAAAABgAGAFkBAAChBQAAAAA=&#10;">
                        <v:fill on="t" focussize="0,0"/>
                        <v:stroke color="#000000" joinstyle="miter"/>
                        <v:imagedata o:title=""/>
                        <o:lock v:ext="edit" aspectratio="f"/>
                        <v:textbox>
                          <w:txbxContent>
                            <w:p>
                              <w:pPr>
                                <w:ind w:left="-141" w:leftChars="-67" w:right="-128" w:rightChars="-61"/>
                                <w:jc w:val="center"/>
                              </w:pPr>
                              <w:r>
                                <w:rPr>
                                  <w:rFonts w:hint="eastAsia"/>
                                </w:rPr>
                                <w:t>格栅</w:t>
                              </w:r>
                            </w:p>
                          </w:txbxContent>
                        </v:textbox>
                      </v:rect>
                      <v:shape id="自选图形 392" o:spid="_x0000_s1026" o:spt="32" type="#_x0000_t32" style="position:absolute;left:946150;top:894080;height:635;width:291465;" filled="f" stroked="t" coordsize="21600,21600" o:gfxdata="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KLjQV9cAAAAFAQAADwAAAAAAAAABACAAAAAi&#10;AAAAZHJzL2Rvd25yZXYueG1sUEsBAhQAFAAAAAgAh07iQH62LToLAgAA9gMAAA4AAAAAAAAAAQAg&#10;AAAAJgEAAGRycy9lMm9Eb2MueG1sUEsFBgAAAAAGAAYAWQEAAKMFAAAAAA==&#10;">
                        <v:fill on="f" focussize="0,0"/>
                        <v:stroke color="#000000" joinstyle="round" endarrow="block"/>
                        <v:imagedata o:title=""/>
                        <o:lock v:ext="edit" aspectratio="f"/>
                      </v:shape>
                      <v:rect id="矩形 393" o:spid="_x0000_s1026" o:spt="1" style="position:absolute;left:1237615;top:741045;height:312420;width:666750;" fillcolor="#FFFFFF" filled="t" stroked="t" coordsize="21600,21600" o:gfxdata="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rELefVAAAABQEAAA8AAAAAAAAAAQAg&#10;AAAAIgAAAGRycy9kb3ducmV2LnhtbFBLAQIUABQAAAAIAIdO4kCX3JBcEQIAADcEAAAOAAAAAAAA&#10;AAEAIAAAACQBAABkcnMvZTJvRG9jLnhtbFBLBQYAAAAABgAGAFkBAACnBQAAAAA=&#10;">
                        <v:fill on="t" focussize="0,0"/>
                        <v:stroke color="#000000" joinstyle="miter"/>
                        <v:imagedata o:title=""/>
                        <o:lock v:ext="edit" aspectratio="f"/>
                        <v:textbox>
                          <w:txbxContent>
                            <w:p>
                              <w:pPr>
                                <w:ind w:left="-141" w:leftChars="-67" w:right="-128" w:rightChars="-61"/>
                                <w:jc w:val="center"/>
                              </w:pPr>
                              <w:r>
                                <w:rPr>
                                  <w:rFonts w:hint="eastAsia"/>
                                </w:rPr>
                                <w:t>预消毒池</w:t>
                              </w:r>
                            </w:p>
                          </w:txbxContent>
                        </v:textbox>
                      </v:rect>
                      <v:shape id="自选图形 396" o:spid="_x0000_s1026" o:spt="32" type="#_x0000_t32" style="position:absolute;left:1904365;top:885190;height:1270;width:285750;" filled="f" stroked="t" coordsize="21600,21600" o:gfxdata="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ouNBX1wAAAAUBAAAPAAAAAAAAAAEAIAAA&#10;ACIAAABkcnMvZG93bnJldi54bWxQSwECFAAUAAAACACHTuJAOvjNIQ0CAAD4AwAADgAAAAAAAAAB&#10;ACAAAAAmAQAAZHJzL2Uyb0RvYy54bWxQSwUGAAAAAAYABgBZAQAApQUAAAAA&#10;">
                        <v:fill on="f" focussize="0,0"/>
                        <v:stroke color="#000000" joinstyle="round" endarrow="block"/>
                        <v:imagedata o:title=""/>
                        <o:lock v:ext="edit" aspectratio="f"/>
                      </v:shape>
                      <v:rect id="矩形 397" o:spid="_x0000_s1026" o:spt="1" style="position:absolute;left:2190115;top:727710;height:311150;width:511175;" fillcolor="#FFFFFF" filled="t" stroked="t" coordsize="21600,21600" o:gfxdata="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axC3n1QAAAAUBAAAPAAAAAAAAAAEAIAAA&#10;ACIAAABkcnMvZG93bnJldi54bWxQSwECFAAUAAAACACHTuJAhrNkgw8CAAA3BAAADgAAAAAAAAAB&#10;ACAAAAAkAQAAZHJzL2Uyb0RvYy54bWxQSwUGAAAAAAYABgBZAQAApQUAAAAA&#10;">
                        <v:fill on="t" focussize="0,0"/>
                        <v:stroke color="#000000" joinstyle="miter"/>
                        <v:imagedata o:title=""/>
                        <o:lock v:ext="edit" aspectratio="f"/>
                        <v:textbox>
                          <w:txbxContent>
                            <w:p>
                              <w:pPr>
                                <w:ind w:left="-141" w:leftChars="-67" w:right="-128" w:rightChars="-61"/>
                                <w:jc w:val="center"/>
                              </w:pPr>
                              <w:r>
                                <w:rPr>
                                  <w:rFonts w:hint="eastAsia"/>
                                </w:rPr>
                                <w:t>调节池</w:t>
                              </w:r>
                            </w:p>
                          </w:txbxContent>
                        </v:textbox>
                      </v:rect>
                      <v:shape id="自选图形 398" o:spid="_x0000_s1026" o:spt="32" type="#_x0000_t32" style="position:absolute;left:2699385;top:878840;height:1905;width:285750;" filled="f" stroked="t" coordsize="21600,21600" o:gfxdata="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Ci40FfXAAAABQEAAA8AAAAAAAAAAQAgAAAA&#10;IgAAAGRycy9kb3ducmV2LnhtbFBLAQIUABQAAAAIAIdO4kC9EEH4DAIAAPgDAAAOAAAAAAAAAAEA&#10;IAAAACYBAABkcnMvZTJvRG9jLnhtbFBLBQYAAAAABgAGAFkBAACkBQAAAAA=&#10;">
                        <v:fill on="f" focussize="0,0"/>
                        <v:stroke color="#000000" joinstyle="round" endarrow="block"/>
                        <v:imagedata o:title=""/>
                        <o:lock v:ext="edit" aspectratio="f"/>
                      </v:shape>
                      <v:rect id="矩形 399" o:spid="_x0000_s1026" o:spt="1" style="position:absolute;left:2985135;top:723265;height:309245;width:912495;" fillcolor="#FFFFFF" filled="t" stroked="t" coordsize="21600,21600" o:gfxdata="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rELefVAAAABQEAAA8AAAAAAAAAAQAg&#10;AAAAIgAAAGRycy9kb3ducmV2LnhtbFBLAQIUABQAAAAIAIdO4kC8UP7nEQIAADcEAAAOAAAAAAAA&#10;AAEAIAAAACQBAABkcnMvZTJvRG9jLnhtbFBLBQYAAAAABgAGAFkBAACnBQAAAAA=&#10;">
                        <v:fill on="t" focussize="0,0"/>
                        <v:stroke color="#000000" joinstyle="miter"/>
                        <v:imagedata o:title=""/>
                        <o:lock v:ext="edit" aspectratio="f"/>
                        <v:textbox>
                          <w:txbxContent>
                            <w:p>
                              <w:pPr>
                                <w:ind w:left="-141" w:leftChars="-67" w:right="-128" w:rightChars="-61"/>
                                <w:jc w:val="center"/>
                              </w:pPr>
                              <w:r>
                                <w:rPr>
                                  <w:rFonts w:hint="eastAsia"/>
                                </w:rPr>
                                <w:t>水解池/初沉池</w:t>
                              </w:r>
                            </w:p>
                          </w:txbxContent>
                        </v:textbox>
                      </v:rect>
                      <v:shape id="自选图形 400" o:spid="_x0000_s1026" o:spt="32" type="#_x0000_t32" style="position:absolute;left:3897630;top:877570;height:1270;width:285750;" filled="f" stroked="t" coordsize="21600,21600" o:gfxdata="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ouNBX1wAAAAUBAAAPAAAAAAAAAAEAIAAA&#10;ACIAAABkcnMvZG93bnJldi54bWxQSwECFAAUAAAACACHTuJANMVGSA0CAAD4AwAADgAAAAAAAAAB&#10;ACAAAAAmAQAAZHJzL2Uyb0RvYy54bWxQSwUGAAAAAAYABgBZAQAApQUAAAAA&#10;">
                        <v:fill on="f" focussize="0,0"/>
                        <v:stroke color="#000000" joinstyle="round" endarrow="block"/>
                        <v:imagedata o:title=""/>
                        <o:lock v:ext="edit" aspectratio="f"/>
                      </v:shape>
                      <v:rect id="矩形 401" o:spid="_x0000_s1026" o:spt="1" style="position:absolute;left:4183380;top:720090;height:311150;width:820420;" fillcolor="#FFFFFF" filled="t" stroked="t" coordsize="21600,21600" o:gfxdata="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axC3n1QAAAAUBAAAPAAAAAAAAAAEAIAAA&#10;ACIAAABkcnMvZG93bnJldi54bWxQSwECFAAUAAAACACHTuJAvNpORA8CAAA3BAAADgAAAAAAAAAB&#10;ACAAAAAkAQAAZHJzL2Uyb0RvYy54bWxQSwUGAAAAAAYABgBZAQAApQUAAAAA&#10;">
                        <v:fill on="t" focussize="0,0"/>
                        <v:stroke color="#000000" joinstyle="miter"/>
                        <v:imagedata o:title=""/>
                        <o:lock v:ext="edit" aspectratio="f"/>
                        <v:textbox>
                          <w:txbxContent>
                            <w:p>
                              <w:pPr>
                                <w:ind w:left="-141" w:leftChars="-67" w:right="-128" w:rightChars="-61"/>
                                <w:jc w:val="center"/>
                              </w:pPr>
                              <w:r>
                                <w:rPr>
                                  <w:rFonts w:hint="eastAsia"/>
                                </w:rPr>
                                <w:t>生化反应池</w:t>
                              </w:r>
                            </w:p>
                          </w:txbxContent>
                        </v:textbox>
                      </v:rect>
                      <v:shape id="自选图形 402" o:spid="_x0000_s1026" o:spt="32" type="#_x0000_t32" style="position:absolute;left:4638040;top:1045210;height:229870;width:635;" filled="f" stroked="t" coordsize="21600,21600" o:gfxdata="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KLjQV9cAAAAFAQAADwAAAAAAAAABACAA&#10;AAAiAAAAZHJzL2Rvd25yZXYueG1sUEsBAhQAFAAAAAgAh07iQCePM6kOAgAA+AMAAA4AAAAAAAAA&#10;AQAgAAAAJgEAAGRycy9lMm9Eb2MueG1sUEsFBgAAAAAGAAYAWQEAAKYFAAAAAA==&#10;">
                        <v:fill on="f" focussize="0,0"/>
                        <v:stroke color="#000000" joinstyle="round" endarrow="block"/>
                        <v:imagedata o:title=""/>
                        <o:lock v:ext="edit" aspectratio="f"/>
                      </v:shape>
                      <v:rect id="矩形 404" o:spid="_x0000_s1026" o:spt="1" style="position:absolute;left:4289425;top:1275080;height:312420;width:666750;" fillcolor="#FFFFFF" filled="t" stroked="t" coordsize="21600,21600" o:gfxdata="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rELefVAAAABQEAAA8AAAAAAAAAAQAg&#10;AAAAIgAAAGRycy9kb3ducmV2LnhtbFBLAQIUABQAAAAIAIdO4kAJ0HG2EQIAADgEAAAOAAAAAAAA&#10;AAEAIAAAACQBAABkcnMvZTJvRG9jLnhtbFBLBQYAAAAABgAGAFkBAACnBQAAAAA=&#10;">
                        <v:fill on="t" focussize="0,0"/>
                        <v:stroke color="#000000" joinstyle="miter"/>
                        <v:imagedata o:title=""/>
                        <o:lock v:ext="edit" aspectratio="f"/>
                        <v:textbox>
                          <w:txbxContent>
                            <w:p>
                              <w:pPr>
                                <w:ind w:left="-141" w:leftChars="-67" w:right="-128" w:rightChars="-61"/>
                                <w:jc w:val="center"/>
                              </w:pPr>
                              <w:r>
                                <w:rPr>
                                  <w:rFonts w:hint="eastAsia"/>
                                </w:rPr>
                                <w:t>二沉池</w:t>
                              </w:r>
                            </w:p>
                          </w:txbxContent>
                        </v:textbox>
                      </v:rect>
                      <v:shape id="自选图形 405" o:spid="_x0000_s1026" o:spt="32" type="#_x0000_t32" style="position:absolute;left:4638675;top:1587500;height:229870;width:635;" filled="f" stroked="t" coordsize="21600,21600" o:gfxdata="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KLjQV9cAAAAFAQAADwAAAAAAAAABACAA&#10;AAAiAAAAZHJzL2Rvd25yZXYueG1sUEsBAhQAFAAAAAgAh07iQDAm7WkOAgAA+AMAAA4AAAAAAAAA&#10;AQAgAAAAJgEAAGRycy9lMm9Eb2MueG1sUEsFBgAAAAAGAAYAWQEAAKYFAAAAAA==&#10;">
                        <v:fill on="f" focussize="0,0"/>
                        <v:stroke color="#000000" joinstyle="round" endarrow="block"/>
                        <v:imagedata o:title=""/>
                        <o:lock v:ext="edit" aspectratio="f"/>
                      </v:shape>
                      <v:shape id="自选图形 406" o:spid="_x0000_s1026" o:spt="32" type="#_x0000_t32" style="position:absolute;left:4620260;top:2164715;height:229870;width:635;" filled="f" stroked="t" coordsize="21600,21600" o:gfxdata="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Ci40FfXAAAABQEAAA8AAAAAAAAAAQAg&#10;AAAAIgAAAGRycy9kb3ducmV2LnhtbFBLAQIUABQAAAAIAIdO4kBaNMFdDwIAAPgDAAAOAAAAAAAA&#10;AAEAIAAAACYBAABkcnMvZTJvRG9jLnhtbFBLBQYAAAAABgAGAFkBAACnBQAAAAA=&#10;">
                        <v:fill on="f" focussize="0,0"/>
                        <v:stroke color="#000000" joinstyle="round" endarrow="block"/>
                        <v:imagedata o:title=""/>
                        <o:lock v:ext="edit" aspectratio="f"/>
                      </v:shape>
                      <v:rect id="矩形 407" o:spid="_x0000_s1026" o:spt="1" style="position:absolute;left:4279900;top:1832610;height:312420;width:666750;" fillcolor="#FFFFFF" filled="t" stroked="t" coordsize="21600,21600" o:gfxdata="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axC3n1QAAAAUBAAAPAAAAAAAAAAEA&#10;IAAAACIAAABkcnMvZG93bnJldi54bWxQSwECFAAUAAAACACHTuJAdWNlrBICAAA4BAAADgAAAAAA&#10;AAABACAAAAAkAQAAZHJzL2Uyb0RvYy54bWxQSwUGAAAAAAYABgBZAQAAqAUAAAAA&#10;">
                        <v:fill on="t" focussize="0,0"/>
                        <v:stroke color="#000000" joinstyle="miter"/>
                        <v:imagedata o:title=""/>
                        <o:lock v:ext="edit" aspectratio="f"/>
                        <v:textbox>
                          <w:txbxContent>
                            <w:p>
                              <w:pPr>
                                <w:ind w:left="-141" w:leftChars="-67" w:right="-128" w:rightChars="-61"/>
                                <w:jc w:val="center"/>
                              </w:pPr>
                              <w:r>
                                <w:rPr>
                                  <w:rFonts w:hint="eastAsia"/>
                                </w:rPr>
                                <w:t>消毒池</w:t>
                              </w:r>
                            </w:p>
                          </w:txbxContent>
                        </v:textbox>
                      </v:rect>
                      <v:shape id="自选图形 408" o:spid="_x0000_s1026" o:spt="32" type="#_x0000_t32" style="position:absolute;left:4619625;top:2735580;height:229870;width:635;" filled="f" stroked="t" coordsize="21600,21600" o:gfxdata="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KLjQV9cAAAAFAQAADwAAAAAAAAABACAA&#10;AAAiAAAAZHJzL2Rvd25yZXYueG1sUEsBAhQAFAAAAAgAh07iQKcbbP0OAgAA+AMAAA4AAAAAAAAA&#10;AQAgAAAAJgEAAGRycy9lMm9Eb2MueG1sUEsFBgAAAAAGAAYAWQEAAKYFAAAAAA==&#10;">
                        <v:fill on="f" focussize="0,0"/>
                        <v:stroke color="#000000" joinstyle="round" endarrow="block"/>
                        <v:imagedata o:title=""/>
                        <o:lock v:ext="edit" aspectratio="f"/>
                      </v:shape>
                      <v:rect id="矩形 409" o:spid="_x0000_s1026" o:spt="1" style="position:absolute;left:4251325;top:2403475;height:312420;width:666750;" fillcolor="#FFFFFF" filled="t" stroked="t" coordsize="21600,21600" o:gfxdata="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axC3n1QAAAAUBAAAPAAAAAAAAAAEA&#10;IAAAACIAAABkcnMvZG93bnJldi54bWxQSwECFAAUAAAACACHTuJAsDiGVBICAAA4BAAADgAAAAAA&#10;AAABACAAAAAkAQAAZHJzL2Uyb0RvYy54bWxQSwUGAAAAAAYABgBZAQAAqAUAAAAA&#10;">
                        <v:fill on="t" focussize="0,0"/>
                        <v:stroke color="#000000" joinstyle="miter"/>
                        <v:imagedata o:title=""/>
                        <o:lock v:ext="edit" aspectratio="f"/>
                        <v:textbox>
                          <w:txbxContent>
                            <w:p>
                              <w:pPr>
                                <w:ind w:left="-141" w:leftChars="-67" w:right="-128" w:rightChars="-61"/>
                                <w:jc w:val="center"/>
                              </w:pPr>
                              <w:r>
                                <w:rPr>
                                  <w:rFonts w:hint="eastAsia"/>
                                </w:rPr>
                                <w:t>脱氯池</w:t>
                              </w:r>
                            </w:p>
                          </w:txbxContent>
                        </v:textbox>
                      </v:rect>
                      <v:rect id="矩形 410" o:spid="_x0000_s1026" o:spt="1" style="position:absolute;left:4241800;top:2974340;height:312420;width:666750;" fillcolor="#FFFFFF" filled="t" stroked="t" coordsize="21600,21600" o:gfxdata="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axC3n1QAAAAUBAAAPAAAAAAAAAAEA&#10;IAAAACIAAABkcnMvZG93bnJldi54bWxQSwECFAAUAAAACACHTuJAW/dVoRICAAA4BAAADgAAAAAA&#10;AAABACAAAAAkAQAAZHJzL2Uyb0RvYy54bWxQSwUGAAAAAAYABgBZAQAAqAUAAAAA&#10;">
                        <v:fill on="t" focussize="0,0"/>
                        <v:stroke color="#000000" joinstyle="miter"/>
                        <v:imagedata o:title=""/>
                        <o:lock v:ext="edit" aspectratio="f"/>
                        <v:textbox>
                          <w:txbxContent>
                            <w:p>
                              <w:pPr>
                                <w:ind w:left="-141" w:leftChars="-67" w:right="-128" w:rightChars="-61"/>
                                <w:jc w:val="center"/>
                              </w:pPr>
                              <w:r>
                                <w:rPr>
                                  <w:rFonts w:hint="eastAsia"/>
                                </w:rPr>
                                <w:t>达标排放</w:t>
                              </w:r>
                            </w:p>
                          </w:txbxContent>
                        </v:textbox>
                      </v:rect>
                      <v:shape id="自选图形 412" o:spid="_x0000_s1026" o:spt="32" type="#_x0000_t32" style="position:absolute;left:4956175;top:1435735;height:635;width:206375;" filled="f" stroked="t" coordsize="21600,21600" o:gfxdata="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4GFpAtcAAAAFAQAADwAAAAAAAAABACAAAAAiAAAAZHJz&#10;L2Rvd25yZXYueG1sUEsBAhQAFAAAAAgAh07iQA+KRyAFAgAA8wMAAA4AAAAAAAAAAQAgAAAAJgEA&#10;AGRycy9lMm9Eb2MueG1sUEsFBgAAAAAGAAYAWQEAAJ0FAAAAAA==&#10;">
                        <v:fill on="f" focussize="0,0"/>
                        <v:stroke color="#000000" joinstyle="round" dashstyle="dash"/>
                        <v:imagedata o:title=""/>
                        <o:lock v:ext="edit" aspectratio="f"/>
                      </v:shape>
                      <v:shape id="自选图形 413" o:spid="_x0000_s1026" o:spt="32" type="#_x0000_t32" style="position:absolute;left:5162550;top:877570;flip:y;height:558800;width:635;" filled="f" stroked="t" coordsize="21600,21600" o:gfxdata="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fKbC/WAAAABQEAAA8AAAAAAAAAAQAgAAAA&#10;IgAAAGRycy9kb3ducmV2LnhtbFBLAQIUABQAAAAIAIdO4kB4msMlDQIAAPwDAAAOAAAAAAAAAAEA&#10;IAAAACUBAABkcnMvZTJvRG9jLnhtbFBLBQYAAAAABgAGAFkBAACkBQAAAAA=&#10;">
                        <v:fill on="f" focussize="0,0"/>
                        <v:stroke color="#000000" joinstyle="round" dashstyle="dash"/>
                        <v:imagedata o:title=""/>
                        <o:lock v:ext="edit" aspectratio="f"/>
                      </v:shape>
                      <v:shape id="自选图形 414" o:spid="_x0000_s1026" o:spt="32" type="#_x0000_t32" style="position:absolute;left:5003800;top:876935;height:7620;width:158750;" filled="f" stroked="t" coordsize="21600,21600" o:gfxdata="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MIPGFDVAAAABQEAAA8AAAAAAAAAAQAg&#10;AAAAIgAAAGRycy9kb3ducmV2LnhtbFBLAQIUABQAAAAIAIdO4kA4Uww9EQIAAPcDAAAOAAAAAAAA&#10;AAEAIAAAACQBAABkcnMvZTJvRG9jLnhtbFBLBQYAAAAABgAGAFkBAACnBQAAAAA=&#10;">
                        <v:fill on="f" focussize="0,0"/>
                        <v:stroke color="#000000" joinstyle="round" dashstyle="dash" startarrow="block"/>
                        <v:imagedata o:title=""/>
                        <o:lock v:ext="edit" aspectratio="f"/>
                      </v:shape>
                      <v:rect id="矩形 416" o:spid="_x0000_s1026" o:spt="1" style="position:absolute;left:192405;top:1276350;height:311150;width:984250;" fillcolor="#FFFFFF" filled="t" stroked="t" coordsize="21600,21600" o:gfxdata="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JrELefVAAAABQEAAA8AAAAAAAAAAQAgAAAA&#10;IgAAAGRycy9kb3ducmV2LnhtbFBLAQIUABQAAAAIAIdO4kCOFJGqDgIAADcEAAAOAAAAAAAAAAEA&#10;IAAAACQBAABkcnMvZTJvRG9jLnhtbFBLBQYAAAAABgAGAFkBAACkBQAAAAA=&#10;">
                        <v:fill on="t" focussize="0,0"/>
                        <v:stroke color="#000000" joinstyle="miter"/>
                        <v:imagedata o:title=""/>
                        <o:lock v:ext="edit" aspectratio="f"/>
                        <v:textbox>
                          <w:txbxContent>
                            <w:p>
                              <w:pPr>
                                <w:ind w:left="-141" w:leftChars="-67" w:right="-128" w:rightChars="-61"/>
                                <w:jc w:val="center"/>
                              </w:pPr>
                              <w:r>
                                <w:rPr>
                                  <w:rFonts w:hint="eastAsia"/>
                                </w:rPr>
                                <w:t>污泥浓缩脱水</w:t>
                              </w:r>
                            </w:p>
                          </w:txbxContent>
                        </v:textbox>
                      </v:rect>
                      <v:shape id="自选图形 418" o:spid="_x0000_s1026" o:spt="32" type="#_x0000_t32" style="position:absolute;left:1176655;top:1437005;height:635;width:3112770;" filled="f" stroked="t" coordsize="21600,21600" o:gfxdata="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wg8YUNUAAAAFAQAADwAAAAAAAAABACAA&#10;AAAiAAAAZHJzL2Rvd25yZXYueG1sUEsBAhQAFAAAAAgAh07iQG3mcpEQAgAA+AMAAA4AAAAAAAAA&#10;AQAgAAAAJAEAAGRycy9lMm9Eb2MueG1sUEsFBgAAAAAGAAYAWQEAAKYFAAAAAA==&#10;">
                        <v:fill on="f" focussize="0,0"/>
                        <v:stroke color="#000000" joinstyle="round" dashstyle="dash" startarrow="block"/>
                        <v:imagedata o:title=""/>
                        <o:lock v:ext="edit" aspectratio="f"/>
                      </v:shape>
                      <v:shape id="自选图形 419" o:spid="_x0000_s1026" o:spt="32" type="#_x0000_t32" style="position:absolute;left:3459480;top:1009015;flip:y;height:426720;width:635;" filled="f" stroked="t" coordsize="21600,21600" o:gfxdata="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oK5hK1gAAAAUBAAAPAAAA&#10;AAAAAAEAIAAAACIAAABkcnMvZG93bnJldi54bWxQSwECFAAUAAAACACHTuJAlLPiIxcCAAABBAAA&#10;DgAAAAAAAAABACAAAAAlAQAAZHJzL2Uyb0RvYy54bWxQSwUGAAAAAAYABgBZAQAArgUAAAAA&#10;">
                        <v:fill on="f" focussize="0,0"/>
                        <v:stroke color="#000000" joinstyle="round" dashstyle="dash" startarrow="block"/>
                        <v:imagedata o:title=""/>
                        <o:lock v:ext="edit" aspectratio="f"/>
                      </v:shape>
                      <v:shape id="自选图形 422" o:spid="_x0000_s1026" o:spt="32" type="#_x0000_t32" style="position:absolute;left:673735;top:1030605;flip:y;height:267970;width:1905;" filled="f" stroked="t" coordsize="21600,21600" o:gfxdata="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grmErWAAAABQEAAA8AAAAA&#10;AAAAAQAgAAAAIgAAAGRycy9kb3ducmV2LnhtbFBLAQIUABQAAAAIAIdO4kCvl6JIFgIAAAEEAAAO&#10;AAAAAAAAAAEAIAAAACUBAABkcnMvZTJvRG9jLnhtbFBLBQYAAAAABgAGAFkBAACtBQAAAAA=&#10;">
                        <v:fill on="f" focussize="0,0"/>
                        <v:stroke color="#000000" joinstyle="round" dashstyle="dash" startarrow="block"/>
                        <v:imagedata o:title=""/>
                        <o:lock v:ext="edit" aspectratio="f"/>
                      </v:shape>
                      <v:shape id="自选图形 423" o:spid="_x0000_s1026" o:spt="32" type="#_x0000_t32" style="position:absolute;left:676910;top:1592580;flip:y;height:267970;width:1905;" filled="f" stroked="t" coordsize="21600,21600" o:gfxdata="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grmErWAAAABQEAAA8AAAAA&#10;AAAAAQAgAAAAIgAAAGRycy9kb3ducmV2LnhtbFBLAQIUABQAAAAIAIdO4kBNVe6LFgIAAAEEAAAO&#10;AAAAAAAAAAEAIAAAACUBAABkcnMvZTJvRG9jLnhtbFBLBQYAAAAABgAGAFkBAACtBQAAAAA=&#10;">
                        <v:fill on="f" focussize="0,0"/>
                        <v:stroke color="#000000" joinstyle="round" dashstyle="dash" startarrow="block"/>
                        <v:imagedata o:title=""/>
                        <o:lock v:ext="edit" aspectratio="f"/>
                      </v:shape>
                      <v:rect id="矩形 424" o:spid="_x0000_s1026" o:spt="1" style="position:absolute;left:348615;top:1860550;height:284480;width:646430;" filled="f" stroked="f" coordsize="21600,21600" o:gfxdata="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F+k&#10;NzLYAAAABQEAAA8AAAAAAAAAAQAgAAAAIgAAAGRycy9kb3ducmV2LnhtbFBLAQIUABQAAAAIAIdO&#10;4kA7cpnmsQEAAE8DAAAOAAAAAAAAAAEAIAAAACcBAABkcnMvZTJvRG9jLnhtbFBLBQYAAAAABgAG&#10;AFkBAABKBQAAAAA=&#10;">
                        <v:fill on="f" focussize="0,0"/>
                        <v:stroke on="f"/>
                        <v:imagedata o:title=""/>
                        <o:lock v:ext="edit" aspectratio="f"/>
                        <v:textbox>
                          <w:txbxContent>
                            <w:p>
                              <w:pPr>
                                <w:ind w:left="-141" w:leftChars="-67" w:right="-128" w:rightChars="-61"/>
                                <w:jc w:val="center"/>
                                <w:rPr>
                                  <w:sz w:val="18"/>
                                  <w:szCs w:val="18"/>
                                </w:rPr>
                              </w:pPr>
                              <w:r>
                                <w:rPr>
                                  <w:rFonts w:hint="eastAsia"/>
                                  <w:sz w:val="18"/>
                                  <w:szCs w:val="18"/>
                                </w:rPr>
                                <w:t>污泥处置</w:t>
                              </w:r>
                            </w:p>
                          </w:txbxContent>
                        </v:textbox>
                      </v:rect>
                      <v:rect id="矩形 425" o:spid="_x0000_s1026" o:spt="1" style="position:absolute;left:3536950;top:1152525;height:284480;width:646430;" filled="f" stroked="f" coordsize="21600,21600" o:gfxdata="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f&#10;pDcy2AAAAAUBAAAPAAAAAAAAAAEAIAAAACIAAABkcnMvZG93bnJldi54bWxQSwECFAAUAAAACACH&#10;TuJAl+Wtk7IBAABQAwAADgAAAAAAAAABACAAAAAnAQAAZHJzL2Uyb0RvYy54bWxQSwUGAAAAAAYA&#10;BgBZAQAASwUAAAAA&#10;">
                        <v:fill on="f" focussize="0,0"/>
                        <v:stroke on="f"/>
                        <v:imagedata o:title=""/>
                        <o:lock v:ext="edit" aspectratio="f"/>
                        <v:textbox>
                          <w:txbxContent>
                            <w:p>
                              <w:pPr>
                                <w:ind w:left="-141" w:leftChars="-67" w:right="-128" w:rightChars="-61"/>
                                <w:jc w:val="center"/>
                                <w:rPr>
                                  <w:sz w:val="18"/>
                                  <w:szCs w:val="18"/>
                                </w:rPr>
                              </w:pPr>
                              <w:r>
                                <w:rPr>
                                  <w:rFonts w:hint="eastAsia"/>
                                  <w:sz w:val="18"/>
                                  <w:szCs w:val="18"/>
                                </w:rPr>
                                <w:t>剩余污泥</w:t>
                              </w:r>
                            </w:p>
                          </w:txbxContent>
                        </v:textbox>
                      </v:rect>
                      <v:rect id="矩形 426" o:spid="_x0000_s1026" o:spt="1" style="position:absolute;left:3306445;top:1842135;height:312420;width:678180;" fillcolor="#FFFFFF" filled="t" stroked="t" coordsize="21600,21600" o:gfxdata="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axC3n1QAAAAUBAAAPAAAAAAAAAAEA&#10;IAAAACIAAABkcnMvZG93bnJldi54bWxQSwECFAAUAAAACACHTuJAoCNj6RICAAA4BAAADgAAAAAA&#10;AAABACAAAAAkAQAAZHJzL2Uyb0RvYy54bWxQSwUGAAAAAAYABgBZAQAAqAUAAAAA&#10;">
                        <v:fill on="t" focussize="0,0"/>
                        <v:stroke color="#000000" joinstyle="miter"/>
                        <v:imagedata o:title=""/>
                        <o:lock v:ext="edit" aspectratio="f"/>
                        <v:textbox>
                          <w:txbxContent>
                            <w:p>
                              <w:pPr>
                                <w:ind w:left="-141" w:leftChars="-67" w:right="-128" w:rightChars="-61"/>
                                <w:jc w:val="center"/>
                              </w:pPr>
                              <w:r>
                                <w:rPr>
                                  <w:rFonts w:hint="eastAsia"/>
                                </w:rPr>
                                <w:t>二氧化氯</w:t>
                              </w:r>
                            </w:p>
                          </w:txbxContent>
                        </v:textbox>
                      </v:rect>
                      <v:shape id="自选图形 429" o:spid="_x0000_s1026" o:spt="32" type="#_x0000_t32" style="position:absolute;left:4022725;top:2023110;height:1905;width:285750;" filled="f" stroked="t" coordsize="21600,21600" o:gfxdata="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KLjQV9cAAAAFAQAADwAAAAAAAAABACAAAAAi&#10;AAAAZHJzL2Rvd25yZXYueG1sUEsBAhQAFAAAAAgAh07iQEUQbBELAgAA+QMAAA4AAAAAAAAAAQAg&#10;AAAAJgEAAGRycy9lMm9Eb2MueG1sUEsFBgAAAAAGAAYAWQEAAKMFAAAAAA==&#10;">
                        <v:fill on="f" focussize="0,0"/>
                        <v:stroke color="#000000" joinstyle="round" endarrow="block"/>
                        <v:imagedata o:title=""/>
                        <o:lock v:ext="edit" aspectratio="f"/>
                      </v:shape>
                      <v:rect id="矩形 415" o:spid="_x0000_s1026" o:spt="1" style="position:absolute;left:5110480;top:727710;height:911860;width:302260;" filled="f" stroked="f" coordsize="21600,21600" o:gfxdata="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X6Q3&#10;MtgAAAAFAQAADwAAAAAAAAABACAAAAAiAAAAZHJzL2Rvd25yZXYueG1sUEsBAhQAFAAAAAgAh07i&#10;QLqtpOGwAQAATwMAAA4AAAAAAAAAAQAgAAAAJwEAAGRycy9lMm9Eb2MueG1sUEsFBgAAAAAGAAYA&#10;WQEAAEkFAAAAAA==&#10;">
                        <v:fill on="f" focussize="0,0"/>
                        <v:stroke on="f"/>
                        <v:imagedata o:title=""/>
                        <o:lock v:ext="edit" aspectratio="f"/>
                        <v:textbox>
                          <w:txbxContent>
                            <w:p>
                              <w:pPr>
                                <w:ind w:left="-141" w:leftChars="-67" w:right="-128" w:rightChars="-61"/>
                                <w:jc w:val="center"/>
                                <w:rPr>
                                  <w:sz w:val="18"/>
                                  <w:szCs w:val="18"/>
                                </w:rPr>
                              </w:pPr>
                              <w:r>
                                <w:rPr>
                                  <w:rFonts w:hint="eastAsia"/>
                                  <w:sz w:val="18"/>
                                  <w:szCs w:val="18"/>
                                </w:rPr>
                                <w:t>污</w:t>
                              </w:r>
                            </w:p>
                            <w:p>
                              <w:pPr>
                                <w:ind w:left="-141" w:leftChars="-67" w:right="-128" w:rightChars="-61"/>
                                <w:jc w:val="center"/>
                                <w:rPr>
                                  <w:sz w:val="18"/>
                                  <w:szCs w:val="18"/>
                                </w:rPr>
                              </w:pPr>
                              <w:r>
                                <w:rPr>
                                  <w:rFonts w:hint="eastAsia"/>
                                  <w:sz w:val="18"/>
                                  <w:szCs w:val="18"/>
                                </w:rPr>
                                <w:t>泥</w:t>
                              </w:r>
                            </w:p>
                            <w:p>
                              <w:pPr>
                                <w:ind w:left="-141" w:leftChars="-67" w:right="-128" w:rightChars="-61"/>
                                <w:jc w:val="center"/>
                                <w:rPr>
                                  <w:sz w:val="18"/>
                                  <w:szCs w:val="18"/>
                                </w:rPr>
                              </w:pPr>
                              <w:r>
                                <w:rPr>
                                  <w:rFonts w:hint="eastAsia"/>
                                  <w:sz w:val="18"/>
                                  <w:szCs w:val="18"/>
                                </w:rPr>
                                <w:t>回</w:t>
                              </w:r>
                            </w:p>
                            <w:p>
                              <w:pPr>
                                <w:ind w:left="-141" w:leftChars="-67" w:right="-128" w:rightChars="-61"/>
                                <w:jc w:val="center"/>
                                <w:rPr>
                                  <w:sz w:val="18"/>
                                  <w:szCs w:val="18"/>
                                </w:rPr>
                              </w:pPr>
                              <w:r>
                                <w:rPr>
                                  <w:rFonts w:hint="eastAsia"/>
                                  <w:sz w:val="18"/>
                                  <w:szCs w:val="18"/>
                                </w:rPr>
                                <w:t>流</w:t>
                              </w:r>
                            </w:p>
                          </w:txbxContent>
                        </v:textbox>
                      </v:rect>
                      <w10:wrap type="none"/>
                      <w10:anchorlock/>
                    </v:group>
                  </w:pict>
                </mc:Fallback>
              </mc:AlternateContent>
            </w:r>
          </w:p>
          <w:p>
            <w:pPr>
              <w:keepNext w:val="0"/>
              <w:keepLines w:val="0"/>
              <w:suppressLineNumbers w:val="0"/>
              <w:tabs>
                <w:tab w:val="left" w:pos="3525"/>
              </w:tabs>
              <w:spacing w:before="0" w:beforeAutospacing="0" w:after="0" w:afterAutospacing="0"/>
              <w:ind w:left="0" w:right="0"/>
              <w:jc w:val="center"/>
              <w:rPr>
                <w:rFonts w:hint="default" w:ascii="Times New Roman" w:hAnsi="Times New Roman" w:eastAsia="宋体" w:cs="Times New Roman"/>
                <w:b/>
                <w:bCs/>
                <w:sz w:val="24"/>
                <w:szCs w:val="24"/>
                <w:highlight w:val="none"/>
                <w:u w:val="none"/>
              </w:rPr>
            </w:pPr>
            <w:r>
              <w:rPr>
                <w:rFonts w:hint="default" w:ascii="Times New Roman" w:hAnsi="Times New Roman" w:cs="Times New Roman"/>
                <w:b/>
                <w:sz w:val="24"/>
                <w:szCs w:val="24"/>
                <w:lang w:val="en-US" w:eastAsia="zh-CN"/>
              </w:rPr>
              <w:t xml:space="preserve">图7-3 </w:t>
            </w:r>
            <w:r>
              <w:rPr>
                <w:rFonts w:hint="default" w:ascii="Times New Roman" w:hAnsi="Times New Roman" w:eastAsia="宋体" w:cs="Times New Roman"/>
                <w:b/>
                <w:bCs/>
                <w:sz w:val="24"/>
                <w:szCs w:val="24"/>
                <w:highlight w:val="none"/>
                <w:u w:val="none"/>
              </w:rPr>
              <w:t>污水处理工艺流程图</w:t>
            </w:r>
          </w:p>
          <w:p>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firstLine="482" w:firstLineChars="200"/>
              <w:rPr>
                <w:rFonts w:hint="default" w:ascii="宋体" w:hAnsi="宋体" w:eastAsia="宋体" w:cs="宋体"/>
                <w:b/>
                <w:bCs/>
                <w:sz w:val="24"/>
                <w:highlight w:val="none"/>
                <w:u w:val="none"/>
              </w:rPr>
            </w:pPr>
            <w:r>
              <w:rPr>
                <w:rFonts w:hint="eastAsia" w:ascii="宋体" w:hAnsi="宋体" w:eastAsia="宋体" w:cs="宋体"/>
                <w:b/>
                <w:bCs/>
                <w:sz w:val="24"/>
                <w:highlight w:val="none"/>
                <w:u w:val="none"/>
              </w:rPr>
              <w:t>废水处理技术经济可行性分析：</w:t>
            </w:r>
          </w:p>
          <w:p>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firstLine="482" w:firstLineChars="200"/>
              <w:rPr>
                <w:rFonts w:hint="default" w:ascii="宋体" w:hAnsi="宋体" w:eastAsia="宋体" w:cs="宋体"/>
                <w:bCs/>
                <w:sz w:val="24"/>
                <w:highlight w:val="none"/>
                <w:u w:val="none"/>
              </w:rPr>
            </w:pPr>
            <w:r>
              <w:rPr>
                <w:rFonts w:hint="eastAsia" w:ascii="宋体" w:hAnsi="宋体" w:eastAsia="宋体" w:cs="宋体"/>
                <w:b/>
                <w:bCs/>
                <w:sz w:val="24"/>
                <w:highlight w:val="none"/>
                <w:u w:val="none"/>
              </w:rPr>
              <w:t>预消毒池：</w:t>
            </w:r>
            <w:r>
              <w:rPr>
                <w:rFonts w:hint="eastAsia" w:ascii="宋体" w:hAnsi="宋体" w:eastAsia="宋体" w:cs="宋体"/>
                <w:bCs/>
                <w:sz w:val="24"/>
                <w:highlight w:val="none"/>
                <w:u w:val="none"/>
              </w:rPr>
              <w:t>传染病区污水必须采用臭氧消毒</w:t>
            </w:r>
            <w:r>
              <w:rPr>
                <w:rFonts w:hint="eastAsia" w:ascii="宋体" w:hAnsi="宋体" w:eastAsia="宋体" w:cs="宋体"/>
                <w:bCs/>
                <w:sz w:val="24"/>
                <w:highlight w:val="none"/>
                <w:u w:val="none"/>
                <w:lang w:eastAsia="zh-CN"/>
              </w:rPr>
              <w:t>，</w:t>
            </w:r>
            <w:r>
              <w:rPr>
                <w:rFonts w:hint="eastAsia" w:ascii="宋体" w:hAnsi="宋体" w:eastAsia="宋体" w:cs="宋体"/>
                <w:bCs/>
                <w:sz w:val="24"/>
                <w:highlight w:val="none"/>
                <w:u w:val="none"/>
              </w:rPr>
              <w:t>消毒时间不低于30min。</w:t>
            </w:r>
          </w:p>
          <w:p>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firstLine="482" w:firstLineChars="200"/>
              <w:rPr>
                <w:rFonts w:hint="default" w:ascii="宋体" w:hAnsi="宋体" w:eastAsia="宋体" w:cs="宋体"/>
                <w:sz w:val="24"/>
              </w:rPr>
            </w:pPr>
            <w:r>
              <w:rPr>
                <w:rFonts w:hint="eastAsia" w:ascii="宋体" w:hAnsi="宋体" w:eastAsia="宋体" w:cs="宋体"/>
                <w:b/>
                <w:bCs/>
                <w:sz w:val="24"/>
              </w:rPr>
              <w:t>水解酸化：</w:t>
            </w:r>
            <w:r>
              <w:rPr>
                <w:rFonts w:hint="eastAsia" w:ascii="宋体" w:hAnsi="宋体" w:eastAsia="宋体" w:cs="宋体"/>
                <w:sz w:val="24"/>
              </w:rPr>
              <w:t>废水进入调节池调节pH值，并经沉淀分离器除去其中的颗粒物后，进入厌氧处理器进行水解酸化处理，其中复杂的有机物被水解为小分子的可溶性有机物，再经酸化使废水中的COD、BOD</w:t>
            </w:r>
            <w:r>
              <w:rPr>
                <w:rFonts w:hint="eastAsia" w:ascii="宋体" w:hAnsi="宋体" w:eastAsia="宋体" w:cs="宋体"/>
                <w:sz w:val="24"/>
                <w:vertAlign w:val="subscript"/>
              </w:rPr>
              <w:t>5</w:t>
            </w:r>
            <w:r>
              <w:rPr>
                <w:rFonts w:hint="eastAsia" w:ascii="宋体" w:hAnsi="宋体" w:eastAsia="宋体" w:cs="宋体"/>
                <w:sz w:val="24"/>
              </w:rPr>
              <w:t>有效去除，废水中的厌氧微生物、兼性微生物、好氧微生物对废水中的有机物进⾏分解，生成无机物CO</w:t>
            </w:r>
            <w:r>
              <w:rPr>
                <w:rFonts w:hint="eastAsia" w:ascii="宋体" w:hAnsi="宋体" w:eastAsia="宋体" w:cs="宋体"/>
                <w:sz w:val="24"/>
                <w:vertAlign w:val="subscript"/>
              </w:rPr>
              <w:t xml:space="preserve"> 2 </w:t>
            </w:r>
            <w:r>
              <w:rPr>
                <w:rFonts w:hint="eastAsia" w:ascii="宋体" w:hAnsi="宋体" w:eastAsia="宋体" w:cs="宋体"/>
                <w:sz w:val="24"/>
                <w:vertAlign w:val="subscript"/>
                <w:lang w:eastAsia="zh-CN"/>
              </w:rPr>
              <w:t>、</w:t>
            </w:r>
            <w:r>
              <w:rPr>
                <w:rFonts w:hint="eastAsia" w:ascii="宋体" w:hAnsi="宋体" w:eastAsia="宋体" w:cs="宋体"/>
                <w:sz w:val="24"/>
              </w:rPr>
              <w:t xml:space="preserve"> H</w:t>
            </w:r>
            <w:r>
              <w:rPr>
                <w:rFonts w:hint="eastAsia" w:ascii="宋体" w:hAnsi="宋体" w:eastAsia="宋体" w:cs="宋体"/>
                <w:sz w:val="24"/>
                <w:vertAlign w:val="subscript"/>
                <w:lang w:val="en-US" w:eastAsia="zh-CN"/>
              </w:rPr>
              <w:t>2</w:t>
            </w:r>
            <w:r>
              <w:rPr>
                <w:rFonts w:hint="eastAsia" w:ascii="宋体" w:hAnsi="宋体" w:eastAsia="宋体" w:cs="宋体"/>
                <w:sz w:val="24"/>
              </w:rPr>
              <w:t>O 等物质，使废水得到较为彻底的净化。</w:t>
            </w:r>
          </w:p>
          <w:p>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firstLine="482" w:firstLineChars="200"/>
              <w:rPr>
                <w:rFonts w:hint="default" w:ascii="宋体" w:hAnsi="宋体" w:eastAsia="宋体" w:cs="宋体"/>
                <w:sz w:val="24"/>
              </w:rPr>
            </w:pPr>
            <w:r>
              <w:rPr>
                <w:rFonts w:hint="eastAsia" w:ascii="宋体" w:hAnsi="宋体" w:eastAsia="宋体" w:cs="宋体"/>
                <w:b/>
                <w:bCs/>
                <w:sz w:val="24"/>
              </w:rPr>
              <w:t>生物接触氧化法：</w:t>
            </w:r>
            <w:r>
              <w:rPr>
                <w:rFonts w:hint="eastAsia" w:ascii="宋体" w:hAnsi="宋体" w:eastAsia="宋体" w:cs="宋体"/>
                <w:sz w:val="24"/>
              </w:rPr>
              <w:t>采用浸没在水中高孔隙率、大比表面积的填料，其表面为微生物附着生长提供好氧生物膜。因其表面积大，可附着的生物量大，同时因其孔隙率大，基质的进入和代谢产物的移出，以及生物膜自身更新脱落，均较为通畅，使得生物膜能保持高的活性和较高的生化反应速率。由于接触氧化法需要像活性污泥法那样不断向水中曝气供氧，以及在高负荷时丝状菌密集，形成垂丝状，如同活性污泥一样，在水中呈立体结构，处于漂浮状态，并且，在氧化池的流态及反应动力学方面，接触氧化法与完全混合的活性污泥法相同，因而它兼活性污泥法的特点。</w:t>
            </w:r>
          </w:p>
          <w:p>
            <w:pPr>
              <w:keepNext w:val="0"/>
              <w:keepLines w:val="0"/>
              <w:pageBreakBefore w:val="0"/>
              <w:widowControl w:val="0"/>
              <w:suppressLineNumbers w:val="0"/>
              <w:kinsoku/>
              <w:wordWrap/>
              <w:overflowPunct/>
              <w:topLinePunct w:val="0"/>
              <w:bidi w:val="0"/>
              <w:snapToGrid w:val="0"/>
              <w:spacing w:before="0" w:beforeAutospacing="0" w:after="0" w:afterAutospacing="0" w:line="360" w:lineRule="auto"/>
              <w:ind w:left="0" w:right="0" w:firstLine="482" w:firstLineChars="200"/>
              <w:rPr>
                <w:rFonts w:hint="default"/>
                <w:sz w:val="24"/>
              </w:rPr>
            </w:pPr>
            <w:r>
              <w:rPr>
                <w:rFonts w:hint="eastAsia" w:ascii="宋体" w:hAnsi="宋体" w:eastAsia="宋体" w:cs="宋体"/>
                <w:b/>
                <w:bCs/>
                <w:sz w:val="24"/>
              </w:rPr>
              <w:t>消毒工艺：</w:t>
            </w:r>
            <w:r>
              <w:rPr>
                <w:rFonts w:hint="eastAsia" w:ascii="宋体" w:hAnsi="宋体" w:eastAsia="宋体" w:cs="宋体"/>
                <w:sz w:val="24"/>
              </w:rPr>
              <w:t>医疗污水消毒是医院污水处理的重要工艺过程，其目的是杀灭污水中的致病菌。目前医院污水消毒常用的工艺有氯消毒（如氯气、二氧化氯、次氯酸钠等）、氧化剂消毒（如臭氧、过氧乙酸）、辐射消毒（如紫外线、γ射线）。现对采用这几种消毒方法的差异作一比较（详见下表）。</w:t>
            </w:r>
          </w:p>
          <w:p>
            <w:pPr>
              <w:keepNext w:val="0"/>
              <w:keepLines w:val="0"/>
              <w:suppressLineNumbers w:val="0"/>
              <w:tabs>
                <w:tab w:val="left" w:pos="3525"/>
              </w:tabs>
              <w:spacing w:before="0" w:beforeAutospacing="0" w:after="0" w:afterAutospacing="0"/>
              <w:ind w:left="0" w:right="0"/>
              <w:jc w:val="center"/>
              <w:rPr>
                <w:rFonts w:hint="default" w:ascii="Times New Roman" w:hAnsi="Times New Roman" w:cs="Times New Roman"/>
                <w:b/>
                <w:sz w:val="24"/>
                <w:szCs w:val="24"/>
                <w:lang w:val="en-US" w:eastAsia="zh-CN"/>
              </w:rPr>
            </w:pPr>
            <w:r>
              <w:rPr>
                <w:rFonts w:hint="eastAsia" w:ascii="Times New Roman" w:hAnsi="Times New Roman" w:cs="Times New Roman"/>
                <w:b/>
                <w:sz w:val="24"/>
                <w:szCs w:val="24"/>
                <w:lang w:val="en-US" w:eastAsia="zh-CN"/>
              </w:rPr>
              <w:t>表7-5  常用消毒方法比较</w:t>
            </w:r>
          </w:p>
          <w:tbl>
            <w:tblPr>
              <w:tblStyle w:val="30"/>
              <w:tblW w:w="49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206"/>
              <w:gridCol w:w="2748"/>
              <w:gridCol w:w="3330"/>
              <w:gridCol w:w="135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224" w:type="dxa"/>
                  <w:tcBorders>
                    <w:tl2br w:val="nil"/>
                    <w:tr2bl w:val="nil"/>
                  </w:tcBorders>
                  <w:tcMar>
                    <w:top w:w="0" w:type="dxa"/>
                    <w:left w:w="108" w:type="dxa"/>
                    <w:bottom w:w="0" w:type="dxa"/>
                    <w:right w:w="108" w:type="dxa"/>
                  </w:tcMar>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消毒工艺</w:t>
                  </w:r>
                </w:p>
              </w:tc>
              <w:tc>
                <w:tcPr>
                  <w:tcW w:w="2793" w:type="dxa"/>
                  <w:tcBorders>
                    <w:tl2br w:val="nil"/>
                    <w:tr2bl w:val="nil"/>
                  </w:tcBorders>
                  <w:tcMar>
                    <w:top w:w="0" w:type="dxa"/>
                    <w:left w:w="108" w:type="dxa"/>
                    <w:bottom w:w="0" w:type="dxa"/>
                    <w:right w:w="108" w:type="dxa"/>
                  </w:tcMar>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优点</w:t>
                  </w:r>
                </w:p>
              </w:tc>
              <w:tc>
                <w:tcPr>
                  <w:tcW w:w="3386" w:type="dxa"/>
                  <w:tcBorders>
                    <w:tl2br w:val="nil"/>
                    <w:tr2bl w:val="nil"/>
                  </w:tcBorders>
                  <w:tcMar>
                    <w:top w:w="0" w:type="dxa"/>
                    <w:left w:w="108" w:type="dxa"/>
                    <w:bottom w:w="0" w:type="dxa"/>
                    <w:right w:w="108" w:type="dxa"/>
                  </w:tcMar>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缺点</w:t>
                  </w:r>
                </w:p>
              </w:tc>
              <w:tc>
                <w:tcPr>
                  <w:tcW w:w="1374" w:type="dxa"/>
                  <w:tcBorders>
                    <w:tl2br w:val="nil"/>
                    <w:tr2bl w:val="nil"/>
                  </w:tcBorders>
                  <w:tcMar>
                    <w:top w:w="0" w:type="dxa"/>
                    <w:left w:w="108" w:type="dxa"/>
                    <w:bottom w:w="0" w:type="dxa"/>
                    <w:right w:w="108" w:type="dxa"/>
                  </w:tcMar>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消毒效果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224" w:type="dxa"/>
                  <w:tcBorders>
                    <w:tl2br w:val="nil"/>
                    <w:tr2bl w:val="nil"/>
                  </w:tcBorders>
                  <w:tcMar>
                    <w:top w:w="0" w:type="dxa"/>
                    <w:left w:w="108" w:type="dxa"/>
                    <w:bottom w:w="0" w:type="dxa"/>
                    <w:right w:w="108" w:type="dxa"/>
                  </w:tcMar>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氯</w:t>
                  </w:r>
                </w:p>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eastAsiaTheme="minorEastAsia"/>
                      <w:sz w:val="21"/>
                      <w:szCs w:val="21"/>
                      <w:vertAlign w:val="subscript"/>
                      <w:lang w:val="en-US" w:eastAsia="zh-CN"/>
                    </w:rPr>
                  </w:pPr>
                  <w:r>
                    <w:rPr>
                      <w:rFonts w:hint="default" w:ascii="Times New Roman" w:hAnsi="Times New Roman" w:cs="Times New Roman" w:eastAsiaTheme="minorEastAsia"/>
                      <w:sz w:val="21"/>
                      <w:szCs w:val="21"/>
                    </w:rPr>
                    <w:t>C</w:t>
                  </w:r>
                  <w:r>
                    <w:rPr>
                      <w:rFonts w:hint="default" w:ascii="Times New Roman" w:hAnsi="Times New Roman" w:cs="Times New Roman" w:eastAsiaTheme="minorEastAsia"/>
                      <w:sz w:val="21"/>
                      <w:szCs w:val="21"/>
                      <w:lang w:val="en-US" w:eastAsia="zh-CN"/>
                    </w:rPr>
                    <w:t>L</w:t>
                  </w:r>
                  <w:r>
                    <w:rPr>
                      <w:rFonts w:hint="default" w:ascii="Times New Roman" w:hAnsi="Times New Roman" w:cs="Times New Roman" w:eastAsiaTheme="minorEastAsia"/>
                      <w:sz w:val="21"/>
                      <w:szCs w:val="21"/>
                      <w:vertAlign w:val="subscript"/>
                      <w:lang w:val="en-US" w:eastAsia="zh-CN"/>
                    </w:rPr>
                    <w:t>2</w:t>
                  </w:r>
                </w:p>
              </w:tc>
              <w:tc>
                <w:tcPr>
                  <w:tcW w:w="2793" w:type="dxa"/>
                  <w:tcBorders>
                    <w:tl2br w:val="nil"/>
                    <w:tr2bl w:val="nil"/>
                  </w:tcBorders>
                  <w:tcMar>
                    <w:top w:w="0" w:type="dxa"/>
                    <w:left w:w="108" w:type="dxa"/>
                    <w:bottom w:w="0" w:type="dxa"/>
                    <w:right w:w="108" w:type="dxa"/>
                  </w:tcMar>
                  <w:vAlign w:val="center"/>
                </w:tcPr>
                <w:p>
                  <w:pPr>
                    <w:keepNext w:val="0"/>
                    <w:keepLines w:val="0"/>
                    <w:suppressLineNumbers w:val="0"/>
                    <w:spacing w:before="0" w:beforeAutospacing="0" w:after="0" w:afterAutospacing="0" w:line="240" w:lineRule="atLeast"/>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具有持续消毒作用；工艺简单，技术成熟；操作简单，投量准确。</w:t>
                  </w:r>
                </w:p>
              </w:tc>
              <w:tc>
                <w:tcPr>
                  <w:tcW w:w="3386" w:type="dxa"/>
                  <w:tcBorders>
                    <w:tl2br w:val="nil"/>
                    <w:tr2bl w:val="nil"/>
                  </w:tcBorders>
                  <w:tcMar>
                    <w:top w:w="0" w:type="dxa"/>
                    <w:left w:w="108" w:type="dxa"/>
                    <w:bottom w:w="0" w:type="dxa"/>
                    <w:right w:w="108" w:type="dxa"/>
                  </w:tcMar>
                  <w:vAlign w:val="center"/>
                </w:tcPr>
                <w:p>
                  <w:pPr>
                    <w:keepNext w:val="0"/>
                    <w:keepLines w:val="0"/>
                    <w:suppressLineNumbers w:val="0"/>
                    <w:spacing w:before="0" w:beforeAutospacing="0" w:after="0" w:afterAutospacing="0" w:line="240" w:lineRule="atLeast"/>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产生具致癌、致畸作用的有机氯化物(THMs)；处理水有氯或氯酚味；氯气腐蚀性强；运行管理有一定的危险性。</w:t>
                  </w:r>
                </w:p>
              </w:tc>
              <w:tc>
                <w:tcPr>
                  <w:tcW w:w="1374" w:type="dxa"/>
                  <w:tcBorders>
                    <w:tl2br w:val="nil"/>
                    <w:tr2bl w:val="nil"/>
                  </w:tcBorders>
                  <w:tcMar>
                    <w:top w:w="0" w:type="dxa"/>
                    <w:left w:w="108" w:type="dxa"/>
                    <w:bottom w:w="0" w:type="dxa"/>
                    <w:right w:w="108" w:type="dxa"/>
                  </w:tcMar>
                  <w:vAlign w:val="center"/>
                </w:tcPr>
                <w:p>
                  <w:pPr>
                    <w:keepNext w:val="0"/>
                    <w:keepLines w:val="0"/>
                    <w:suppressLineNumbers w:val="0"/>
                    <w:spacing w:before="0" w:beforeAutospacing="0" w:after="0" w:afterAutospacing="0" w:line="240" w:lineRule="atLeast"/>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能有效杀菌，但杀灭病毒效果较差。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224" w:type="dxa"/>
                  <w:tcBorders>
                    <w:tl2br w:val="nil"/>
                    <w:tr2bl w:val="nil"/>
                  </w:tcBorders>
                  <w:tcMar>
                    <w:top w:w="0" w:type="dxa"/>
                    <w:left w:w="108" w:type="dxa"/>
                    <w:bottom w:w="0" w:type="dxa"/>
                    <w:right w:w="108" w:type="dxa"/>
                  </w:tcMar>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次氯酸钠</w:t>
                  </w:r>
                </w:p>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NaOCl</w:t>
                  </w:r>
                </w:p>
              </w:tc>
              <w:tc>
                <w:tcPr>
                  <w:tcW w:w="2793" w:type="dxa"/>
                  <w:tcBorders>
                    <w:tl2br w:val="nil"/>
                    <w:tr2bl w:val="nil"/>
                  </w:tcBorders>
                  <w:tcMar>
                    <w:top w:w="0" w:type="dxa"/>
                    <w:left w:w="108" w:type="dxa"/>
                    <w:bottom w:w="0" w:type="dxa"/>
                    <w:right w:w="108" w:type="dxa"/>
                  </w:tcMar>
                  <w:vAlign w:val="center"/>
                </w:tcPr>
                <w:p>
                  <w:pPr>
                    <w:keepNext w:val="0"/>
                    <w:keepLines w:val="0"/>
                    <w:suppressLineNumbers w:val="0"/>
                    <w:spacing w:before="0" w:beforeAutospacing="0" w:after="0" w:afterAutospacing="0" w:line="240" w:lineRule="atLeast"/>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无毒，运行、管理无危险性。</w:t>
                  </w:r>
                </w:p>
              </w:tc>
              <w:tc>
                <w:tcPr>
                  <w:tcW w:w="3386" w:type="dxa"/>
                  <w:tcBorders>
                    <w:tl2br w:val="nil"/>
                    <w:tr2bl w:val="nil"/>
                  </w:tcBorders>
                  <w:tcMar>
                    <w:top w:w="0" w:type="dxa"/>
                    <w:left w:w="108" w:type="dxa"/>
                    <w:bottom w:w="0" w:type="dxa"/>
                    <w:right w:w="108" w:type="dxa"/>
                  </w:tcMar>
                  <w:vAlign w:val="center"/>
                </w:tcPr>
                <w:p>
                  <w:pPr>
                    <w:keepNext w:val="0"/>
                    <w:keepLines w:val="0"/>
                    <w:suppressLineNumbers w:val="0"/>
                    <w:spacing w:before="0" w:beforeAutospacing="0" w:after="0" w:afterAutospacing="0" w:line="240" w:lineRule="atLeast"/>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产生具致癌、致畸作用的有机氯化物(THMs)；使水的PH值升高。</w:t>
                  </w:r>
                </w:p>
              </w:tc>
              <w:tc>
                <w:tcPr>
                  <w:tcW w:w="1374" w:type="dxa"/>
                  <w:tcBorders>
                    <w:tl2br w:val="nil"/>
                    <w:tr2bl w:val="nil"/>
                  </w:tcBorders>
                  <w:tcMar>
                    <w:top w:w="0" w:type="dxa"/>
                    <w:left w:w="108" w:type="dxa"/>
                    <w:bottom w:w="0" w:type="dxa"/>
                    <w:right w:w="108" w:type="dxa"/>
                  </w:tcMar>
                  <w:vAlign w:val="center"/>
                </w:tcPr>
                <w:p>
                  <w:pPr>
                    <w:keepNext w:val="0"/>
                    <w:keepLines w:val="0"/>
                    <w:suppressLineNumbers w:val="0"/>
                    <w:spacing w:before="0" w:beforeAutospacing="0" w:after="0" w:afterAutospacing="0" w:line="240" w:lineRule="atLeast"/>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与Cl</w:t>
                  </w:r>
                  <w:r>
                    <w:rPr>
                      <w:rFonts w:hint="default" w:ascii="Times New Roman" w:hAnsi="Times New Roman" w:cs="Times New Roman" w:eastAsiaTheme="minorEastAsia"/>
                      <w:sz w:val="21"/>
                      <w:szCs w:val="21"/>
                      <w:vertAlign w:val="subscript"/>
                    </w:rPr>
                    <w:t>2</w:t>
                  </w:r>
                  <w:r>
                    <w:rPr>
                      <w:rFonts w:hint="default" w:ascii="Times New Roman" w:hAnsi="Times New Roman" w:cs="Times New Roman" w:eastAsiaTheme="minorEastAsia"/>
                      <w:sz w:val="21"/>
                      <w:szCs w:val="21"/>
                    </w:rPr>
                    <w:t>杀菌效果相同。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224" w:type="dxa"/>
                  <w:tcBorders>
                    <w:tl2br w:val="nil"/>
                    <w:tr2bl w:val="nil"/>
                  </w:tcBorders>
                  <w:tcMar>
                    <w:top w:w="0" w:type="dxa"/>
                    <w:left w:w="108" w:type="dxa"/>
                    <w:bottom w:w="0" w:type="dxa"/>
                    <w:right w:w="108" w:type="dxa"/>
                  </w:tcMar>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二氧化氯</w:t>
                  </w:r>
                </w:p>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ClO</w:t>
                  </w:r>
                  <w:r>
                    <w:rPr>
                      <w:rFonts w:hint="default" w:ascii="Times New Roman" w:hAnsi="Times New Roman" w:cs="Times New Roman" w:eastAsiaTheme="minorEastAsia"/>
                      <w:sz w:val="21"/>
                      <w:szCs w:val="21"/>
                      <w:vertAlign w:val="subscript"/>
                    </w:rPr>
                    <w:t>2</w:t>
                  </w:r>
                </w:p>
              </w:tc>
              <w:tc>
                <w:tcPr>
                  <w:tcW w:w="2793" w:type="dxa"/>
                  <w:tcBorders>
                    <w:tl2br w:val="nil"/>
                    <w:tr2bl w:val="nil"/>
                  </w:tcBorders>
                  <w:tcMar>
                    <w:top w:w="0" w:type="dxa"/>
                    <w:left w:w="108" w:type="dxa"/>
                    <w:bottom w:w="0" w:type="dxa"/>
                    <w:right w:w="108" w:type="dxa"/>
                  </w:tcMar>
                  <w:vAlign w:val="center"/>
                </w:tcPr>
                <w:p>
                  <w:pPr>
                    <w:keepNext w:val="0"/>
                    <w:keepLines w:val="0"/>
                    <w:suppressLineNumbers w:val="0"/>
                    <w:spacing w:before="0" w:beforeAutospacing="0" w:after="0" w:afterAutospacing="0" w:line="240" w:lineRule="atLeast"/>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具有强烈的氧化作用，不产生有机氯化物(THMs)；投放简单方便；不受pH影响。</w:t>
                  </w:r>
                </w:p>
              </w:tc>
              <w:tc>
                <w:tcPr>
                  <w:tcW w:w="3386" w:type="dxa"/>
                  <w:tcBorders>
                    <w:tl2br w:val="nil"/>
                    <w:tr2bl w:val="nil"/>
                  </w:tcBorders>
                  <w:tcMar>
                    <w:top w:w="0" w:type="dxa"/>
                    <w:left w:w="108" w:type="dxa"/>
                    <w:bottom w:w="0" w:type="dxa"/>
                    <w:right w:w="108" w:type="dxa"/>
                  </w:tcMar>
                  <w:vAlign w:val="center"/>
                </w:tcPr>
                <w:p>
                  <w:pPr>
                    <w:keepNext w:val="0"/>
                    <w:keepLines w:val="0"/>
                    <w:suppressLineNumbers w:val="0"/>
                    <w:spacing w:before="0" w:beforeAutospacing="0" w:after="0" w:afterAutospacing="0" w:line="240" w:lineRule="atLeast"/>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ClO</w:t>
                  </w:r>
                  <w:r>
                    <w:rPr>
                      <w:rFonts w:hint="default" w:ascii="Times New Roman" w:hAnsi="Times New Roman" w:cs="Times New Roman" w:eastAsiaTheme="minorEastAsia"/>
                      <w:sz w:val="21"/>
                      <w:szCs w:val="21"/>
                      <w:vertAlign w:val="subscript"/>
                    </w:rPr>
                    <w:t>2</w:t>
                  </w:r>
                  <w:r>
                    <w:rPr>
                      <w:rFonts w:hint="default" w:ascii="Times New Roman" w:hAnsi="Times New Roman" w:cs="Times New Roman" w:eastAsiaTheme="minorEastAsia"/>
                      <w:sz w:val="21"/>
                      <w:szCs w:val="21"/>
                    </w:rPr>
                    <w:t>运行、管理技术成熟，但只能就地生产，就地使用；制取设备复杂；操作管理要求高。</w:t>
                  </w:r>
                </w:p>
              </w:tc>
              <w:tc>
                <w:tcPr>
                  <w:tcW w:w="1374" w:type="dxa"/>
                  <w:tcBorders>
                    <w:tl2br w:val="nil"/>
                    <w:tr2bl w:val="nil"/>
                  </w:tcBorders>
                  <w:tcMar>
                    <w:top w:w="0" w:type="dxa"/>
                    <w:left w:w="108" w:type="dxa"/>
                    <w:bottom w:w="0" w:type="dxa"/>
                    <w:right w:w="108" w:type="dxa"/>
                  </w:tcMar>
                  <w:vAlign w:val="center"/>
                </w:tcPr>
                <w:p>
                  <w:pPr>
                    <w:keepNext w:val="0"/>
                    <w:keepLines w:val="0"/>
                    <w:suppressLineNumbers w:val="0"/>
                    <w:spacing w:before="0" w:beforeAutospacing="0" w:after="0" w:afterAutospacing="0" w:line="240" w:lineRule="atLeast"/>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较Cl</w:t>
                  </w:r>
                  <w:r>
                    <w:rPr>
                      <w:rFonts w:hint="default" w:ascii="Times New Roman" w:hAnsi="Times New Roman" w:cs="Times New Roman" w:eastAsiaTheme="minorEastAsia"/>
                      <w:sz w:val="21"/>
                      <w:szCs w:val="21"/>
                      <w:vertAlign w:val="subscript"/>
                    </w:rPr>
                    <w:t>2</w:t>
                  </w:r>
                  <w:r>
                    <w:rPr>
                      <w:rFonts w:hint="default" w:ascii="Times New Roman" w:hAnsi="Times New Roman" w:cs="Times New Roman" w:eastAsiaTheme="minorEastAsia"/>
                      <w:sz w:val="21"/>
                      <w:szCs w:val="21"/>
                    </w:rPr>
                    <w:t>杀菌效果好。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224" w:type="dxa"/>
                  <w:tcBorders>
                    <w:tl2br w:val="nil"/>
                    <w:tr2bl w:val="nil"/>
                  </w:tcBorders>
                  <w:tcMar>
                    <w:top w:w="0" w:type="dxa"/>
                    <w:left w:w="108" w:type="dxa"/>
                    <w:bottom w:w="0" w:type="dxa"/>
                    <w:right w:w="108" w:type="dxa"/>
                  </w:tcMar>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臭氧</w:t>
                  </w:r>
                </w:p>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O</w:t>
                  </w:r>
                  <w:r>
                    <w:rPr>
                      <w:rFonts w:hint="default" w:ascii="Times New Roman" w:hAnsi="Times New Roman" w:cs="Times New Roman" w:eastAsiaTheme="minorEastAsia"/>
                      <w:sz w:val="21"/>
                      <w:szCs w:val="21"/>
                      <w:vertAlign w:val="subscript"/>
                    </w:rPr>
                    <w:t>3</w:t>
                  </w:r>
                </w:p>
              </w:tc>
              <w:tc>
                <w:tcPr>
                  <w:tcW w:w="2793" w:type="dxa"/>
                  <w:tcBorders>
                    <w:tl2br w:val="nil"/>
                    <w:tr2bl w:val="nil"/>
                  </w:tcBorders>
                  <w:tcMar>
                    <w:top w:w="0" w:type="dxa"/>
                    <w:left w:w="108" w:type="dxa"/>
                    <w:bottom w:w="0" w:type="dxa"/>
                    <w:right w:w="108" w:type="dxa"/>
                  </w:tcMar>
                  <w:vAlign w:val="center"/>
                </w:tcPr>
                <w:p>
                  <w:pPr>
                    <w:keepNext w:val="0"/>
                    <w:keepLines w:val="0"/>
                    <w:suppressLineNumbers w:val="0"/>
                    <w:spacing w:before="0" w:beforeAutospacing="0" w:after="0" w:afterAutospacing="0" w:line="240" w:lineRule="atLeast"/>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有强氧化能力，接触时间短；不产生有机氯化物；不受pH影响；能增加水中溶解氧。</w:t>
                  </w:r>
                </w:p>
              </w:tc>
              <w:tc>
                <w:tcPr>
                  <w:tcW w:w="3386" w:type="dxa"/>
                  <w:tcBorders>
                    <w:tl2br w:val="nil"/>
                    <w:tr2bl w:val="nil"/>
                  </w:tcBorders>
                  <w:tcMar>
                    <w:top w:w="0" w:type="dxa"/>
                    <w:left w:w="108" w:type="dxa"/>
                    <w:bottom w:w="0" w:type="dxa"/>
                    <w:right w:w="108" w:type="dxa"/>
                  </w:tcMar>
                  <w:vAlign w:val="center"/>
                </w:tcPr>
                <w:p>
                  <w:pPr>
                    <w:keepNext w:val="0"/>
                    <w:keepLines w:val="0"/>
                    <w:suppressLineNumbers w:val="0"/>
                    <w:spacing w:before="0" w:beforeAutospacing="0" w:after="0" w:afterAutospacing="0" w:line="240" w:lineRule="atLeast"/>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臭氧运行、管理有一定的危险性；操作复杂；制取臭氧的产率低；电能消耗大；基建投资较大；运行成本高。</w:t>
                  </w:r>
                </w:p>
              </w:tc>
              <w:tc>
                <w:tcPr>
                  <w:tcW w:w="1374" w:type="dxa"/>
                  <w:tcBorders>
                    <w:tl2br w:val="nil"/>
                    <w:tr2bl w:val="nil"/>
                  </w:tcBorders>
                  <w:tcMar>
                    <w:top w:w="0" w:type="dxa"/>
                    <w:left w:w="108" w:type="dxa"/>
                    <w:bottom w:w="0" w:type="dxa"/>
                    <w:right w:w="108" w:type="dxa"/>
                  </w:tcMar>
                  <w:vAlign w:val="center"/>
                </w:tcPr>
                <w:p>
                  <w:pPr>
                    <w:keepNext w:val="0"/>
                    <w:keepLines w:val="0"/>
                    <w:suppressLineNumbers w:val="0"/>
                    <w:spacing w:before="0" w:beforeAutospacing="0" w:after="0" w:afterAutospacing="0" w:line="240" w:lineRule="atLeast"/>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杀菌和杀灭病毒的效果均很好。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224" w:type="dxa"/>
                  <w:tcBorders>
                    <w:tl2br w:val="nil"/>
                    <w:tr2bl w:val="nil"/>
                  </w:tcBorders>
                  <w:tcMar>
                    <w:top w:w="0" w:type="dxa"/>
                    <w:left w:w="108" w:type="dxa"/>
                    <w:bottom w:w="0" w:type="dxa"/>
                    <w:right w:w="108" w:type="dxa"/>
                  </w:tcMar>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紫外线</w:t>
                  </w:r>
                </w:p>
              </w:tc>
              <w:tc>
                <w:tcPr>
                  <w:tcW w:w="2793" w:type="dxa"/>
                  <w:tcBorders>
                    <w:tl2br w:val="nil"/>
                    <w:tr2bl w:val="nil"/>
                  </w:tcBorders>
                  <w:tcMar>
                    <w:top w:w="0" w:type="dxa"/>
                    <w:left w:w="108" w:type="dxa"/>
                    <w:bottom w:w="0" w:type="dxa"/>
                    <w:right w:w="108" w:type="dxa"/>
                  </w:tcMar>
                  <w:vAlign w:val="center"/>
                </w:tcPr>
                <w:p>
                  <w:pPr>
                    <w:keepNext w:val="0"/>
                    <w:keepLines w:val="0"/>
                    <w:suppressLineNumbers w:val="0"/>
                    <w:spacing w:before="0" w:beforeAutospacing="0" w:after="0" w:afterAutospacing="0" w:line="240" w:lineRule="atLeast"/>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无有害的残余物质；无臭味；操作简单，易实现自动化；运行管理和维修费用低。</w:t>
                  </w:r>
                </w:p>
              </w:tc>
              <w:tc>
                <w:tcPr>
                  <w:tcW w:w="3386" w:type="dxa"/>
                  <w:tcBorders>
                    <w:tl2br w:val="nil"/>
                    <w:tr2bl w:val="nil"/>
                  </w:tcBorders>
                  <w:tcMar>
                    <w:top w:w="0" w:type="dxa"/>
                    <w:left w:w="108" w:type="dxa"/>
                    <w:bottom w:w="0" w:type="dxa"/>
                    <w:right w:w="108" w:type="dxa"/>
                  </w:tcMar>
                  <w:vAlign w:val="center"/>
                </w:tcPr>
                <w:p>
                  <w:pPr>
                    <w:keepNext w:val="0"/>
                    <w:keepLines w:val="0"/>
                    <w:suppressLineNumbers w:val="0"/>
                    <w:spacing w:before="0" w:beforeAutospacing="0" w:after="0" w:afterAutospacing="0" w:line="240" w:lineRule="atLeast"/>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电耗大；紫外灯管与石英套管需定期更换；对处理水的水质要求较高；无后续杀菌作用。</w:t>
                  </w:r>
                </w:p>
              </w:tc>
              <w:tc>
                <w:tcPr>
                  <w:tcW w:w="1374" w:type="dxa"/>
                  <w:tcBorders>
                    <w:tl2br w:val="nil"/>
                    <w:tr2bl w:val="nil"/>
                  </w:tcBorders>
                  <w:tcMar>
                    <w:top w:w="0" w:type="dxa"/>
                    <w:left w:w="108" w:type="dxa"/>
                    <w:bottom w:w="0" w:type="dxa"/>
                    <w:right w:w="108" w:type="dxa"/>
                  </w:tcMar>
                  <w:vAlign w:val="center"/>
                </w:tcPr>
                <w:p>
                  <w:pPr>
                    <w:keepNext w:val="0"/>
                    <w:keepLines w:val="0"/>
                    <w:suppressLineNumbers w:val="0"/>
                    <w:spacing w:before="0" w:beforeAutospacing="0" w:after="0" w:afterAutospacing="0" w:line="240" w:lineRule="atLeast"/>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效果好，但对悬浮物浓度有要求。</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通过比选，本项目拟采用二氧化氯消毒</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cs="宋体"/>
                <w:b/>
                <w:bCs/>
              </w:rPr>
            </w:pPr>
            <w:r>
              <w:rPr>
                <w:rFonts w:hint="eastAsia" w:asciiTheme="minorEastAsia" w:hAnsiTheme="minorEastAsia" w:eastAsiaTheme="minorEastAsia" w:cstheme="minorEastAsia"/>
                <w:sz w:val="24"/>
                <w:szCs w:val="24"/>
              </w:rPr>
              <w:t>经上述</w:t>
            </w:r>
            <w:r>
              <w:rPr>
                <w:rFonts w:hint="eastAsia" w:asciiTheme="minorEastAsia" w:hAnsiTheme="minorEastAsia" w:eastAsiaTheme="minorEastAsia" w:cstheme="minorEastAsia"/>
                <w:sz w:val="24"/>
                <w:szCs w:val="24"/>
                <w:lang w:eastAsia="zh-CN"/>
              </w:rPr>
              <w:t>分析</w:t>
            </w:r>
            <w:r>
              <w:rPr>
                <w:rFonts w:hint="eastAsia" w:asciiTheme="minorEastAsia" w:hAnsiTheme="minorEastAsia" w:eastAsiaTheme="minorEastAsia" w:cstheme="minorEastAsia"/>
                <w:sz w:val="24"/>
                <w:szCs w:val="24"/>
              </w:rPr>
              <w:t>后，项目拟</w:t>
            </w:r>
            <w:r>
              <w:rPr>
                <w:rFonts w:hint="eastAsia" w:asciiTheme="minorEastAsia" w:hAnsiTheme="minorEastAsia" w:eastAsiaTheme="minorEastAsia" w:cstheme="minorEastAsia"/>
                <w:sz w:val="24"/>
                <w:szCs w:val="24"/>
                <w:lang w:eastAsia="zh-CN"/>
              </w:rPr>
              <w:t>采取</w:t>
            </w:r>
            <w:r>
              <w:rPr>
                <w:rFonts w:hint="eastAsia" w:asciiTheme="minorEastAsia" w:hAnsiTheme="minorEastAsia" w:eastAsiaTheme="minorEastAsia" w:cstheme="minorEastAsia"/>
                <w:sz w:val="24"/>
                <w:szCs w:val="24"/>
              </w:rPr>
              <w:t>的废水处理</w:t>
            </w:r>
            <w:r>
              <w:rPr>
                <w:rFonts w:hint="eastAsia" w:asciiTheme="minorEastAsia" w:hAnsiTheme="minorEastAsia" w:eastAsiaTheme="minorEastAsia" w:cstheme="minorEastAsia"/>
                <w:sz w:val="24"/>
                <w:szCs w:val="24"/>
                <w:lang w:eastAsia="zh-CN"/>
              </w:rPr>
              <w:t>工艺</w:t>
            </w:r>
            <w:r>
              <w:rPr>
                <w:rFonts w:hint="eastAsia" w:asciiTheme="minorEastAsia" w:hAnsiTheme="minorEastAsia" w:eastAsiaTheme="minorEastAsia" w:cstheme="minorEastAsia"/>
                <w:sz w:val="24"/>
                <w:szCs w:val="24"/>
              </w:rPr>
              <w:t>是可行的。其优点为：处理效率高；工艺使用范围广泛；没有污泥膨胀和污泥回流，管理简便；耐冲击，适应性较强；挂膜简单，启动快；节能效果明显；污泥产量</w:t>
            </w:r>
            <w:r>
              <w:rPr>
                <w:rFonts w:hint="eastAsia" w:asciiTheme="minorEastAsia" w:hAnsiTheme="minorEastAsia" w:eastAsiaTheme="minorEastAsia" w:cstheme="minorEastAsia"/>
                <w:sz w:val="24"/>
                <w:szCs w:val="24"/>
                <w:lang w:eastAsia="zh-CN"/>
              </w:rPr>
              <w:t>少</w:t>
            </w:r>
            <w:r>
              <w:rPr>
                <w:rFonts w:hint="eastAsia" w:asciiTheme="minorEastAsia" w:hAnsiTheme="minorEastAsia" w:eastAsiaTheme="minorEastAsia" w:cstheme="minorEastAsia"/>
                <w:sz w:val="24"/>
                <w:szCs w:val="24"/>
              </w:rPr>
              <w:t>。本项目拟采取措施的各单元处理效率如下表：</w:t>
            </w:r>
          </w:p>
          <w:p>
            <w:pPr>
              <w:pStyle w:val="29"/>
              <w:keepNext w:val="0"/>
              <w:keepLines w:val="0"/>
              <w:suppressLineNumbers w:val="0"/>
              <w:spacing w:before="0" w:beforeAutospacing="0" w:afterAutospacing="0"/>
              <w:ind w:right="0" w:firstLine="422"/>
              <w:jc w:val="center"/>
              <w:rPr>
                <w:rFonts w:hint="eastAsia" w:ascii="Times New Roman" w:hAnsi="Times New Roman" w:cs="Times New Roman" w:eastAsiaTheme="minorEastAsia"/>
                <w:b/>
                <w:kern w:val="2"/>
                <w:sz w:val="24"/>
                <w:szCs w:val="24"/>
                <w:lang w:val="en-US" w:eastAsia="zh-CN" w:bidi="ar-SA"/>
              </w:rPr>
            </w:pPr>
          </w:p>
          <w:p>
            <w:pPr>
              <w:pStyle w:val="29"/>
              <w:keepNext w:val="0"/>
              <w:keepLines w:val="0"/>
              <w:suppressLineNumbers w:val="0"/>
              <w:spacing w:before="0" w:beforeAutospacing="0" w:afterAutospacing="0"/>
              <w:ind w:right="0" w:firstLine="422"/>
              <w:jc w:val="center"/>
              <w:rPr>
                <w:rFonts w:hint="eastAsia" w:ascii="Times New Roman" w:hAnsi="Times New Roman" w:cs="Times New Roman" w:eastAsiaTheme="minorEastAsia"/>
                <w:b/>
                <w:kern w:val="2"/>
                <w:sz w:val="24"/>
                <w:szCs w:val="24"/>
                <w:lang w:val="en-US" w:eastAsia="zh-CN" w:bidi="ar-SA"/>
              </w:rPr>
            </w:pPr>
          </w:p>
          <w:p>
            <w:pPr>
              <w:pStyle w:val="29"/>
              <w:keepNext w:val="0"/>
              <w:keepLines w:val="0"/>
              <w:suppressLineNumbers w:val="0"/>
              <w:spacing w:before="0" w:beforeAutospacing="0" w:afterAutospacing="0"/>
              <w:ind w:left="0" w:leftChars="0" w:right="0" w:firstLine="0" w:firstLineChars="0"/>
              <w:jc w:val="both"/>
              <w:rPr>
                <w:rFonts w:hint="eastAsia" w:ascii="Times New Roman" w:hAnsi="Times New Roman" w:cs="Times New Roman" w:eastAsiaTheme="minorEastAsia"/>
                <w:b/>
                <w:kern w:val="2"/>
                <w:sz w:val="24"/>
                <w:szCs w:val="24"/>
                <w:lang w:val="en-US" w:eastAsia="zh-CN" w:bidi="ar-SA"/>
              </w:rPr>
            </w:pPr>
          </w:p>
          <w:p>
            <w:pPr>
              <w:keepNext w:val="0"/>
              <w:keepLines w:val="0"/>
              <w:suppressLineNumbers w:val="0"/>
              <w:tabs>
                <w:tab w:val="left" w:pos="3525"/>
              </w:tabs>
              <w:spacing w:before="0" w:beforeAutospacing="0" w:after="0" w:afterAutospacing="0"/>
              <w:ind w:left="0" w:right="0"/>
              <w:jc w:val="center"/>
              <w:rPr>
                <w:rFonts w:hint="eastAsia" w:ascii="Times New Roman" w:hAnsi="Times New Roman" w:cs="Times New Roman"/>
                <w:b/>
                <w:sz w:val="24"/>
                <w:szCs w:val="24"/>
                <w:lang w:val="en-US" w:eastAsia="zh-CN"/>
              </w:rPr>
            </w:pPr>
            <w:r>
              <w:rPr>
                <w:rFonts w:hint="eastAsia" w:ascii="Times New Roman" w:hAnsi="Times New Roman" w:cs="Times New Roman"/>
                <w:b/>
                <w:sz w:val="24"/>
                <w:szCs w:val="24"/>
                <w:lang w:val="en-US" w:eastAsia="zh-CN"/>
              </w:rPr>
              <w:t>表7-6 污水处理设施对废水的去除效果</w:t>
            </w:r>
          </w:p>
          <w:tbl>
            <w:tblPr>
              <w:tblStyle w:val="30"/>
              <w:tblW w:w="49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480"/>
              <w:gridCol w:w="1083"/>
              <w:gridCol w:w="1137"/>
              <w:gridCol w:w="1400"/>
              <w:gridCol w:w="1375"/>
              <w:gridCol w:w="116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80"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default"/>
                      <w:szCs w:val="21"/>
                    </w:rPr>
                    <w:t>项目</w:t>
                  </w:r>
                </w:p>
              </w:tc>
              <w:tc>
                <w:tcPr>
                  <w:tcW w:w="1083"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vertAlign w:val="subscript"/>
                    </w:rPr>
                  </w:pPr>
                  <w:r>
                    <w:rPr>
                      <w:rFonts w:hint="default"/>
                      <w:szCs w:val="21"/>
                    </w:rPr>
                    <w:t>COD</w:t>
                  </w:r>
                  <w:r>
                    <w:rPr>
                      <w:rFonts w:hint="eastAsia"/>
                      <w:szCs w:val="21"/>
                      <w:vertAlign w:val="subscript"/>
                    </w:rPr>
                    <w:t>cr</w:t>
                  </w:r>
                </w:p>
              </w:tc>
              <w:tc>
                <w:tcPr>
                  <w:tcW w:w="1137"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default"/>
                      <w:szCs w:val="21"/>
                    </w:rPr>
                    <w:t>BOD</w:t>
                  </w:r>
                  <w:r>
                    <w:rPr>
                      <w:rFonts w:hint="default"/>
                      <w:szCs w:val="21"/>
                      <w:vertAlign w:val="subscript"/>
                    </w:rPr>
                    <w:t>5</w:t>
                  </w:r>
                </w:p>
              </w:tc>
              <w:tc>
                <w:tcPr>
                  <w:tcW w:w="1400"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default"/>
                      <w:szCs w:val="21"/>
                    </w:rPr>
                    <w:t>SS</w:t>
                  </w:r>
                </w:p>
              </w:tc>
              <w:tc>
                <w:tcPr>
                  <w:tcW w:w="1375"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default"/>
                      <w:szCs w:val="21"/>
                    </w:rPr>
                    <w:t>NH</w:t>
                  </w:r>
                  <w:r>
                    <w:rPr>
                      <w:rFonts w:hint="default"/>
                      <w:szCs w:val="21"/>
                      <w:vertAlign w:val="subscript"/>
                    </w:rPr>
                    <w:t>3</w:t>
                  </w:r>
                  <w:r>
                    <w:rPr>
                      <w:rFonts w:hint="default"/>
                      <w:szCs w:val="21"/>
                    </w:rPr>
                    <w:t>-N</w:t>
                  </w:r>
                </w:p>
              </w:tc>
              <w:tc>
                <w:tcPr>
                  <w:tcW w:w="1163"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eastAsia="宋体"/>
                      <w:szCs w:val="21"/>
                      <w:lang w:val="en-US" w:eastAsia="zh-CN"/>
                    </w:rPr>
                  </w:pPr>
                  <w:r>
                    <w:rPr>
                      <w:rFonts w:hint="eastAsia"/>
                      <w:szCs w:val="21"/>
                      <w:lang w:val="en-US" w:eastAsia="zh-CN"/>
                    </w:rPr>
                    <w:t>LAS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80"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default"/>
                      <w:szCs w:val="21"/>
                    </w:rPr>
                    <w:t>进水水质（mg/L）</w:t>
                  </w:r>
                </w:p>
              </w:tc>
              <w:tc>
                <w:tcPr>
                  <w:tcW w:w="1083"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eastAsia"/>
                      <w:szCs w:val="21"/>
                    </w:rPr>
                    <w:t>250</w:t>
                  </w:r>
                </w:p>
              </w:tc>
              <w:tc>
                <w:tcPr>
                  <w:tcW w:w="1137"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eastAsia"/>
                      <w:szCs w:val="21"/>
                    </w:rPr>
                    <w:t>1</w:t>
                  </w:r>
                  <w:r>
                    <w:rPr>
                      <w:rFonts w:hint="default"/>
                      <w:szCs w:val="21"/>
                    </w:rPr>
                    <w:t>00</w:t>
                  </w:r>
                </w:p>
              </w:tc>
              <w:tc>
                <w:tcPr>
                  <w:tcW w:w="1400"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eastAsia"/>
                      <w:szCs w:val="21"/>
                    </w:rPr>
                    <w:t>80</w:t>
                  </w:r>
                </w:p>
              </w:tc>
              <w:tc>
                <w:tcPr>
                  <w:tcW w:w="1375"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default"/>
                      <w:szCs w:val="21"/>
                    </w:rPr>
                    <w:t>30</w:t>
                  </w:r>
                </w:p>
              </w:tc>
              <w:tc>
                <w:tcPr>
                  <w:tcW w:w="1163"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eastAsia="宋体"/>
                      <w:szCs w:val="21"/>
                      <w:lang w:val="en-US" w:eastAsia="zh-CN"/>
                    </w:rPr>
                  </w:pPr>
                  <w:r>
                    <w:rPr>
                      <w:rFonts w:hint="eastAsia"/>
                      <w:szCs w:val="21"/>
                      <w:lang w:val="en-US" w:eastAsia="zh-CN"/>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80"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default"/>
                      <w:szCs w:val="21"/>
                    </w:rPr>
                    <w:t>水解酸化去除率</w:t>
                  </w:r>
                </w:p>
              </w:tc>
              <w:tc>
                <w:tcPr>
                  <w:tcW w:w="1083"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default"/>
                      <w:szCs w:val="21"/>
                    </w:rPr>
                    <w:t>30%</w:t>
                  </w:r>
                </w:p>
              </w:tc>
              <w:tc>
                <w:tcPr>
                  <w:tcW w:w="1137"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eastAsia"/>
                      <w:szCs w:val="21"/>
                    </w:rPr>
                    <w:t>4</w:t>
                  </w:r>
                  <w:r>
                    <w:rPr>
                      <w:rFonts w:hint="default"/>
                      <w:szCs w:val="21"/>
                    </w:rPr>
                    <w:t>0%</w:t>
                  </w:r>
                </w:p>
              </w:tc>
              <w:tc>
                <w:tcPr>
                  <w:tcW w:w="1400"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eastAsia"/>
                      <w:szCs w:val="21"/>
                    </w:rPr>
                    <w:t>2</w:t>
                  </w:r>
                  <w:r>
                    <w:rPr>
                      <w:rFonts w:hint="default"/>
                      <w:szCs w:val="21"/>
                    </w:rPr>
                    <w:t>0%</w:t>
                  </w:r>
                </w:p>
              </w:tc>
              <w:tc>
                <w:tcPr>
                  <w:tcW w:w="1375"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eastAsia"/>
                      <w:szCs w:val="21"/>
                    </w:rPr>
                    <w:t>20%</w:t>
                  </w:r>
                </w:p>
              </w:tc>
              <w:tc>
                <w:tcPr>
                  <w:tcW w:w="1163"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eastAsia="宋体"/>
                      <w:szCs w:val="21"/>
                      <w:lang w:val="en-US" w:eastAsia="zh-CN"/>
                    </w:rPr>
                  </w:pPr>
                  <w:r>
                    <w:rPr>
                      <w:rFonts w:hint="eastAsia"/>
                      <w:szCs w:val="21"/>
                      <w:lang w:val="en-US" w:eastAsia="zh-CN"/>
                    </w:rPr>
                    <w:t>10</w:t>
                  </w:r>
                  <w:r>
                    <w:rPr>
                      <w:rFonts w:hint="eastAsia"/>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80"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default"/>
                      <w:szCs w:val="21"/>
                    </w:rPr>
                    <w:t>接触氧化去除率</w:t>
                  </w:r>
                </w:p>
              </w:tc>
              <w:tc>
                <w:tcPr>
                  <w:tcW w:w="1083"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eastAsia"/>
                      <w:szCs w:val="21"/>
                    </w:rPr>
                    <w:t>6</w:t>
                  </w:r>
                  <w:r>
                    <w:rPr>
                      <w:rFonts w:hint="default"/>
                      <w:szCs w:val="21"/>
                    </w:rPr>
                    <w:t>0%</w:t>
                  </w:r>
                </w:p>
              </w:tc>
              <w:tc>
                <w:tcPr>
                  <w:tcW w:w="1137"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eastAsia"/>
                      <w:szCs w:val="21"/>
                    </w:rPr>
                    <w:t>6</w:t>
                  </w:r>
                  <w:r>
                    <w:rPr>
                      <w:rFonts w:hint="default"/>
                      <w:szCs w:val="21"/>
                    </w:rPr>
                    <w:t>5%</w:t>
                  </w:r>
                </w:p>
              </w:tc>
              <w:tc>
                <w:tcPr>
                  <w:tcW w:w="1400"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eastAsia"/>
                      <w:szCs w:val="21"/>
                    </w:rPr>
                    <w:t>2</w:t>
                  </w:r>
                  <w:r>
                    <w:rPr>
                      <w:rFonts w:hint="default"/>
                      <w:szCs w:val="21"/>
                    </w:rPr>
                    <w:t>0%</w:t>
                  </w:r>
                </w:p>
              </w:tc>
              <w:tc>
                <w:tcPr>
                  <w:tcW w:w="1375"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eastAsia"/>
                      <w:szCs w:val="21"/>
                    </w:rPr>
                    <w:t>4</w:t>
                  </w:r>
                  <w:r>
                    <w:rPr>
                      <w:rFonts w:hint="default"/>
                      <w:szCs w:val="21"/>
                    </w:rPr>
                    <w:t>0%</w:t>
                  </w:r>
                </w:p>
              </w:tc>
              <w:tc>
                <w:tcPr>
                  <w:tcW w:w="1163"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eastAsia" w:eastAsia="宋体"/>
                      <w:szCs w:val="21"/>
                      <w:lang w:val="en-US" w:eastAsia="zh-CN"/>
                    </w:rPr>
                  </w:pPr>
                  <w:r>
                    <w:rPr>
                      <w:rFonts w:hint="eastAsia"/>
                      <w:szCs w:val="21"/>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80"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default"/>
                      <w:szCs w:val="21"/>
                    </w:rPr>
                    <w:t>沉淀池去除率</w:t>
                  </w:r>
                </w:p>
              </w:tc>
              <w:tc>
                <w:tcPr>
                  <w:tcW w:w="1083"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default"/>
                      <w:szCs w:val="21"/>
                    </w:rPr>
                    <w:t>20%</w:t>
                  </w:r>
                </w:p>
              </w:tc>
              <w:tc>
                <w:tcPr>
                  <w:tcW w:w="1137"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eastAsia"/>
                      <w:szCs w:val="21"/>
                    </w:rPr>
                    <w:t>10</w:t>
                  </w:r>
                  <w:r>
                    <w:rPr>
                      <w:rFonts w:hint="default"/>
                      <w:szCs w:val="21"/>
                    </w:rPr>
                    <w:t>%</w:t>
                  </w:r>
                </w:p>
              </w:tc>
              <w:tc>
                <w:tcPr>
                  <w:tcW w:w="1400"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default"/>
                      <w:szCs w:val="21"/>
                    </w:rPr>
                    <w:t>70%</w:t>
                  </w:r>
                </w:p>
              </w:tc>
              <w:tc>
                <w:tcPr>
                  <w:tcW w:w="1375"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default"/>
                      <w:szCs w:val="21"/>
                    </w:rPr>
                    <w:t>0</w:t>
                  </w:r>
                </w:p>
              </w:tc>
              <w:tc>
                <w:tcPr>
                  <w:tcW w:w="1163"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eastAsia="宋体"/>
                      <w:szCs w:val="21"/>
                      <w:lang w:val="en-US" w:eastAsia="zh-CN"/>
                    </w:rPr>
                  </w:pPr>
                  <w:r>
                    <w:rPr>
                      <w:rFonts w:hint="eastAsia"/>
                      <w:szCs w:val="21"/>
                      <w:lang w:val="en-US" w:eastAsia="zh-CN"/>
                    </w:rPr>
                    <w:t>50</w:t>
                  </w:r>
                  <w:r>
                    <w:rPr>
                      <w:rFonts w:hint="eastAsia"/>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80"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default"/>
                      <w:szCs w:val="21"/>
                    </w:rPr>
                    <w:t>出水水质（mg/L）</w:t>
                  </w:r>
                </w:p>
              </w:tc>
              <w:tc>
                <w:tcPr>
                  <w:tcW w:w="1083"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eastAsia"/>
                      <w:szCs w:val="21"/>
                    </w:rPr>
                    <w:t>50.4</w:t>
                  </w:r>
                </w:p>
              </w:tc>
              <w:tc>
                <w:tcPr>
                  <w:tcW w:w="1137"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eastAsia"/>
                      <w:szCs w:val="21"/>
                    </w:rPr>
                    <w:t>18.9</w:t>
                  </w:r>
                </w:p>
              </w:tc>
              <w:tc>
                <w:tcPr>
                  <w:tcW w:w="1400"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eastAsia"/>
                      <w:szCs w:val="21"/>
                    </w:rPr>
                    <w:t>15.36</w:t>
                  </w:r>
                </w:p>
              </w:tc>
              <w:tc>
                <w:tcPr>
                  <w:tcW w:w="1375"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eastAsia"/>
                      <w:szCs w:val="21"/>
                    </w:rPr>
                    <w:t>14.4</w:t>
                  </w:r>
                </w:p>
              </w:tc>
              <w:tc>
                <w:tcPr>
                  <w:tcW w:w="1163"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eastAsia="宋体"/>
                      <w:szCs w:val="21"/>
                      <w:lang w:val="en-US" w:eastAsia="zh-CN"/>
                    </w:rPr>
                  </w:pPr>
                  <w:r>
                    <w:rPr>
                      <w:rFonts w:hint="eastAsia"/>
                      <w:szCs w:val="21"/>
                      <w:lang w:val="en-US" w:eastAsia="zh-CN"/>
                    </w:rPr>
                    <w:t>4.5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80"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default"/>
                      <w:szCs w:val="21"/>
                    </w:rPr>
                    <w:t>排放标准（mg/L）</w:t>
                  </w:r>
                </w:p>
              </w:tc>
              <w:tc>
                <w:tcPr>
                  <w:tcW w:w="1083"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default"/>
                      <w:szCs w:val="21"/>
                    </w:rPr>
                    <w:t>60</w:t>
                  </w:r>
                </w:p>
              </w:tc>
              <w:tc>
                <w:tcPr>
                  <w:tcW w:w="1137"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default"/>
                      <w:szCs w:val="21"/>
                    </w:rPr>
                    <w:t>20</w:t>
                  </w:r>
                </w:p>
              </w:tc>
              <w:tc>
                <w:tcPr>
                  <w:tcW w:w="1400"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default"/>
                      <w:szCs w:val="21"/>
                    </w:rPr>
                    <w:t>20</w:t>
                  </w:r>
                </w:p>
              </w:tc>
              <w:tc>
                <w:tcPr>
                  <w:tcW w:w="1375"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default"/>
                      <w:szCs w:val="21"/>
                    </w:rPr>
                  </w:pPr>
                  <w:r>
                    <w:rPr>
                      <w:rFonts w:hint="default"/>
                      <w:szCs w:val="21"/>
                    </w:rPr>
                    <w:t>15</w:t>
                  </w:r>
                </w:p>
              </w:tc>
              <w:tc>
                <w:tcPr>
                  <w:tcW w:w="1163" w:type="dxa"/>
                  <w:noWrap w:val="0"/>
                  <w:vAlign w:val="center"/>
                </w:tcPr>
                <w:p>
                  <w:pPr>
                    <w:pStyle w:val="29"/>
                    <w:keepNext w:val="0"/>
                    <w:keepLines w:val="0"/>
                    <w:suppressLineNumbers w:val="0"/>
                    <w:spacing w:before="0" w:beforeAutospacing="0" w:after="0" w:afterAutospacing="0"/>
                    <w:ind w:left="0" w:leftChars="0" w:right="0" w:firstLine="0" w:firstLineChars="0"/>
                    <w:jc w:val="center"/>
                    <w:rPr>
                      <w:rFonts w:hint="eastAsia" w:eastAsia="宋体"/>
                      <w:szCs w:val="21"/>
                      <w:lang w:val="en-US" w:eastAsia="zh-CN"/>
                    </w:rPr>
                  </w:pPr>
                  <w:r>
                    <w:rPr>
                      <w:rFonts w:hint="eastAsia"/>
                      <w:szCs w:val="21"/>
                      <w:lang w:val="en-US" w:eastAsia="zh-CN"/>
                    </w:rPr>
                    <w:t>5</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宋体" w:hAnsi="宋体" w:eastAsia="宋体" w:cs="宋体"/>
                <w:sz w:val="24"/>
              </w:rPr>
            </w:pPr>
            <w:r>
              <w:rPr>
                <w:rFonts w:hint="eastAsia" w:ascii="宋体" w:hAnsi="宋体" w:eastAsia="宋体" w:cs="宋体"/>
                <w:sz w:val="24"/>
              </w:rPr>
              <w:t>依据《医疗机构水污染物排放标准》（GB18466-2005）传染病、结核病医疗结构水污染物排放限值（日均值）标准，</w:t>
            </w:r>
            <w:r>
              <w:rPr>
                <w:rFonts w:hint="eastAsia" w:ascii="宋体" w:hAnsi="宋体" w:eastAsia="宋体" w:cs="宋体"/>
                <w:sz w:val="24"/>
                <w:lang w:eastAsia="zh-CN"/>
              </w:rPr>
              <w:t>本项目医疗</w:t>
            </w:r>
            <w:r>
              <w:rPr>
                <w:rFonts w:hint="eastAsia" w:ascii="宋体" w:hAnsi="宋体" w:eastAsia="宋体" w:cs="宋体"/>
                <w:sz w:val="24"/>
              </w:rPr>
              <w:t>废水经</w:t>
            </w:r>
            <w:r>
              <w:rPr>
                <w:rFonts w:hint="eastAsia" w:ascii="宋体" w:hAnsi="宋体" w:eastAsia="宋体" w:cs="宋体"/>
                <w:sz w:val="24"/>
                <w:lang w:eastAsia="zh-CN"/>
              </w:rPr>
              <w:t>污水处理设施</w:t>
            </w:r>
            <w:r>
              <w:rPr>
                <w:rFonts w:hint="eastAsia" w:ascii="宋体" w:hAnsi="宋体" w:eastAsia="宋体" w:cs="宋体"/>
                <w:sz w:val="24"/>
              </w:rPr>
              <w:t>处理后，化学需氧量、氨氮、生化需氧量、悬浮物、粪大肠菌群、结核杆菌指标均符合标准要求。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rPr>
            </w:pPr>
            <w:r>
              <w:rPr>
                <w:rFonts w:hint="eastAsia" w:ascii="宋体" w:hAnsi="宋体" w:eastAsia="宋体" w:cs="宋体"/>
                <w:sz w:val="24"/>
              </w:rPr>
              <w:t>本项目</w:t>
            </w:r>
            <w:r>
              <w:rPr>
                <w:rFonts w:hint="eastAsia" w:ascii="宋体" w:hAnsi="宋体" w:eastAsia="宋体" w:cs="宋体"/>
                <w:sz w:val="24"/>
                <w:lang w:eastAsia="zh-CN"/>
              </w:rPr>
              <w:t>污水处理设施</w:t>
            </w:r>
            <w:r>
              <w:rPr>
                <w:rFonts w:hint="eastAsia" w:ascii="宋体" w:hAnsi="宋体" w:eastAsia="宋体" w:cs="宋体"/>
                <w:sz w:val="24"/>
              </w:rPr>
              <w:t>在消毒池后增加脱氯池，曝气池上清液进入管道混合器并投加二氧化氯充分混合后流入消毒池消毒，</w:t>
            </w:r>
            <w:r>
              <w:rPr>
                <w:rFonts w:hint="eastAsia" w:ascii="宋体" w:hAnsi="宋体" w:eastAsia="宋体" w:cs="宋体"/>
                <w:sz w:val="24"/>
                <w:lang w:eastAsia="zh-CN"/>
              </w:rPr>
              <w:t>废水</w:t>
            </w:r>
            <w:r>
              <w:rPr>
                <w:rFonts w:hint="eastAsia" w:ascii="宋体" w:hAnsi="宋体" w:eastAsia="宋体" w:cs="宋体"/>
                <w:sz w:val="24"/>
              </w:rPr>
              <w:t>有效停留时间不小于3小时，之后经过脱氯池，通过向水体里投加一定量的还原剂使之与水体中的氯化物发生氧化还原反应，使余氯低于10mg/L后排入市政污水管网，经</w:t>
            </w:r>
            <w:r>
              <w:rPr>
                <w:rFonts w:hint="eastAsia" w:ascii="宋体" w:hAnsi="宋体" w:eastAsia="宋体" w:cs="宋体"/>
                <w:sz w:val="24"/>
                <w:lang w:eastAsia="zh-CN"/>
              </w:rPr>
              <w:t>阳山县</w:t>
            </w:r>
            <w:r>
              <w:rPr>
                <w:rFonts w:hint="eastAsia" w:ascii="宋体" w:hAnsi="宋体" w:eastAsia="宋体" w:cs="宋体"/>
                <w:sz w:val="24"/>
              </w:rPr>
              <w:t>污水处理厂处理达到</w:t>
            </w:r>
            <w:r>
              <w:rPr>
                <w:rFonts w:hint="default" w:ascii="Times New Roman" w:hAnsi="Times New Roman" w:eastAsia="宋体" w:cs="Times New Roman"/>
                <w:sz w:val="24"/>
              </w:rPr>
              <w:t>《城镇污水处理厂污染物排放标准》（GB18918-2002）表1基本控制项目最高允许排放浓度（日均值）一级标准的B标准、表2部分一类污染物最高允许排放浓度的要求</w:t>
            </w:r>
            <w:r>
              <w:rPr>
                <w:rFonts w:hint="default" w:ascii="Times New Roman" w:hAnsi="Times New Roman" w:eastAsia="宋体" w:cs="Times New Roman"/>
                <w:sz w:val="24"/>
                <w:lang w:eastAsia="zh-CN"/>
              </w:rPr>
              <w:t>后</w:t>
            </w:r>
            <w:r>
              <w:rPr>
                <w:rFonts w:hint="default" w:ascii="Times New Roman" w:hAnsi="Times New Roman" w:eastAsia="宋体" w:cs="Times New Roman"/>
                <w:sz w:val="24"/>
              </w:rPr>
              <w:t>排入</w:t>
            </w:r>
            <w:r>
              <w:rPr>
                <w:rFonts w:hint="default" w:ascii="Times New Roman" w:hAnsi="Times New Roman" w:eastAsia="宋体" w:cs="Times New Roman"/>
                <w:sz w:val="24"/>
                <w:lang w:eastAsia="zh-CN"/>
              </w:rPr>
              <w:t>连</w:t>
            </w:r>
            <w:r>
              <w:rPr>
                <w:rFonts w:hint="default" w:ascii="Times New Roman" w:hAnsi="Times New Roman" w:eastAsia="宋体" w:cs="Times New Roman"/>
                <w:sz w:val="24"/>
              </w:rPr>
              <w:t>江。</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rPr>
            </w:pPr>
            <w:r>
              <w:rPr>
                <w:rFonts w:hint="eastAsia" w:ascii="宋体" w:hAnsi="宋体" w:eastAsia="宋体" w:cs="宋体"/>
                <w:sz w:val="24"/>
              </w:rPr>
              <w:t>由上可知，项目医疗废水排入</w:t>
            </w:r>
            <w:r>
              <w:rPr>
                <w:rFonts w:hint="eastAsia" w:ascii="宋体" w:hAnsi="宋体" w:eastAsia="宋体" w:cs="宋体"/>
                <w:sz w:val="24"/>
                <w:lang w:eastAsia="zh-CN"/>
              </w:rPr>
              <w:t>新</w:t>
            </w:r>
            <w:r>
              <w:rPr>
                <w:rFonts w:hint="eastAsia" w:ascii="宋体" w:hAnsi="宋体" w:eastAsia="宋体" w:cs="宋体"/>
                <w:sz w:val="24"/>
              </w:rPr>
              <w:t>建的</w:t>
            </w:r>
            <w:r>
              <w:rPr>
                <w:rFonts w:hint="eastAsia" w:ascii="宋体" w:hAnsi="宋体" w:eastAsia="宋体" w:cs="宋体"/>
                <w:sz w:val="24"/>
                <w:lang w:eastAsia="zh-CN"/>
              </w:rPr>
              <w:t>污水处理设施</w:t>
            </w:r>
            <w:r>
              <w:rPr>
                <w:rFonts w:hint="eastAsia" w:ascii="宋体" w:hAnsi="宋体" w:eastAsia="宋体" w:cs="宋体"/>
                <w:sz w:val="24"/>
              </w:rPr>
              <w:t>处理可达到《医疗机构水污染物排放标准》（GB18466-2005）表1中传染病、结核病医疗结构水污染物排放限值（日均值）要求</w:t>
            </w:r>
            <w:r>
              <w:rPr>
                <w:rFonts w:hint="eastAsia" w:ascii="宋体" w:hAnsi="宋体" w:eastAsia="宋体" w:cs="宋体"/>
                <w:sz w:val="24"/>
                <w:lang w:eastAsia="zh-CN"/>
              </w:rPr>
              <w:t>。本项目处理达标后的污水</w:t>
            </w:r>
            <w:r>
              <w:rPr>
                <w:rFonts w:hint="eastAsia" w:ascii="Times New Roman" w:hAnsi="Times New Roman" w:eastAsia="宋体" w:cs="Times New Roman"/>
                <w:color w:val="auto"/>
                <w:sz w:val="24"/>
                <w:lang w:val="en-US" w:eastAsia="zh-CN"/>
              </w:rPr>
              <w:t>与原有项目污水一同经院区污水排放口排入</w:t>
            </w:r>
            <w:r>
              <w:rPr>
                <w:rFonts w:hint="default" w:ascii="Times New Roman" w:hAnsi="Times New Roman" w:cs="Times New Roman" w:eastAsiaTheme="minorEastAsia"/>
                <w:sz w:val="24"/>
                <w:szCs w:val="20"/>
              </w:rPr>
              <w:t>市政污水管网</w:t>
            </w:r>
            <w:r>
              <w:rPr>
                <w:rFonts w:hint="eastAsia" w:ascii="Times New Roman" w:hAnsi="Times New Roman" w:cs="Times New Roman"/>
                <w:sz w:val="24"/>
                <w:szCs w:val="20"/>
                <w:lang w:eastAsia="zh-CN"/>
              </w:rPr>
              <w:t>，经</w:t>
            </w:r>
            <w:r>
              <w:rPr>
                <w:rFonts w:hint="default" w:ascii="Times New Roman" w:hAnsi="Times New Roman" w:cs="Times New Roman" w:eastAsiaTheme="minorEastAsia"/>
                <w:sz w:val="24"/>
                <w:szCs w:val="20"/>
                <w:lang w:eastAsia="zh-CN"/>
              </w:rPr>
              <w:t>阳山县</w:t>
            </w:r>
            <w:r>
              <w:rPr>
                <w:rFonts w:hint="default" w:ascii="Times New Roman" w:hAnsi="Times New Roman" w:cs="Times New Roman" w:eastAsiaTheme="minorEastAsia"/>
                <w:sz w:val="24"/>
                <w:szCs w:val="20"/>
              </w:rPr>
              <w:t>污水处理厂进一步处理达标后</w:t>
            </w:r>
            <w:r>
              <w:rPr>
                <w:rFonts w:hint="eastAsia" w:ascii="宋体" w:hAnsi="宋体" w:eastAsia="宋体" w:cs="宋体"/>
                <w:sz w:val="24"/>
                <w:szCs w:val="20"/>
              </w:rPr>
              <w:t>排入</w:t>
            </w:r>
            <w:r>
              <w:rPr>
                <w:rFonts w:hint="eastAsia" w:ascii="宋体" w:hAnsi="宋体" w:eastAsia="宋体" w:cs="宋体"/>
                <w:sz w:val="24"/>
                <w:szCs w:val="20"/>
                <w:lang w:eastAsia="zh-CN"/>
              </w:rPr>
              <w:t>连</w:t>
            </w:r>
            <w:r>
              <w:rPr>
                <w:rFonts w:hint="eastAsia" w:ascii="宋体" w:hAnsi="宋体" w:eastAsia="宋体" w:cs="宋体"/>
                <w:sz w:val="24"/>
                <w:szCs w:val="20"/>
              </w:rPr>
              <w:t>江，</w:t>
            </w:r>
            <w:r>
              <w:rPr>
                <w:rFonts w:hint="eastAsia" w:ascii="宋体" w:hAnsi="宋体" w:eastAsia="宋体" w:cs="宋体"/>
                <w:sz w:val="24"/>
              </w:rPr>
              <w:t>不会对</w:t>
            </w:r>
            <w:r>
              <w:rPr>
                <w:rFonts w:hint="eastAsia" w:ascii="宋体" w:hAnsi="宋体" w:eastAsia="宋体" w:cs="宋体"/>
                <w:sz w:val="24"/>
                <w:lang w:eastAsia="zh-CN"/>
              </w:rPr>
              <w:t>连</w:t>
            </w:r>
            <w:r>
              <w:rPr>
                <w:rFonts w:hint="eastAsia" w:ascii="宋体" w:hAnsi="宋体" w:eastAsia="宋体" w:cs="宋体"/>
                <w:sz w:val="24"/>
              </w:rPr>
              <w:t>江水质造成影响。</w:t>
            </w:r>
          </w:p>
          <w:p>
            <w:pPr>
              <w:pStyle w:val="47"/>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482" w:firstLineChars="200"/>
              <w:rPr>
                <w:rFonts w:hint="eastAsia" w:hAnsi="宋体"/>
                <w:b/>
                <w:bCs/>
                <w:color w:val="auto"/>
              </w:rPr>
            </w:pPr>
            <w:r>
              <w:rPr>
                <w:rFonts w:hint="default" w:hAnsi="宋体"/>
                <w:b/>
                <w:bCs/>
                <w:color w:val="auto"/>
              </w:rPr>
              <w:t>纳入污水处理</w:t>
            </w:r>
            <w:r>
              <w:rPr>
                <w:rFonts w:hint="eastAsia" w:hAnsi="宋体"/>
                <w:b/>
                <w:bCs/>
                <w:color w:val="auto"/>
              </w:rPr>
              <w:t>厂</w:t>
            </w:r>
            <w:r>
              <w:rPr>
                <w:rFonts w:hint="default" w:hAnsi="宋体"/>
                <w:b/>
                <w:bCs/>
                <w:color w:val="auto"/>
              </w:rPr>
              <w:t>处理的可行性分析</w:t>
            </w:r>
          </w:p>
          <w:p>
            <w:pPr>
              <w:pStyle w:val="47"/>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480" w:firstLineChars="200"/>
              <w:rPr>
                <w:rFonts w:hint="eastAsia" w:hAnsi="宋体"/>
                <w:color w:val="auto"/>
              </w:rPr>
            </w:pPr>
            <w:r>
              <w:rPr>
                <w:rFonts w:hint="default" w:hAnsi="宋体"/>
                <w:color w:val="auto"/>
              </w:rPr>
              <w:fldChar w:fldCharType="begin"/>
            </w:r>
            <w:r>
              <w:rPr>
                <w:rFonts w:hint="default" w:hAnsi="宋体"/>
                <w:color w:val="auto"/>
              </w:rPr>
              <w:instrText xml:space="preserve"> </w:instrText>
            </w:r>
            <w:r>
              <w:rPr>
                <w:rFonts w:hint="eastAsia" w:hAnsi="宋体"/>
                <w:color w:val="auto"/>
              </w:rPr>
              <w:instrText xml:space="preserve">= 1 \* GB3</w:instrText>
            </w:r>
            <w:r>
              <w:rPr>
                <w:rFonts w:hint="default" w:hAnsi="宋体"/>
                <w:color w:val="auto"/>
              </w:rPr>
              <w:instrText xml:space="preserve"> </w:instrText>
            </w:r>
            <w:r>
              <w:rPr>
                <w:rFonts w:hint="default" w:hAnsi="宋体"/>
                <w:color w:val="auto"/>
              </w:rPr>
              <w:fldChar w:fldCharType="separate"/>
            </w:r>
            <w:r>
              <w:rPr>
                <w:rFonts w:hint="eastAsia" w:hAnsi="宋体"/>
                <w:color w:val="auto"/>
              </w:rPr>
              <w:t>①</w:t>
            </w:r>
            <w:r>
              <w:rPr>
                <w:rFonts w:hint="default" w:hAnsi="宋体"/>
                <w:color w:val="auto"/>
              </w:rPr>
              <w:fldChar w:fldCharType="end"/>
            </w:r>
            <w:r>
              <w:rPr>
                <w:rFonts w:hint="default" w:hAnsi="宋体"/>
                <w:color w:val="auto"/>
              </w:rPr>
              <w:t>污水处理厂性质和服务范围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hAnsi="宋体"/>
                <w:color w:val="auto"/>
              </w:rPr>
            </w:pPr>
            <w:r>
              <w:rPr>
                <w:rFonts w:hint="default" w:ascii="Times New Roman" w:hAnsi="Times New Roman" w:cs="Times New Roman"/>
                <w:sz w:val="24"/>
                <w:szCs w:val="24"/>
              </w:rPr>
              <w:t>阳山县污水处理厂采用目前先进的A/A/O微曝氧化沟工艺，日处理水量20000吨/天，主要处理清远市阳山县的居民生活污水，</w:t>
            </w:r>
            <w:r>
              <w:rPr>
                <w:rFonts w:hint="default" w:ascii="Times New Roman" w:hAnsi="Times New Roman" w:cs="Times New Roman"/>
                <w:sz w:val="24"/>
                <w:szCs w:val="24"/>
                <w:lang w:eastAsia="zh-CN"/>
              </w:rPr>
              <w:t>污水处理达到</w:t>
            </w:r>
            <w:r>
              <w:rPr>
                <w:rFonts w:hint="default" w:ascii="Times New Roman" w:hAnsi="Times New Roman" w:eastAsia="宋体" w:cs="Times New Roman"/>
                <w:sz w:val="24"/>
                <w:szCs w:val="24"/>
              </w:rPr>
              <w:t>《城镇污水处理厂污染物排放标准》（GB18918-2002）表1基本控制项目最高允许排放浓度（日均值）一级标准的B标准、表2部分一类污染物最高允许排放浓度的要求</w:t>
            </w:r>
            <w:r>
              <w:rPr>
                <w:rFonts w:hint="default" w:ascii="Times New Roman" w:hAnsi="Times New Roman" w:eastAsia="宋体" w:cs="Times New Roman"/>
                <w:sz w:val="24"/>
                <w:szCs w:val="24"/>
                <w:lang w:eastAsia="zh-CN"/>
              </w:rPr>
              <w:t>后</w:t>
            </w:r>
            <w:r>
              <w:rPr>
                <w:rFonts w:hint="default" w:ascii="Times New Roman" w:hAnsi="Times New Roman" w:eastAsia="宋体" w:cs="Times New Roman"/>
                <w:sz w:val="24"/>
                <w:szCs w:val="24"/>
              </w:rPr>
              <w:t>排入</w:t>
            </w:r>
            <w:r>
              <w:rPr>
                <w:rFonts w:hint="default" w:ascii="Times New Roman" w:hAnsi="Times New Roman" w:eastAsia="宋体" w:cs="Times New Roman"/>
                <w:sz w:val="24"/>
                <w:szCs w:val="24"/>
                <w:lang w:eastAsia="zh-CN"/>
              </w:rPr>
              <w:t>连</w:t>
            </w:r>
            <w:r>
              <w:rPr>
                <w:rFonts w:hint="default" w:ascii="Times New Roman" w:hAnsi="Times New Roman" w:eastAsia="宋体" w:cs="Times New Roman"/>
                <w:sz w:val="24"/>
                <w:szCs w:val="24"/>
              </w:rPr>
              <w:t>江。</w:t>
            </w:r>
          </w:p>
          <w:p>
            <w:pPr>
              <w:pStyle w:val="47"/>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480" w:firstLineChars="200"/>
              <w:rPr>
                <w:rFonts w:hint="eastAsia" w:hAnsi="宋体"/>
                <w:color w:val="auto"/>
              </w:rPr>
            </w:pPr>
          </w:p>
          <w:p>
            <w:pPr>
              <w:pStyle w:val="47"/>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480" w:firstLineChars="200"/>
              <w:rPr>
                <w:rFonts w:hint="eastAsia" w:hAnsi="宋体"/>
                <w:color w:val="auto"/>
              </w:rPr>
            </w:pPr>
            <w:r>
              <w:rPr>
                <w:rFonts w:hint="eastAsia" w:hAnsi="宋体"/>
                <w:color w:val="auto"/>
              </w:rPr>
              <w:t>②</w:t>
            </w:r>
            <w:r>
              <w:rPr>
                <w:rFonts w:hint="default" w:hAnsi="宋体"/>
                <w:color w:val="auto"/>
              </w:rPr>
              <w:t>排污负荷分析</w:t>
            </w:r>
          </w:p>
          <w:p>
            <w:pPr>
              <w:keepNext w:val="0"/>
              <w:keepLines w:val="0"/>
              <w:pageBreakBefore w:val="0"/>
              <w:widowControl w:val="0"/>
              <w:suppressLineNumbers w:val="0"/>
              <w:kinsoku/>
              <w:wordWrap/>
              <w:overflowPunct/>
              <w:topLinePunct w:val="0"/>
              <w:bidi w:val="0"/>
              <w:adjustRightInd w:val="0"/>
              <w:snapToGrid/>
              <w:spacing w:before="0" w:beforeAutospacing="0" w:after="0" w:afterAutospacing="0" w:line="360" w:lineRule="auto"/>
              <w:ind w:left="0" w:right="0" w:firstLine="480" w:firstLineChars="200"/>
              <w:rPr>
                <w:rFonts w:hint="eastAsia" w:hAnsi="宋体"/>
                <w:sz w:val="24"/>
                <w:szCs w:val="24"/>
              </w:rPr>
            </w:pPr>
            <w:r>
              <w:rPr>
                <w:rFonts w:hint="eastAsia" w:hAnsi="宋体"/>
                <w:sz w:val="24"/>
                <w:szCs w:val="24"/>
              </w:rPr>
              <w:t>本</w:t>
            </w:r>
            <w:r>
              <w:rPr>
                <w:rFonts w:hint="default" w:hAnsi="宋体"/>
                <w:sz w:val="24"/>
                <w:szCs w:val="24"/>
              </w:rPr>
              <w:t>项目</w:t>
            </w:r>
            <w:r>
              <w:rPr>
                <w:rFonts w:hint="eastAsia" w:hAnsi="宋体"/>
                <w:sz w:val="24"/>
                <w:szCs w:val="24"/>
              </w:rPr>
              <w:t>建设完成后，污水排放</w:t>
            </w:r>
            <w:r>
              <w:rPr>
                <w:rFonts w:hint="default" w:ascii="Times New Roman" w:hAnsi="Times New Roman" w:cs="Times New Roman"/>
                <w:sz w:val="24"/>
                <w:szCs w:val="20"/>
                <w:lang w:val="en-US" w:eastAsia="zh-CN"/>
              </w:rPr>
              <w:t>量为</w:t>
            </w:r>
            <w:r>
              <w:rPr>
                <w:rFonts w:hint="eastAsia" w:ascii="Times New Roman" w:hAnsi="Times New Roman" w:cs="Times New Roman"/>
                <w:sz w:val="24"/>
                <w:szCs w:val="20"/>
                <w:lang w:val="en-US" w:eastAsia="zh-CN"/>
              </w:rPr>
              <w:t>13895.55</w:t>
            </w:r>
            <w:r>
              <w:rPr>
                <w:rFonts w:hint="default" w:ascii="Times New Roman" w:hAnsi="Times New Roman" w:cs="Times New Roman"/>
                <w:sz w:val="24"/>
                <w:szCs w:val="20"/>
                <w:lang w:val="en-US" w:eastAsia="zh-CN"/>
              </w:rPr>
              <w:t>t/a（</w:t>
            </w:r>
            <w:r>
              <w:rPr>
                <w:rFonts w:hint="eastAsia" w:ascii="Times New Roman" w:hAnsi="Times New Roman" w:cs="Times New Roman"/>
                <w:sz w:val="24"/>
                <w:szCs w:val="20"/>
                <w:lang w:val="en-US" w:eastAsia="zh-CN"/>
              </w:rPr>
              <w:t>38.07</w:t>
            </w:r>
            <w:r>
              <w:rPr>
                <w:rFonts w:hint="default" w:ascii="Times New Roman" w:hAnsi="Times New Roman" w:cs="Times New Roman"/>
                <w:sz w:val="24"/>
                <w:szCs w:val="20"/>
                <w:lang w:val="en-US" w:eastAsia="zh-CN"/>
              </w:rPr>
              <w:t>t/d）</w:t>
            </w:r>
            <w:r>
              <w:rPr>
                <w:rFonts w:hint="eastAsia" w:ascii="Times New Roman" w:hAnsi="Times New Roman" w:cs="Times New Roman"/>
                <w:sz w:val="24"/>
                <w:szCs w:val="20"/>
                <w:lang w:val="en-US" w:eastAsia="zh-CN"/>
              </w:rPr>
              <w:t>。根</w:t>
            </w:r>
            <w:r>
              <w:rPr>
                <w:rFonts w:hint="eastAsia" w:hAnsi="宋体"/>
                <w:sz w:val="24"/>
              </w:rPr>
              <w:t>据</w:t>
            </w:r>
            <w:r>
              <w:rPr>
                <w:rFonts w:hint="eastAsia" w:hAnsi="宋体"/>
                <w:sz w:val="24"/>
                <w:lang w:eastAsia="zh-CN"/>
              </w:rPr>
              <w:t>阳山县</w:t>
            </w:r>
            <w:r>
              <w:rPr>
                <w:rFonts w:hint="eastAsia" w:hAnsi="宋体"/>
                <w:sz w:val="24"/>
              </w:rPr>
              <w:t>广业环保有限公司（</w:t>
            </w:r>
            <w:r>
              <w:rPr>
                <w:rFonts w:hint="eastAsia" w:hAnsi="宋体"/>
                <w:sz w:val="24"/>
                <w:lang w:eastAsia="zh-CN"/>
              </w:rPr>
              <w:t>阳山县</w:t>
            </w:r>
            <w:r>
              <w:rPr>
                <w:rFonts w:hint="eastAsia" w:hAnsi="宋体"/>
                <w:sz w:val="24"/>
              </w:rPr>
              <w:t>污水处理厂）环境信息公开表（2019年），</w:t>
            </w:r>
            <w:r>
              <w:rPr>
                <w:rFonts w:hint="eastAsia" w:hAnsi="宋体"/>
                <w:sz w:val="24"/>
                <w:lang w:eastAsia="zh-CN"/>
              </w:rPr>
              <w:t>阳山县</w:t>
            </w:r>
            <w:r>
              <w:rPr>
                <w:rFonts w:hint="eastAsia" w:hAnsi="宋体"/>
                <w:sz w:val="24"/>
              </w:rPr>
              <w:t>污水处理厂核定年排放废水总量为</w:t>
            </w:r>
            <w:r>
              <w:rPr>
                <w:rFonts w:hint="eastAsia" w:hAnsi="宋体"/>
                <w:sz w:val="24"/>
                <w:lang w:val="en-US" w:eastAsia="zh-CN"/>
              </w:rPr>
              <w:t>730</w:t>
            </w:r>
            <w:r>
              <w:rPr>
                <w:rFonts w:hint="eastAsia" w:hAnsi="宋体"/>
                <w:sz w:val="24"/>
              </w:rPr>
              <w:t>万吨/年，实际年排放废水总量为</w:t>
            </w:r>
            <w:r>
              <w:rPr>
                <w:rFonts w:hint="eastAsia" w:hAnsi="宋体"/>
                <w:sz w:val="24"/>
                <w:lang w:val="en-US" w:eastAsia="zh-CN"/>
              </w:rPr>
              <w:t>720.6451</w:t>
            </w:r>
            <w:r>
              <w:rPr>
                <w:rFonts w:hint="eastAsia" w:hAnsi="宋体"/>
                <w:sz w:val="24"/>
              </w:rPr>
              <w:t>万吨/年，剩余年排放废水总量为</w:t>
            </w:r>
            <w:r>
              <w:rPr>
                <w:rFonts w:hint="eastAsia" w:hAnsi="宋体"/>
                <w:sz w:val="24"/>
                <w:lang w:val="en-US" w:eastAsia="zh-CN"/>
              </w:rPr>
              <w:t>9.3519</w:t>
            </w:r>
            <w:r>
              <w:rPr>
                <w:rFonts w:hint="eastAsia" w:hAnsi="宋体"/>
                <w:sz w:val="24"/>
              </w:rPr>
              <w:t>万吨/年，剩余废水处理量</w:t>
            </w:r>
            <w:r>
              <w:rPr>
                <w:rFonts w:hint="default" w:hAnsi="宋体"/>
                <w:sz w:val="24"/>
                <w:szCs w:val="24"/>
              </w:rPr>
              <w:t>高于本项目</w:t>
            </w:r>
            <w:r>
              <w:rPr>
                <w:rFonts w:hint="eastAsia" w:hAnsi="宋体"/>
                <w:sz w:val="24"/>
                <w:szCs w:val="24"/>
              </w:rPr>
              <w:t>废</w:t>
            </w:r>
            <w:r>
              <w:rPr>
                <w:rFonts w:hint="default" w:hAnsi="宋体"/>
                <w:sz w:val="24"/>
                <w:szCs w:val="24"/>
              </w:rPr>
              <w:t>水排放量。因此从水量分析</w:t>
            </w:r>
            <w:r>
              <w:rPr>
                <w:rFonts w:hint="eastAsia" w:hAnsi="宋体"/>
                <w:sz w:val="24"/>
                <w:lang w:eastAsia="zh-CN"/>
              </w:rPr>
              <w:t>阳山县</w:t>
            </w:r>
            <w:r>
              <w:rPr>
                <w:rFonts w:hint="eastAsia" w:hAnsi="宋体"/>
                <w:sz w:val="24"/>
              </w:rPr>
              <w:t>污水处理厂</w:t>
            </w:r>
            <w:r>
              <w:rPr>
                <w:rFonts w:hint="default" w:hAnsi="宋体"/>
                <w:sz w:val="24"/>
                <w:szCs w:val="24"/>
              </w:rPr>
              <w:t>能接纳</w:t>
            </w:r>
            <w:r>
              <w:rPr>
                <w:rFonts w:hint="eastAsia" w:hAnsi="宋体"/>
                <w:sz w:val="24"/>
                <w:szCs w:val="24"/>
              </w:rPr>
              <w:t>本</w:t>
            </w:r>
            <w:r>
              <w:rPr>
                <w:rFonts w:hint="default" w:hAnsi="宋体"/>
                <w:sz w:val="24"/>
                <w:szCs w:val="24"/>
              </w:rPr>
              <w:t>项目的</w:t>
            </w:r>
            <w:r>
              <w:rPr>
                <w:rFonts w:hint="eastAsia" w:hAnsi="宋体"/>
                <w:sz w:val="24"/>
                <w:szCs w:val="24"/>
              </w:rPr>
              <w:t>全部废水</w:t>
            </w:r>
            <w:r>
              <w:rPr>
                <w:rFonts w:hint="default" w:hAnsi="宋体"/>
                <w:sz w:val="24"/>
                <w:szCs w:val="24"/>
              </w:rPr>
              <w:t>。</w:t>
            </w:r>
          </w:p>
          <w:p>
            <w:pPr>
              <w:pStyle w:val="47"/>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rPr>
                <w:rFonts w:hint="eastAsia" w:hAnsi="宋体"/>
                <w:color w:val="auto"/>
              </w:rPr>
            </w:pPr>
            <w:r>
              <w:rPr>
                <w:rFonts w:hint="eastAsia" w:hAnsi="宋体"/>
                <w:color w:val="auto"/>
              </w:rPr>
              <w:t>③时间衔接性与管道衔接性分析</w:t>
            </w:r>
          </w:p>
          <w:p>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480" w:firstLineChars="200"/>
              <w:rPr>
                <w:rFonts w:hint="eastAsia" w:hAnsi="宋体"/>
                <w:sz w:val="24"/>
                <w:szCs w:val="24"/>
              </w:rPr>
            </w:pPr>
            <w:r>
              <w:rPr>
                <w:rFonts w:hint="eastAsia" w:hAnsi="宋体"/>
                <w:sz w:val="24"/>
                <w:lang w:eastAsia="zh-CN"/>
              </w:rPr>
              <w:t>阳山县</w:t>
            </w:r>
            <w:r>
              <w:rPr>
                <w:rFonts w:hint="eastAsia" w:hAnsi="宋体"/>
                <w:sz w:val="24"/>
              </w:rPr>
              <w:t>污水处理厂</w:t>
            </w:r>
            <w:r>
              <w:rPr>
                <w:rFonts w:hint="default" w:hAnsi="宋体"/>
                <w:sz w:val="24"/>
                <w:szCs w:val="24"/>
              </w:rPr>
              <w:t>（</w:t>
            </w:r>
            <w:r>
              <w:rPr>
                <w:rFonts w:hint="eastAsia" w:hAnsi="宋体"/>
                <w:sz w:val="24"/>
                <w:szCs w:val="24"/>
                <w:lang w:val="en-US" w:eastAsia="zh-CN"/>
              </w:rPr>
              <w:t>2</w:t>
            </w:r>
            <w:r>
              <w:rPr>
                <w:rFonts w:hint="default" w:hAnsi="宋体"/>
                <w:sz w:val="24"/>
                <w:szCs w:val="24"/>
              </w:rPr>
              <w:t>万m</w:t>
            </w:r>
            <w:r>
              <w:rPr>
                <w:rFonts w:hint="default" w:hAnsi="宋体"/>
                <w:sz w:val="24"/>
                <w:szCs w:val="24"/>
                <w:vertAlign w:val="superscript"/>
              </w:rPr>
              <w:t>3</w:t>
            </w:r>
            <w:r>
              <w:rPr>
                <w:rFonts w:hint="default" w:hAnsi="宋体"/>
                <w:sz w:val="24"/>
                <w:szCs w:val="24"/>
              </w:rPr>
              <w:t>/d）于</w:t>
            </w:r>
            <w:r>
              <w:rPr>
                <w:rFonts w:hint="eastAsia" w:hAnsi="宋体"/>
                <w:sz w:val="24"/>
                <w:szCs w:val="24"/>
              </w:rPr>
              <w:t>20</w:t>
            </w:r>
            <w:r>
              <w:rPr>
                <w:rFonts w:hint="eastAsia" w:hAnsi="宋体"/>
                <w:sz w:val="24"/>
                <w:szCs w:val="24"/>
                <w:lang w:val="en-US" w:eastAsia="zh-CN"/>
              </w:rPr>
              <w:t>10</w:t>
            </w:r>
            <w:r>
              <w:rPr>
                <w:rFonts w:hint="eastAsia" w:hAnsi="宋体"/>
                <w:sz w:val="24"/>
                <w:szCs w:val="24"/>
              </w:rPr>
              <w:t>年建成</w:t>
            </w:r>
            <w:r>
              <w:rPr>
                <w:rFonts w:hint="default" w:hAnsi="宋体"/>
                <w:sz w:val="24"/>
                <w:szCs w:val="24"/>
              </w:rPr>
              <w:t>投产</w:t>
            </w:r>
            <w:r>
              <w:rPr>
                <w:rFonts w:hint="eastAsia" w:hAnsi="宋体"/>
                <w:sz w:val="24"/>
                <w:szCs w:val="24"/>
              </w:rPr>
              <w:t>，本项目预计于202</w:t>
            </w:r>
            <w:r>
              <w:rPr>
                <w:rFonts w:hint="eastAsia" w:hAnsi="宋体"/>
                <w:sz w:val="24"/>
                <w:szCs w:val="24"/>
                <w:lang w:val="en-US" w:eastAsia="zh-CN"/>
              </w:rPr>
              <w:t>1</w:t>
            </w:r>
            <w:r>
              <w:rPr>
                <w:rFonts w:hint="eastAsia" w:hAnsi="宋体"/>
                <w:sz w:val="24"/>
                <w:szCs w:val="24"/>
              </w:rPr>
              <w:t>年投产运营，</w:t>
            </w:r>
            <w:r>
              <w:rPr>
                <w:rFonts w:hint="default" w:hAnsi="宋体"/>
                <w:sz w:val="24"/>
                <w:szCs w:val="24"/>
              </w:rPr>
              <w:t>项目</w:t>
            </w:r>
            <w:r>
              <w:rPr>
                <w:rFonts w:hint="eastAsia" w:hAnsi="宋体"/>
                <w:sz w:val="24"/>
                <w:szCs w:val="24"/>
              </w:rPr>
              <w:t>所在区域的污水管网建设已经完成</w:t>
            </w:r>
            <w:r>
              <w:rPr>
                <w:rFonts w:hint="eastAsia" w:hAnsi="宋体"/>
                <w:sz w:val="24"/>
                <w:szCs w:val="24"/>
                <w:lang w:eastAsia="zh-CN"/>
              </w:rPr>
              <w:t>（</w:t>
            </w:r>
            <w:r>
              <w:rPr>
                <w:rFonts w:hint="eastAsia" w:hAnsi="宋体"/>
                <w:sz w:val="24"/>
                <w:szCs w:val="24"/>
                <w:highlight w:val="none"/>
                <w:lang w:eastAsia="zh-CN"/>
              </w:rPr>
              <w:t>管网图详见附图</w:t>
            </w:r>
            <w:r>
              <w:rPr>
                <w:rFonts w:hint="eastAsia" w:hAnsi="宋体"/>
                <w:sz w:val="24"/>
                <w:szCs w:val="24"/>
                <w:highlight w:val="none"/>
                <w:lang w:val="en-US" w:eastAsia="zh-CN"/>
              </w:rPr>
              <w:t>13</w:t>
            </w:r>
            <w:r>
              <w:rPr>
                <w:rFonts w:hint="eastAsia" w:hAnsi="宋体"/>
                <w:sz w:val="24"/>
                <w:szCs w:val="24"/>
                <w:highlight w:val="none"/>
                <w:lang w:eastAsia="zh-CN"/>
              </w:rPr>
              <w:t>）</w:t>
            </w:r>
            <w:r>
              <w:rPr>
                <w:rFonts w:hint="eastAsia" w:hAnsi="宋体"/>
                <w:sz w:val="24"/>
                <w:szCs w:val="24"/>
              </w:rPr>
              <w:t>。</w:t>
            </w:r>
            <w:r>
              <w:rPr>
                <w:rFonts w:hint="default" w:hAnsi="宋体"/>
                <w:sz w:val="24"/>
                <w:szCs w:val="24"/>
              </w:rPr>
              <w:t>因此从时间</w:t>
            </w:r>
            <w:r>
              <w:rPr>
                <w:rFonts w:hint="eastAsia" w:hAnsi="宋体"/>
                <w:sz w:val="24"/>
                <w:szCs w:val="24"/>
              </w:rPr>
              <w:t>与管道的</w:t>
            </w:r>
            <w:r>
              <w:rPr>
                <w:rFonts w:hint="default" w:hAnsi="宋体"/>
                <w:sz w:val="24"/>
                <w:szCs w:val="24"/>
              </w:rPr>
              <w:t>衔接上，</w:t>
            </w:r>
            <w:r>
              <w:rPr>
                <w:rFonts w:hint="eastAsia" w:hAnsi="宋体"/>
                <w:sz w:val="24"/>
                <w:szCs w:val="24"/>
              </w:rPr>
              <w:t>本项目</w:t>
            </w:r>
            <w:r>
              <w:rPr>
                <w:rFonts w:hint="default" w:hAnsi="宋体"/>
                <w:sz w:val="24"/>
                <w:szCs w:val="24"/>
              </w:rPr>
              <w:t>营运期的</w:t>
            </w:r>
            <w:r>
              <w:rPr>
                <w:rFonts w:hint="eastAsia" w:hAnsi="宋体"/>
                <w:sz w:val="24"/>
                <w:szCs w:val="24"/>
              </w:rPr>
              <w:t>废水</w:t>
            </w:r>
            <w:r>
              <w:rPr>
                <w:rFonts w:hint="default" w:hAnsi="宋体"/>
                <w:sz w:val="24"/>
                <w:szCs w:val="24"/>
              </w:rPr>
              <w:t>可以纳入</w:t>
            </w:r>
            <w:r>
              <w:rPr>
                <w:rFonts w:hint="eastAsia" w:hAnsi="宋体"/>
                <w:sz w:val="24"/>
                <w:szCs w:val="24"/>
                <w:lang w:eastAsia="zh-CN"/>
              </w:rPr>
              <w:t>阳山县</w:t>
            </w:r>
            <w:r>
              <w:rPr>
                <w:rFonts w:hint="eastAsia" w:hAnsi="宋体"/>
                <w:sz w:val="24"/>
              </w:rPr>
              <w:t>污水处理厂</w:t>
            </w:r>
            <w:r>
              <w:rPr>
                <w:rFonts w:hint="default" w:hAnsi="宋体"/>
                <w:sz w:val="24"/>
                <w:szCs w:val="24"/>
              </w:rPr>
              <w:t>统一处理。</w:t>
            </w:r>
          </w:p>
          <w:p>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480" w:firstLineChars="200"/>
              <w:rPr>
                <w:rFonts w:hint="default"/>
              </w:rPr>
            </w:pPr>
            <w:r>
              <w:rPr>
                <w:rFonts w:hint="eastAsia" w:hAnsi="宋体"/>
                <w:sz w:val="24"/>
                <w:szCs w:val="24"/>
              </w:rPr>
              <w:t>综上所述，本项目运营期废水在落实各项废水处理措施的情况下，废水进入</w:t>
            </w:r>
            <w:r>
              <w:rPr>
                <w:rFonts w:hint="eastAsia" w:hAnsi="宋体"/>
                <w:sz w:val="24"/>
                <w:lang w:eastAsia="zh-CN"/>
              </w:rPr>
              <w:t>阳山县</w:t>
            </w:r>
            <w:r>
              <w:rPr>
                <w:rFonts w:hint="eastAsia" w:hAnsi="宋体"/>
                <w:sz w:val="24"/>
              </w:rPr>
              <w:t>污水处理厂</w:t>
            </w:r>
            <w:r>
              <w:rPr>
                <w:rFonts w:hint="eastAsia" w:hAnsi="宋体"/>
                <w:sz w:val="24"/>
                <w:szCs w:val="24"/>
              </w:rPr>
              <w:t>进行进一步处理</w:t>
            </w:r>
            <w:r>
              <w:rPr>
                <w:rFonts w:hint="default" w:hAnsi="宋体"/>
                <w:sz w:val="24"/>
                <w:szCs w:val="24"/>
              </w:rPr>
              <w:t>是可行的</w:t>
            </w:r>
            <w:r>
              <w:rPr>
                <w:rFonts w:hint="eastAsia" w:hAnsi="宋体"/>
                <w:sz w:val="24"/>
                <w:szCs w:val="24"/>
              </w:rPr>
              <w:t>。因此，本项目产生的废水可得到妥善处置。</w:t>
            </w:r>
          </w:p>
          <w:p>
            <w:pPr>
              <w:keepNext w:val="0"/>
              <w:keepLines w:val="0"/>
              <w:suppressLineNumbers w:val="0"/>
              <w:adjustRightInd w:val="0"/>
              <w:spacing w:before="0" w:beforeAutospacing="0" w:after="0" w:afterAutospacing="0" w:line="360" w:lineRule="auto"/>
              <w:ind w:left="0" w:right="0" w:firstLine="482" w:firstLineChars="200"/>
              <w:rPr>
                <w:rFonts w:hint="default" w:ascii="宋体" w:hAnsi="宋体"/>
                <w:b/>
                <w:sz w:val="24"/>
              </w:rPr>
            </w:pPr>
            <w:r>
              <w:rPr>
                <w:rFonts w:hint="eastAsia" w:ascii="宋体" w:hAnsi="宋体"/>
                <w:b/>
                <w:sz w:val="24"/>
              </w:rPr>
              <w:t>地表水环境评价等级：</w:t>
            </w:r>
          </w:p>
          <w:p>
            <w:pPr>
              <w:keepNext w:val="0"/>
              <w:keepLines w:val="0"/>
              <w:suppressLineNumbers w:val="0"/>
              <w:adjustRightInd w:val="0"/>
              <w:spacing w:before="0" w:beforeAutospacing="0" w:after="0" w:afterAutospacing="0" w:line="360" w:lineRule="auto"/>
              <w:ind w:left="0" w:right="0" w:firstLine="480" w:firstLineChars="200"/>
              <w:rPr>
                <w:rFonts w:hint="eastAsia" w:ascii="Times New Roman" w:hAnsi="Times New Roman" w:cs="Times New Roman" w:eastAsiaTheme="minorEastAsia"/>
                <w:b/>
                <w:sz w:val="24"/>
                <w:szCs w:val="24"/>
                <w:lang w:val="en-US" w:eastAsia="zh-CN"/>
              </w:rPr>
            </w:pPr>
            <w:r>
              <w:rPr>
                <w:rFonts w:hint="eastAsia" w:ascii="宋体" w:hAnsi="宋体"/>
                <w:sz w:val="24"/>
              </w:rPr>
              <w:t>本项目医疗废水经</w:t>
            </w:r>
            <w:r>
              <w:rPr>
                <w:rFonts w:hint="eastAsia" w:ascii="宋体" w:hAnsi="宋体"/>
                <w:sz w:val="24"/>
                <w:lang w:eastAsia="zh-CN"/>
              </w:rPr>
              <w:t>新</w:t>
            </w:r>
            <w:r>
              <w:rPr>
                <w:rFonts w:hint="eastAsia" w:ascii="宋体" w:hAnsi="宋体"/>
                <w:sz w:val="24"/>
              </w:rPr>
              <w:t>建</w:t>
            </w:r>
            <w:r>
              <w:rPr>
                <w:rFonts w:hint="eastAsia" w:ascii="宋体" w:hAnsi="宋体"/>
                <w:sz w:val="24"/>
                <w:lang w:eastAsia="zh-CN"/>
              </w:rPr>
              <w:t>污水处理设施</w:t>
            </w:r>
            <w:r>
              <w:rPr>
                <w:rFonts w:hint="eastAsia" w:ascii="宋体" w:hAnsi="宋体"/>
                <w:sz w:val="24"/>
              </w:rPr>
              <w:t>处理</w:t>
            </w:r>
            <w:r>
              <w:rPr>
                <w:rFonts w:hint="eastAsia" w:ascii="宋体" w:hAnsi="宋体" w:eastAsia="宋体" w:cs="宋体"/>
                <w:sz w:val="24"/>
              </w:rPr>
              <w:t>达到《医疗机构水污染物排放标准》 （GB18466-2005）表1中传染病、结核病医疗结构水污染物排放限值（日均值）要求后</w:t>
            </w:r>
            <w:r>
              <w:rPr>
                <w:rFonts w:hint="eastAsia" w:ascii="Times New Roman" w:hAnsi="Times New Roman" w:eastAsia="宋体" w:cs="Times New Roman"/>
                <w:color w:val="auto"/>
                <w:sz w:val="24"/>
                <w:lang w:val="en-US" w:eastAsia="zh-CN"/>
              </w:rPr>
              <w:t>与原有项目污水一同经院区污水排放口排入</w:t>
            </w:r>
            <w:r>
              <w:rPr>
                <w:rFonts w:hint="default" w:ascii="Times New Roman" w:hAnsi="Times New Roman" w:cs="Times New Roman" w:eastAsiaTheme="minorEastAsia"/>
                <w:sz w:val="24"/>
                <w:szCs w:val="20"/>
              </w:rPr>
              <w:t>市政污水管网</w:t>
            </w:r>
            <w:r>
              <w:rPr>
                <w:rFonts w:hint="eastAsia" w:ascii="Times New Roman" w:hAnsi="Times New Roman" w:cs="Times New Roman"/>
                <w:sz w:val="24"/>
                <w:szCs w:val="20"/>
                <w:lang w:eastAsia="zh-CN"/>
              </w:rPr>
              <w:t>，经</w:t>
            </w:r>
            <w:r>
              <w:rPr>
                <w:rFonts w:hint="default" w:ascii="Times New Roman" w:hAnsi="Times New Roman" w:cs="Times New Roman" w:eastAsiaTheme="minorEastAsia"/>
                <w:sz w:val="24"/>
                <w:szCs w:val="20"/>
                <w:lang w:eastAsia="zh-CN"/>
              </w:rPr>
              <w:t>阳山县</w:t>
            </w:r>
            <w:r>
              <w:rPr>
                <w:rFonts w:hint="default" w:ascii="Times New Roman" w:hAnsi="Times New Roman" w:cs="Times New Roman" w:eastAsiaTheme="minorEastAsia"/>
                <w:sz w:val="24"/>
                <w:szCs w:val="20"/>
              </w:rPr>
              <w:t>污水处理厂进一步处理达标后</w:t>
            </w:r>
            <w:r>
              <w:rPr>
                <w:rFonts w:hint="eastAsia" w:ascii="宋体" w:hAnsi="宋体" w:eastAsia="宋体" w:cs="宋体"/>
                <w:sz w:val="24"/>
                <w:szCs w:val="20"/>
              </w:rPr>
              <w:t>排入</w:t>
            </w:r>
            <w:r>
              <w:rPr>
                <w:rFonts w:hint="eastAsia" w:ascii="宋体" w:hAnsi="宋体" w:eastAsia="宋体" w:cs="宋体"/>
                <w:sz w:val="24"/>
                <w:szCs w:val="20"/>
                <w:lang w:eastAsia="zh-CN"/>
              </w:rPr>
              <w:t>连</w:t>
            </w:r>
            <w:r>
              <w:rPr>
                <w:rFonts w:hint="eastAsia" w:ascii="宋体" w:hAnsi="宋体" w:eastAsia="宋体" w:cs="宋体"/>
                <w:sz w:val="24"/>
                <w:szCs w:val="20"/>
              </w:rPr>
              <w:t>江。</w:t>
            </w:r>
            <w:r>
              <w:rPr>
                <w:rFonts w:hint="eastAsia" w:ascii="宋体" w:hAnsi="宋体"/>
                <w:sz w:val="24"/>
              </w:rPr>
              <w:t>根据《环境影响评价技术导则地表水环境》</w:t>
            </w:r>
            <w:r>
              <w:rPr>
                <w:rFonts w:hint="default" w:ascii="宋体" w:hAnsi="宋体"/>
                <w:sz w:val="24"/>
              </w:rPr>
              <w:t>(HJ2.3-2018</w:t>
            </w:r>
            <w:r>
              <w:rPr>
                <w:rFonts w:hint="eastAsia" w:ascii="宋体" w:hAnsi="宋体"/>
                <w:sz w:val="24"/>
              </w:rPr>
              <w:t>），水污染影响型建设项目根据排放方式和废水排放量划分评价等级</w:t>
            </w:r>
            <w:r>
              <w:rPr>
                <w:rFonts w:hint="eastAsia" w:ascii="宋体" w:hAnsi="宋体"/>
                <w:sz w:val="24"/>
                <w:lang w:eastAsia="zh-CN"/>
              </w:rPr>
              <w:t>，间接排放建设项目评价等级为三级</w:t>
            </w:r>
            <w:r>
              <w:rPr>
                <w:rFonts w:hint="eastAsia" w:ascii="宋体" w:hAnsi="宋体"/>
                <w:sz w:val="24"/>
                <w:lang w:val="en-US" w:eastAsia="zh-CN"/>
              </w:rPr>
              <w:t>B，故</w:t>
            </w:r>
            <w:r>
              <w:rPr>
                <w:rFonts w:hint="eastAsia" w:ascii="宋体" w:hAnsi="宋体"/>
                <w:sz w:val="24"/>
              </w:rPr>
              <w:t>本项目地表水环境影响评价等级为三级</w:t>
            </w:r>
            <w:r>
              <w:rPr>
                <w:rFonts w:hint="default" w:ascii="宋体" w:hAnsi="宋体"/>
                <w:sz w:val="24"/>
              </w:rPr>
              <w:t>B</w:t>
            </w:r>
            <w:r>
              <w:rPr>
                <w:rFonts w:hint="eastAsia" w:ascii="宋体" w:hAnsi="宋体"/>
                <w:sz w:val="24"/>
              </w:rPr>
              <w:t>评价，三级</w:t>
            </w:r>
            <w:r>
              <w:rPr>
                <w:rFonts w:hint="default" w:ascii="宋体" w:hAnsi="宋体"/>
                <w:sz w:val="24"/>
              </w:rPr>
              <w:t>B</w:t>
            </w:r>
            <w:r>
              <w:rPr>
                <w:rFonts w:hint="eastAsia" w:ascii="宋体" w:hAnsi="宋体"/>
                <w:sz w:val="24"/>
              </w:rPr>
              <w:t>评价无需进行水环境影响预测</w:t>
            </w:r>
            <w:r>
              <w:rPr>
                <w:rFonts w:hint="eastAsia" w:ascii="宋体" w:hAnsi="宋体"/>
                <w:sz w:val="24"/>
                <w:lang w:eastAsia="zh-CN"/>
              </w:rPr>
              <w:t>。</w:t>
            </w:r>
          </w:p>
          <w:p>
            <w:pPr>
              <w:keepNext w:val="0"/>
              <w:keepLines w:val="0"/>
              <w:suppressLineNumbers w:val="0"/>
              <w:tabs>
                <w:tab w:val="left" w:pos="3525"/>
              </w:tabs>
              <w:spacing w:before="0" w:beforeAutospacing="0" w:after="0" w:afterAutospacing="0"/>
              <w:ind w:left="0" w:right="0"/>
              <w:jc w:val="center"/>
              <w:rPr>
                <w:rFonts w:hint="default" w:ascii="Times New Roman" w:hAnsi="Times New Roman" w:cs="Times New Roman"/>
                <w:b/>
                <w:sz w:val="24"/>
                <w:szCs w:val="24"/>
                <w:lang w:val="en-US" w:eastAsia="zh-CN"/>
              </w:rPr>
            </w:pPr>
            <w:r>
              <w:rPr>
                <w:rFonts w:hint="default" w:ascii="Times New Roman" w:hAnsi="Times New Roman" w:cs="Times New Roman"/>
                <w:b/>
                <w:sz w:val="24"/>
                <w:szCs w:val="24"/>
                <w:lang w:val="en-US" w:eastAsia="zh-CN"/>
              </w:rPr>
              <w:t>表</w:t>
            </w:r>
            <w:r>
              <w:rPr>
                <w:rFonts w:hint="eastAsia" w:ascii="Times New Roman" w:hAnsi="Times New Roman" w:cs="Times New Roman"/>
                <w:b/>
                <w:sz w:val="24"/>
                <w:szCs w:val="24"/>
                <w:lang w:val="en-US" w:eastAsia="zh-CN"/>
              </w:rPr>
              <w:t>7-7</w:t>
            </w:r>
            <w:r>
              <w:rPr>
                <w:rFonts w:hint="default" w:ascii="Times New Roman" w:hAnsi="Times New Roman" w:cs="Times New Roman"/>
                <w:b/>
                <w:sz w:val="24"/>
                <w:szCs w:val="24"/>
                <w:lang w:val="en-US" w:eastAsia="zh-CN"/>
              </w:rPr>
              <w:t>本项目废水类别、污染物及污染治理设施信息表</w:t>
            </w:r>
          </w:p>
          <w:tbl>
            <w:tblPr>
              <w:tblStyle w:val="30"/>
              <w:tblW w:w="4900" w:type="pct"/>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372"/>
              <w:gridCol w:w="367"/>
              <w:gridCol w:w="938"/>
              <w:gridCol w:w="758"/>
              <w:gridCol w:w="854"/>
              <w:gridCol w:w="688"/>
              <w:gridCol w:w="865"/>
              <w:gridCol w:w="1070"/>
              <w:gridCol w:w="769"/>
              <w:gridCol w:w="694"/>
              <w:gridCol w:w="1263"/>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jc w:val="center"/>
              </w:trPr>
              <w:tc>
                <w:tcPr>
                  <w:tcW w:w="375" w:type="dxa"/>
                  <w:vMerge w:val="restart"/>
                  <w:tcBorders>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序号</w:t>
                  </w:r>
                </w:p>
              </w:tc>
              <w:tc>
                <w:tcPr>
                  <w:tcW w:w="370" w:type="dxa"/>
                  <w:vMerge w:val="restart"/>
                  <w:tcBorders>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废水类别</w:t>
                  </w:r>
                </w:p>
              </w:tc>
              <w:tc>
                <w:tcPr>
                  <w:tcW w:w="947" w:type="dxa"/>
                  <w:vMerge w:val="restart"/>
                  <w:tcBorders>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污染物种类</w:t>
                  </w:r>
                </w:p>
              </w:tc>
              <w:tc>
                <w:tcPr>
                  <w:tcW w:w="765" w:type="dxa"/>
                  <w:vMerge w:val="restart"/>
                  <w:tcBorders>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排放去向</w:t>
                  </w:r>
                </w:p>
              </w:tc>
              <w:tc>
                <w:tcPr>
                  <w:tcW w:w="862" w:type="dxa"/>
                  <w:vMerge w:val="restart"/>
                  <w:tcBorders>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排放规律</w:t>
                  </w:r>
                </w:p>
              </w:tc>
              <w:tc>
                <w:tcPr>
                  <w:tcW w:w="2647" w:type="dxa"/>
                  <w:gridSpan w:val="3"/>
                  <w:tcBorders>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污染治理设施</w:t>
                  </w:r>
                </w:p>
              </w:tc>
              <w:tc>
                <w:tcPr>
                  <w:tcW w:w="776" w:type="dxa"/>
                  <w:vMerge w:val="restart"/>
                  <w:tcBorders>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排放口编号</w:t>
                  </w:r>
                </w:p>
              </w:tc>
              <w:tc>
                <w:tcPr>
                  <w:tcW w:w="700" w:type="dxa"/>
                  <w:vMerge w:val="restart"/>
                  <w:tcBorders>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排放口设置是否符合要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求</w:t>
                  </w:r>
                </w:p>
              </w:tc>
              <w:tc>
                <w:tcPr>
                  <w:tcW w:w="1274" w:type="dxa"/>
                  <w:vMerge w:val="restart"/>
                  <w:tcBorders>
                    <w:left w:val="single" w:color="000000" w:sz="4" w:space="0"/>
                    <w:bottom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排放口类型</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jc w:val="center"/>
              </w:trPr>
              <w:tc>
                <w:tcPr>
                  <w:tcW w:w="375" w:type="dxa"/>
                  <w:vMerge w:val="continue"/>
                  <w:tcBorders>
                    <w:top w:val="nil"/>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p>
              </w:tc>
              <w:tc>
                <w:tcPr>
                  <w:tcW w:w="370" w:type="dxa"/>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p>
              </w:tc>
              <w:tc>
                <w:tcPr>
                  <w:tcW w:w="947" w:type="dxa"/>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p>
              </w:tc>
              <w:tc>
                <w:tcPr>
                  <w:tcW w:w="765" w:type="dxa"/>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p>
              </w:tc>
              <w:tc>
                <w:tcPr>
                  <w:tcW w:w="862" w:type="dxa"/>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p>
              </w:tc>
              <w:tc>
                <w:tcPr>
                  <w:tcW w:w="6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污染治理设施编号</w:t>
                  </w:r>
                </w:p>
              </w:tc>
              <w:tc>
                <w:tcPr>
                  <w:tcW w:w="8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污染治理设施名称</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染治理设施工艺</w:t>
                  </w:r>
                </w:p>
              </w:tc>
              <w:tc>
                <w:tcPr>
                  <w:tcW w:w="776" w:type="dxa"/>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p>
              </w:tc>
              <w:tc>
                <w:tcPr>
                  <w:tcW w:w="700" w:type="dxa"/>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p>
              </w:tc>
              <w:tc>
                <w:tcPr>
                  <w:tcW w:w="1274" w:type="dxa"/>
                  <w:vMerge w:val="continue"/>
                  <w:tcBorders>
                    <w:top w:val="nil"/>
                    <w:left w:val="single" w:color="000000" w:sz="4" w:space="0"/>
                    <w:bottom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jc w:val="center"/>
              </w:trPr>
              <w:tc>
                <w:tcPr>
                  <w:tcW w:w="375" w:type="dxa"/>
                  <w:tcBorders>
                    <w:top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1</w:t>
                  </w:r>
                </w:p>
              </w:tc>
              <w:tc>
                <w:tcPr>
                  <w:tcW w:w="370" w:type="dxa"/>
                  <w:tcBorders>
                    <w:top w:val="single" w:color="000000" w:sz="4" w:space="0"/>
                    <w:left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highlight w:val="none"/>
                      <w:lang w:eastAsia="zh-CN"/>
                    </w:rPr>
                  </w:pPr>
                  <w:r>
                    <w:rPr>
                      <w:rFonts w:hint="default" w:ascii="Times New Roman" w:hAnsi="Times New Roman" w:cs="Times New Roman"/>
                      <w:sz w:val="21"/>
                      <w:szCs w:val="21"/>
                      <w:highlight w:val="none"/>
                      <w:lang w:eastAsia="zh-CN"/>
                    </w:rPr>
                    <w:t>医疗废水</w:t>
                  </w:r>
                </w:p>
              </w:tc>
              <w:tc>
                <w:tcPr>
                  <w:tcW w:w="947" w:type="dxa"/>
                  <w:tcBorders>
                    <w:top w:val="single" w:color="000000" w:sz="4" w:space="0"/>
                    <w:left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pH、</w:t>
                  </w:r>
                  <w:r>
                    <w:rPr>
                      <w:rFonts w:hint="default" w:ascii="Times New Roman" w:hAnsi="Times New Roman" w:eastAsia="宋体" w:cs="Times New Roman"/>
                      <w:sz w:val="21"/>
                      <w:szCs w:val="21"/>
                    </w:rPr>
                    <w:t>COD</w:t>
                  </w:r>
                  <w:r>
                    <w:rPr>
                      <w:rFonts w:hint="default" w:ascii="Times New Roman" w:hAnsi="Times New Roman" w:eastAsia="宋体" w:cs="Times New Roman"/>
                      <w:sz w:val="21"/>
                      <w:szCs w:val="21"/>
                      <w:vertAlign w:val="subscript"/>
                    </w:rPr>
                    <w:t>cr</w:t>
                  </w:r>
                  <w:r>
                    <w:rPr>
                      <w:rFonts w:hint="default" w:ascii="Times New Roman" w:hAnsi="Times New Roman" w:eastAsia="宋体" w:cs="Times New Roman"/>
                      <w:sz w:val="21"/>
                      <w:szCs w:val="21"/>
                    </w:rPr>
                    <w:t>、BOD</w:t>
                  </w:r>
                  <w:r>
                    <w:rPr>
                      <w:rFonts w:hint="default" w:ascii="Times New Roman" w:hAnsi="Times New Roman" w:eastAsia="宋体" w:cs="Times New Roman"/>
                      <w:sz w:val="21"/>
                      <w:szCs w:val="21"/>
                      <w:vertAlign w:val="subscript"/>
                    </w:rPr>
                    <w:t>5</w:t>
                  </w:r>
                  <w:r>
                    <w:rPr>
                      <w:rFonts w:hint="default" w:ascii="Times New Roman" w:hAnsi="Times New Roman" w:eastAsia="宋体" w:cs="Times New Roman"/>
                      <w:sz w:val="21"/>
                      <w:szCs w:val="21"/>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r>
                    <w:rPr>
                      <w:rFonts w:hint="default" w:ascii="Times New Roman" w:hAnsi="Times New Roman" w:eastAsia="宋体" w:cs="Times New Roman"/>
                      <w:sz w:val="21"/>
                      <w:szCs w:val="21"/>
                    </w:rPr>
                    <w:t>SS、NH</w:t>
                  </w:r>
                  <w:r>
                    <w:rPr>
                      <w:rFonts w:hint="default" w:ascii="Times New Roman" w:hAnsi="Times New Roman" w:eastAsia="宋体" w:cs="Times New Roman"/>
                      <w:sz w:val="21"/>
                      <w:szCs w:val="21"/>
                      <w:vertAlign w:val="subscript"/>
                    </w:rPr>
                    <w:t>3</w:t>
                  </w:r>
                  <w:r>
                    <w:rPr>
                      <w:rFonts w:hint="default" w:ascii="Times New Roman" w:hAnsi="Times New Roman" w:eastAsia="宋体" w:cs="Times New Roman"/>
                      <w:sz w:val="21"/>
                      <w:szCs w:val="21"/>
                    </w:rPr>
                    <w:t>-N</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LAS、粪大肠菌群、肠道致病菌、肠道病毒、结核杆菌</w:t>
                  </w:r>
                </w:p>
              </w:tc>
              <w:tc>
                <w:tcPr>
                  <w:tcW w:w="765" w:type="dxa"/>
                  <w:tcBorders>
                    <w:top w:val="single" w:color="000000" w:sz="4" w:space="0"/>
                    <w:left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highlight w:val="none"/>
                      <w:lang w:eastAsia="zh-CN"/>
                    </w:rPr>
                  </w:pPr>
                  <w:r>
                    <w:rPr>
                      <w:rFonts w:hint="default" w:ascii="Times New Roman" w:hAnsi="Times New Roman" w:cs="Times New Roman"/>
                      <w:sz w:val="21"/>
                      <w:szCs w:val="21"/>
                      <w:highlight w:val="none"/>
                      <w:lang w:eastAsia="zh-CN"/>
                    </w:rPr>
                    <w:t>进入城市污水处理厂</w:t>
                  </w:r>
                </w:p>
              </w:tc>
              <w:tc>
                <w:tcPr>
                  <w:tcW w:w="862" w:type="dxa"/>
                  <w:tcBorders>
                    <w:top w:val="single" w:color="000000" w:sz="4" w:space="0"/>
                    <w:left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连续排放，流量不稳定，但有周期性规律</w:t>
                  </w:r>
                </w:p>
              </w:tc>
              <w:tc>
                <w:tcPr>
                  <w:tcW w:w="694" w:type="dxa"/>
                  <w:tcBorders>
                    <w:top w:val="single" w:color="000000" w:sz="4" w:space="0"/>
                    <w:left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sz w:val="21"/>
                      <w:szCs w:val="21"/>
                      <w:highlight w:val="none"/>
                      <w:lang w:val="en-US" w:eastAsia="zh-CN"/>
                    </w:rPr>
                    <w:t>TW 001</w:t>
                  </w:r>
                </w:p>
              </w:tc>
              <w:tc>
                <w:tcPr>
                  <w:tcW w:w="873" w:type="dxa"/>
                  <w:tcBorders>
                    <w:top w:val="single" w:color="000000" w:sz="4" w:space="0"/>
                    <w:left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highlight w:val="none"/>
                      <w:lang w:eastAsia="zh-CN"/>
                    </w:rPr>
                  </w:pPr>
                  <w:r>
                    <w:rPr>
                      <w:rFonts w:hint="default" w:ascii="Times New Roman" w:hAnsi="Times New Roman" w:cs="Times New Roman"/>
                      <w:sz w:val="21"/>
                      <w:szCs w:val="21"/>
                      <w:highlight w:val="none"/>
                      <w:lang w:eastAsia="zh-CN"/>
                    </w:rPr>
                    <w:t>污水处理设施</w:t>
                  </w:r>
                </w:p>
              </w:tc>
              <w:tc>
                <w:tcPr>
                  <w:tcW w:w="1080" w:type="dxa"/>
                  <w:tcBorders>
                    <w:top w:val="single" w:color="000000" w:sz="4" w:space="0"/>
                    <w:left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预消毒+二级处理+（深度处理）+消毒工艺</w:t>
                  </w:r>
                </w:p>
              </w:tc>
              <w:tc>
                <w:tcPr>
                  <w:tcW w:w="776" w:type="dxa"/>
                  <w:tcBorders>
                    <w:top w:val="single" w:color="000000" w:sz="4" w:space="0"/>
                    <w:left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sz w:val="21"/>
                      <w:szCs w:val="21"/>
                      <w:highlight w:val="none"/>
                      <w:lang w:val="en-US" w:eastAsia="zh-CN"/>
                    </w:rPr>
                    <w:t>DW001</w:t>
                  </w:r>
                </w:p>
              </w:tc>
              <w:tc>
                <w:tcPr>
                  <w:tcW w:w="700" w:type="dxa"/>
                  <w:tcBorders>
                    <w:top w:val="single" w:color="000000" w:sz="4" w:space="0"/>
                    <w:left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eastAsia="zh-CN"/>
                    </w:rPr>
                    <w:t>☑</w:t>
                  </w:r>
                  <w:r>
                    <w:rPr>
                      <w:rFonts w:hint="default" w:ascii="Times New Roman" w:hAnsi="Times New Roman" w:cs="Times New Roman"/>
                      <w:sz w:val="21"/>
                      <w:szCs w:val="21"/>
                      <w:highlight w:val="none"/>
                    </w:rPr>
                    <w:t>是</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□否</w:t>
                  </w:r>
                </w:p>
              </w:tc>
              <w:tc>
                <w:tcPr>
                  <w:tcW w:w="1274" w:type="dxa"/>
                  <w:tcBorders>
                    <w:top w:val="single" w:color="000000" w:sz="4" w:space="0"/>
                    <w:lef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eastAsia="zh-CN"/>
                    </w:rPr>
                    <w:t>☑</w:t>
                  </w:r>
                  <w:r>
                    <w:rPr>
                      <w:rFonts w:hint="default" w:ascii="Times New Roman" w:hAnsi="Times New Roman" w:cs="Times New Roman"/>
                      <w:sz w:val="21"/>
                      <w:szCs w:val="21"/>
                      <w:highlight w:val="none"/>
                    </w:rPr>
                    <w:t>企业总排</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□雨水排放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□清净下水排放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□温排水排放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sz w:val="21"/>
                      <w:szCs w:val="21"/>
                      <w:highlight w:val="none"/>
                    </w:rPr>
                    <w:t>□车间或车间处理设施排放</w:t>
                  </w:r>
                  <w:r>
                    <w:rPr>
                      <w:rFonts w:hint="default" w:ascii="Times New Roman" w:hAnsi="Times New Roman" w:cs="Times New Roman"/>
                      <w:sz w:val="21"/>
                      <w:szCs w:val="21"/>
                      <w:highlight w:val="none"/>
                      <w:lang w:eastAsia="zh-CN"/>
                    </w:rPr>
                    <w:t>口</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cs="Times New Roman"/>
                <w:b/>
                <w:bCs/>
                <w:highlight w:val="none"/>
              </w:rPr>
            </w:pPr>
            <w:r>
              <w:rPr>
                <w:rFonts w:hint="eastAsia" w:ascii="Times New Roman" w:hAnsi="Times New Roman" w:cs="Times New Roman"/>
                <w:b/>
                <w:sz w:val="24"/>
                <w:szCs w:val="24"/>
                <w:lang w:val="en-US" w:eastAsia="zh-CN"/>
              </w:rPr>
              <w:t>表7-8 废水间接排放口基本情况</w:t>
            </w:r>
          </w:p>
          <w:tbl>
            <w:tblPr>
              <w:tblStyle w:val="30"/>
              <w:tblW w:w="489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6" w:type="dxa"/>
                <w:bottom w:w="0" w:type="dxa"/>
                <w:right w:w="6" w:type="dxa"/>
              </w:tblCellMar>
            </w:tblPr>
            <w:tblGrid>
              <w:gridCol w:w="208"/>
              <w:gridCol w:w="716"/>
              <w:gridCol w:w="1360"/>
              <w:gridCol w:w="1261"/>
              <w:gridCol w:w="651"/>
              <w:gridCol w:w="537"/>
              <w:gridCol w:w="1009"/>
              <w:gridCol w:w="490"/>
              <w:gridCol w:w="691"/>
              <w:gridCol w:w="808"/>
              <w:gridCol w:w="90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120" w:type="pct"/>
                  <w:vMerge w:val="restart"/>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序号</w:t>
                  </w:r>
                </w:p>
              </w:tc>
              <w:tc>
                <w:tcPr>
                  <w:tcW w:w="414" w:type="pct"/>
                  <w:vMerge w:val="restart"/>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排放口编号</w:t>
                  </w:r>
                </w:p>
              </w:tc>
              <w:tc>
                <w:tcPr>
                  <w:tcW w:w="1517" w:type="pct"/>
                  <w:gridSpan w:val="2"/>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排放口地理坐标</w:t>
                  </w:r>
                </w:p>
              </w:tc>
              <w:tc>
                <w:tcPr>
                  <w:tcW w:w="376" w:type="pct"/>
                  <w:vMerge w:val="restart"/>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废水排放量</w:t>
                  </w:r>
                </w:p>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(万t/a)</w:t>
                  </w:r>
                </w:p>
              </w:tc>
              <w:tc>
                <w:tcPr>
                  <w:tcW w:w="310" w:type="pct"/>
                  <w:vMerge w:val="restart"/>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排放去向</w:t>
                  </w:r>
                </w:p>
              </w:tc>
              <w:tc>
                <w:tcPr>
                  <w:tcW w:w="584" w:type="pct"/>
                  <w:vMerge w:val="restart"/>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排放规律</w:t>
                  </w:r>
                </w:p>
              </w:tc>
              <w:tc>
                <w:tcPr>
                  <w:tcW w:w="283" w:type="pct"/>
                  <w:vMerge w:val="restart"/>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间歇排放时段</w:t>
                  </w:r>
                </w:p>
              </w:tc>
              <w:tc>
                <w:tcPr>
                  <w:tcW w:w="1392" w:type="pct"/>
                  <w:gridSpan w:val="3"/>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受纳污水处理厂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20"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414"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787" w:type="pct"/>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经度</w:t>
                  </w:r>
                </w:p>
              </w:tc>
              <w:tc>
                <w:tcPr>
                  <w:tcW w:w="729" w:type="pct"/>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纬度</w:t>
                  </w:r>
                </w:p>
              </w:tc>
              <w:tc>
                <w:tcPr>
                  <w:tcW w:w="376"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310"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584"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283"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400" w:type="pct"/>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名称</w:t>
                  </w:r>
                </w:p>
              </w:tc>
              <w:tc>
                <w:tcPr>
                  <w:tcW w:w="467" w:type="pct"/>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污染物种类</w:t>
                  </w:r>
                </w:p>
              </w:tc>
              <w:tc>
                <w:tcPr>
                  <w:tcW w:w="524" w:type="pct"/>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color w:val="auto"/>
                      <w:spacing w:val="-6"/>
                      <w:sz w:val="21"/>
                      <w:szCs w:val="21"/>
                    </w:rPr>
                  </w:pPr>
                  <w:r>
                    <w:rPr>
                      <w:rFonts w:hint="default" w:ascii="Times New Roman" w:hAnsi="Times New Roman" w:cs="Times New Roman" w:eastAsiaTheme="minorEastAsia"/>
                      <w:color w:val="auto"/>
                      <w:spacing w:val="-6"/>
                      <w:sz w:val="21"/>
                      <w:szCs w:val="21"/>
                    </w:rPr>
                    <w:t>执行排放标准(mg/L)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20" w:type="pct"/>
                  <w:vMerge w:val="restart"/>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w:t>
                  </w:r>
                </w:p>
              </w:tc>
              <w:tc>
                <w:tcPr>
                  <w:tcW w:w="414" w:type="pct"/>
                  <w:vMerge w:val="restart"/>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DW001</w:t>
                  </w:r>
                </w:p>
              </w:tc>
              <w:tc>
                <w:tcPr>
                  <w:tcW w:w="787" w:type="pct"/>
                  <w:vMerge w:val="restart"/>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11</w:t>
                  </w:r>
                  <w:r>
                    <w:rPr>
                      <w:rFonts w:hint="eastAsia" w:ascii="Times New Roman" w:hAnsi="Times New Roman" w:cs="Times New Roman"/>
                      <w:sz w:val="21"/>
                      <w:szCs w:val="21"/>
                      <w:lang w:val="en-US" w:eastAsia="zh-CN"/>
                    </w:rPr>
                    <w:t>2</w:t>
                  </w:r>
                  <w:r>
                    <w:rPr>
                      <w:rFonts w:hint="default" w:ascii="Times New Roman" w:hAnsi="Times New Roman" w:cs="Times New Roman" w:eastAsiaTheme="minorEastAsia"/>
                      <w:sz w:val="21"/>
                      <w:szCs w:val="21"/>
                    </w:rPr>
                    <w:t>°</w:t>
                  </w:r>
                  <w:r>
                    <w:rPr>
                      <w:rFonts w:hint="eastAsia" w:ascii="Times New Roman" w:hAnsi="Times New Roman" w:cs="Times New Roman"/>
                      <w:sz w:val="21"/>
                      <w:szCs w:val="21"/>
                      <w:lang w:val="en-US" w:eastAsia="zh-CN"/>
                    </w:rPr>
                    <w:t>38</w:t>
                  </w:r>
                  <w:r>
                    <w:rPr>
                      <w:rFonts w:hint="default" w:ascii="Times New Roman" w:hAnsi="Times New Roman" w:cs="Times New Roman" w:eastAsiaTheme="minorEastAsia"/>
                      <w:sz w:val="21"/>
                      <w:szCs w:val="21"/>
                    </w:rPr>
                    <w:t>′</w:t>
                  </w:r>
                  <w:r>
                    <w:rPr>
                      <w:rFonts w:hint="eastAsia" w:ascii="Times New Roman" w:hAnsi="Times New Roman" w:cs="Times New Roman"/>
                      <w:sz w:val="21"/>
                      <w:szCs w:val="21"/>
                      <w:lang w:val="en-US" w:eastAsia="zh-CN"/>
                    </w:rPr>
                    <w:t>37.00</w:t>
                  </w:r>
                  <w:r>
                    <w:rPr>
                      <w:rFonts w:hint="default" w:ascii="Times New Roman" w:hAnsi="Times New Roman" w:cs="Times New Roman" w:eastAsiaTheme="minorEastAsia"/>
                      <w:sz w:val="21"/>
                      <w:szCs w:val="21"/>
                    </w:rPr>
                    <w:t>″</w:t>
                  </w:r>
                </w:p>
              </w:tc>
              <w:tc>
                <w:tcPr>
                  <w:tcW w:w="729" w:type="pct"/>
                  <w:vMerge w:val="restart"/>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w:t>
                  </w:r>
                  <w:r>
                    <w:rPr>
                      <w:rFonts w:hint="eastAsia" w:ascii="Times New Roman" w:hAnsi="Times New Roman" w:cs="Times New Roman"/>
                      <w:sz w:val="21"/>
                      <w:szCs w:val="21"/>
                      <w:lang w:val="en-US" w:eastAsia="zh-CN"/>
                    </w:rPr>
                    <w:t>4</w:t>
                  </w:r>
                  <w:r>
                    <w:rPr>
                      <w:rFonts w:hint="default" w:ascii="Times New Roman" w:hAnsi="Times New Roman" w:cs="Times New Roman" w:eastAsiaTheme="minorEastAsia"/>
                      <w:sz w:val="21"/>
                      <w:szCs w:val="21"/>
                    </w:rPr>
                    <w:t>°</w:t>
                  </w:r>
                  <w:r>
                    <w:rPr>
                      <w:rFonts w:hint="eastAsia" w:ascii="Times New Roman" w:hAnsi="Times New Roman" w:cs="Times New Roman"/>
                      <w:sz w:val="21"/>
                      <w:szCs w:val="21"/>
                      <w:lang w:val="en-US" w:eastAsia="zh-CN"/>
                    </w:rPr>
                    <w:t>28</w:t>
                  </w:r>
                  <w:r>
                    <w:rPr>
                      <w:rFonts w:hint="default" w:ascii="Times New Roman" w:hAnsi="Times New Roman" w:cs="Times New Roman" w:eastAsiaTheme="minorEastAsia"/>
                      <w:sz w:val="21"/>
                      <w:szCs w:val="21"/>
                    </w:rPr>
                    <w:t>′</w:t>
                  </w:r>
                  <w:r>
                    <w:rPr>
                      <w:rFonts w:hint="eastAsia" w:ascii="Times New Roman" w:hAnsi="Times New Roman" w:cs="Times New Roman"/>
                      <w:sz w:val="21"/>
                      <w:szCs w:val="21"/>
                      <w:lang w:val="en-US" w:eastAsia="zh-CN"/>
                    </w:rPr>
                    <w:t>42.98</w:t>
                  </w:r>
                  <w:r>
                    <w:rPr>
                      <w:rFonts w:hint="default" w:ascii="Times New Roman" w:hAnsi="Times New Roman" w:cs="Times New Roman" w:eastAsiaTheme="minorEastAsia"/>
                      <w:sz w:val="21"/>
                      <w:szCs w:val="21"/>
                    </w:rPr>
                    <w:t>″</w:t>
                  </w:r>
                </w:p>
              </w:tc>
              <w:tc>
                <w:tcPr>
                  <w:tcW w:w="376" w:type="pct"/>
                  <w:vMerge w:val="restart"/>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1.3896</w:t>
                  </w:r>
                </w:p>
              </w:tc>
              <w:tc>
                <w:tcPr>
                  <w:tcW w:w="310" w:type="pct"/>
                  <w:vMerge w:val="restart"/>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eastAsia" w:ascii="Times New Roman" w:hAnsi="Times New Roman" w:cs="Times New Roman"/>
                      <w:sz w:val="21"/>
                      <w:szCs w:val="21"/>
                      <w:highlight w:val="none"/>
                      <w:lang w:eastAsia="zh-CN"/>
                    </w:rPr>
                    <w:t>进入城市污水处理厂</w:t>
                  </w:r>
                </w:p>
              </w:tc>
              <w:tc>
                <w:tcPr>
                  <w:tcW w:w="584" w:type="pct"/>
                  <w:vMerge w:val="restart"/>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sz w:val="21"/>
                      <w:szCs w:val="21"/>
                      <w:highlight w:val="none"/>
                    </w:rPr>
                    <w:t>连续排放，流量不稳定，但有周期性规律</w:t>
                  </w:r>
                </w:p>
              </w:tc>
              <w:tc>
                <w:tcPr>
                  <w:tcW w:w="283" w:type="pct"/>
                  <w:vMerge w:val="restart"/>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eastAsia" w:ascii="Times New Roman" w:hAnsi="Times New Roman" w:cs="Times New Roman" w:eastAsiaTheme="minorEastAsia"/>
                      <w:sz w:val="21"/>
                      <w:szCs w:val="21"/>
                      <w:lang w:eastAsia="zh-CN"/>
                    </w:rPr>
                  </w:pPr>
                  <w:r>
                    <w:rPr>
                      <w:rFonts w:hint="eastAsia" w:ascii="Times New Roman" w:hAnsi="Times New Roman" w:cs="Times New Roman"/>
                      <w:sz w:val="21"/>
                      <w:szCs w:val="21"/>
                      <w:lang w:eastAsia="zh-CN"/>
                    </w:rPr>
                    <w:t>全天</w:t>
                  </w:r>
                </w:p>
              </w:tc>
              <w:tc>
                <w:tcPr>
                  <w:tcW w:w="400" w:type="pct"/>
                  <w:vMerge w:val="restart"/>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eastAsia" w:ascii="Times New Roman" w:hAnsi="Times New Roman" w:cs="Times New Roman"/>
                      <w:sz w:val="21"/>
                      <w:szCs w:val="21"/>
                      <w:lang w:eastAsia="zh-CN"/>
                    </w:rPr>
                    <w:t>阳山县</w:t>
                  </w:r>
                  <w:r>
                    <w:rPr>
                      <w:rFonts w:hint="default" w:ascii="Times New Roman" w:hAnsi="Times New Roman" w:cs="Times New Roman" w:eastAsiaTheme="minorEastAsia"/>
                      <w:sz w:val="21"/>
                      <w:szCs w:val="21"/>
                    </w:rPr>
                    <w:t>污水处理厂</w:t>
                  </w:r>
                </w:p>
              </w:tc>
              <w:tc>
                <w:tcPr>
                  <w:tcW w:w="467" w:type="pct"/>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COD</w:t>
                  </w:r>
                  <w:r>
                    <w:rPr>
                      <w:rFonts w:hint="default" w:ascii="Times New Roman" w:hAnsi="Times New Roman" w:cs="Times New Roman" w:eastAsiaTheme="minorEastAsia"/>
                      <w:sz w:val="21"/>
                      <w:szCs w:val="21"/>
                      <w:vertAlign w:val="subscript"/>
                    </w:rPr>
                    <w:t>Cr</w:t>
                  </w:r>
                </w:p>
              </w:tc>
              <w:tc>
                <w:tcPr>
                  <w:tcW w:w="524" w:type="pct"/>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w:t>
                  </w:r>
                  <w:r>
                    <w:rPr>
                      <w:rFonts w:hint="eastAsia" w:ascii="Times New Roman" w:hAnsi="Times New Roman" w:cs="Times New Roman"/>
                      <w:color w:val="auto"/>
                      <w:sz w:val="21"/>
                      <w:szCs w:val="21"/>
                      <w:lang w:val="en-US" w:eastAsia="zh-CN"/>
                    </w:rPr>
                    <w:t>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20"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414"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787"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729"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376"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310"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584"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283"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400"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467" w:type="pc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BOD</w:t>
                  </w:r>
                  <w:r>
                    <w:rPr>
                      <w:rFonts w:hint="default" w:ascii="Times New Roman" w:hAnsi="Times New Roman" w:cs="Times New Roman" w:eastAsiaTheme="minorEastAsia"/>
                      <w:sz w:val="21"/>
                      <w:szCs w:val="21"/>
                      <w:vertAlign w:val="subscript"/>
                    </w:rPr>
                    <w:t>5</w:t>
                  </w:r>
                </w:p>
              </w:tc>
              <w:tc>
                <w:tcPr>
                  <w:tcW w:w="524" w:type="pct"/>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color w:val="auto"/>
                      <w:sz w:val="21"/>
                      <w:szCs w:val="21"/>
                      <w:lang w:val="en-US"/>
                    </w:rPr>
                  </w:pPr>
                  <w:r>
                    <w:rPr>
                      <w:rFonts w:hint="default" w:ascii="Times New Roman" w:hAnsi="Times New Roman" w:cs="Times New Roman" w:eastAsiaTheme="minorEastAsia"/>
                      <w:color w:val="auto"/>
                      <w:sz w:val="21"/>
                      <w:szCs w:val="21"/>
                      <w:lang w:val="en-US" w:eastAsia="zh-CN"/>
                    </w:rPr>
                    <w:t>≤</w:t>
                  </w:r>
                  <w:r>
                    <w:rPr>
                      <w:rFonts w:hint="eastAsia" w:ascii="Times New Roman" w:hAnsi="Times New Roman" w:cs="Times New Roman"/>
                      <w:color w:val="auto"/>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20"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414"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787"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729"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376"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310"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584"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283"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400"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467" w:type="pc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SS</w:t>
                  </w:r>
                </w:p>
              </w:tc>
              <w:tc>
                <w:tcPr>
                  <w:tcW w:w="524" w:type="pct"/>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w:t>
                  </w:r>
                  <w:r>
                    <w:rPr>
                      <w:rFonts w:hint="eastAsia" w:ascii="Times New Roman" w:hAnsi="Times New Roman" w:cs="Times New Roman"/>
                      <w:color w:val="auto"/>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20"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414"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787"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729"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376"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310"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584"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283"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400" w:type="pct"/>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p>
              </w:tc>
              <w:tc>
                <w:tcPr>
                  <w:tcW w:w="467" w:type="pct"/>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NH</w:t>
                  </w:r>
                  <w:r>
                    <w:rPr>
                      <w:rFonts w:hint="default" w:ascii="Times New Roman" w:hAnsi="Times New Roman" w:cs="Times New Roman" w:eastAsiaTheme="minorEastAsia"/>
                      <w:sz w:val="21"/>
                      <w:szCs w:val="21"/>
                      <w:vertAlign w:val="subscript"/>
                    </w:rPr>
                    <w:t>3</w:t>
                  </w:r>
                  <w:r>
                    <w:rPr>
                      <w:rFonts w:hint="default" w:ascii="Times New Roman" w:hAnsi="Times New Roman" w:cs="Times New Roman" w:eastAsiaTheme="minorEastAsia"/>
                      <w:sz w:val="21"/>
                      <w:szCs w:val="21"/>
                    </w:rPr>
                    <w:t>-N</w:t>
                  </w:r>
                </w:p>
              </w:tc>
              <w:tc>
                <w:tcPr>
                  <w:tcW w:w="524" w:type="pct"/>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jc w:val="center"/>
                    <w:textAlignment w:val="auto"/>
                    <w:rPr>
                      <w:rFonts w:hint="default" w:ascii="Times New Roman" w:hAnsi="Times New Roman" w:cs="Times New Roman" w:eastAsiaTheme="minorEastAsia"/>
                      <w:color w:val="auto"/>
                      <w:sz w:val="21"/>
                      <w:szCs w:val="21"/>
                      <w:lang w:val="en-US"/>
                    </w:rPr>
                  </w:pPr>
                  <w:r>
                    <w:rPr>
                      <w:rFonts w:hint="default" w:ascii="Times New Roman" w:hAnsi="Times New Roman" w:cs="Times New Roman" w:eastAsiaTheme="minorEastAsia"/>
                      <w:color w:val="auto"/>
                      <w:sz w:val="21"/>
                      <w:szCs w:val="21"/>
                      <w:lang w:val="en-US" w:eastAsia="zh-CN"/>
                    </w:rPr>
                    <w:t>≤</w:t>
                  </w:r>
                  <w:r>
                    <w:rPr>
                      <w:rFonts w:hint="eastAsia" w:ascii="Times New Roman" w:hAnsi="Times New Roman" w:cs="Times New Roman"/>
                      <w:color w:val="auto"/>
                      <w:sz w:val="21"/>
                      <w:szCs w:val="21"/>
                      <w:lang w:val="en-US" w:eastAsia="zh-CN"/>
                    </w:rPr>
                    <w:t>8.0</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center"/>
              <w:textAlignment w:val="auto"/>
              <w:rPr>
                <w:rFonts w:hint="default" w:ascii="Times New Roman" w:hAnsi="Times New Roman" w:cs="Times New Roman"/>
                <w:b/>
                <w:sz w:val="24"/>
                <w:szCs w:val="24"/>
                <w:lang w:val="en-US" w:eastAsia="zh-CN"/>
              </w:rPr>
            </w:pPr>
            <w:r>
              <w:rPr>
                <w:rFonts w:hint="default" w:ascii="Times New Roman" w:hAnsi="Times New Roman" w:cs="Times New Roman"/>
                <w:b/>
                <w:sz w:val="24"/>
                <w:szCs w:val="24"/>
                <w:lang w:val="en-US" w:eastAsia="zh-CN"/>
              </w:rPr>
              <w:t>表7-</w:t>
            </w:r>
            <w:r>
              <w:rPr>
                <w:rFonts w:hint="eastAsia" w:ascii="Times New Roman" w:hAnsi="Times New Roman" w:cs="Times New Roman"/>
                <w:b/>
                <w:sz w:val="24"/>
                <w:szCs w:val="24"/>
                <w:lang w:val="en-US" w:eastAsia="zh-CN"/>
              </w:rPr>
              <w:t>9</w:t>
            </w:r>
            <w:r>
              <w:rPr>
                <w:rFonts w:hint="default" w:ascii="Times New Roman" w:hAnsi="Times New Roman" w:cs="Times New Roman"/>
                <w:b/>
                <w:sz w:val="24"/>
                <w:szCs w:val="24"/>
                <w:lang w:val="en-US" w:eastAsia="zh-CN"/>
              </w:rPr>
              <w:t xml:space="preserve"> 本项目废水污染物排放执行标准表</w:t>
            </w:r>
          </w:p>
          <w:tbl>
            <w:tblPr>
              <w:tblStyle w:val="31"/>
              <w:tblW w:w="49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17"/>
              <w:gridCol w:w="1337"/>
              <w:gridCol w:w="1503"/>
              <w:gridCol w:w="3120"/>
              <w:gridCol w:w="166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28"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序号</w:t>
                  </w:r>
                </w:p>
              </w:tc>
              <w:tc>
                <w:tcPr>
                  <w:tcW w:w="1352"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lang w:eastAsia="zh-CN"/>
                    </w:rPr>
                    <w:t>排放口编号</w:t>
                  </w:r>
                </w:p>
              </w:tc>
              <w:tc>
                <w:tcPr>
                  <w:tcW w:w="1520"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lang w:eastAsia="zh-CN"/>
                    </w:rPr>
                    <w:t>污染物种类</w:t>
                  </w:r>
                </w:p>
              </w:tc>
              <w:tc>
                <w:tcPr>
                  <w:tcW w:w="4838" w:type="dxa"/>
                  <w:gridSpan w:val="2"/>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rPr>
                    <w:t>国家或地方污染物排放标准及其他按规定商定的排放协议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2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p>
              </w:tc>
              <w:tc>
                <w:tcPr>
                  <w:tcW w:w="1352"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p>
              </w:tc>
              <w:tc>
                <w:tcPr>
                  <w:tcW w:w="1520"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p>
              </w:tc>
              <w:tc>
                <w:tcPr>
                  <w:tcW w:w="3158"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rPr>
                    <w:t>名称</w:t>
                  </w:r>
                </w:p>
              </w:tc>
              <w:tc>
                <w:tcPr>
                  <w:tcW w:w="16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rPr>
                    <w:t>浓度限值（mg/L）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28"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w:t>
                  </w:r>
                </w:p>
              </w:tc>
              <w:tc>
                <w:tcPr>
                  <w:tcW w:w="1352"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DW001</w:t>
                  </w:r>
                </w:p>
              </w:tc>
              <w:tc>
                <w:tcPr>
                  <w:tcW w:w="1520" w:type="dxa"/>
                  <w:tcBorders>
                    <w:bottom w:val="single" w:color="auto" w:sz="4" w:space="0"/>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pH</w:t>
                  </w:r>
                </w:p>
              </w:tc>
              <w:tc>
                <w:tcPr>
                  <w:tcW w:w="3158"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rPr>
                    <w:t>《医疗机构水污染物排放标准》 （GB18466-2005）表1中传染病、结核病医疗结构水污染物排放限值（日均值）</w:t>
                  </w:r>
                </w:p>
              </w:tc>
              <w:tc>
                <w:tcPr>
                  <w:tcW w:w="1680" w:type="dxa"/>
                  <w:tcBorders>
                    <w:bottom w:val="single" w:color="auto" w:sz="4" w:space="0"/>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6-9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2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val="en-US" w:eastAsia="zh-CN"/>
                    </w:rPr>
                  </w:pPr>
                </w:p>
              </w:tc>
              <w:tc>
                <w:tcPr>
                  <w:tcW w:w="1352"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val="en-US" w:eastAsia="zh-CN"/>
                    </w:rPr>
                  </w:pPr>
                </w:p>
              </w:tc>
              <w:tc>
                <w:tcPr>
                  <w:tcW w:w="1520" w:type="dxa"/>
                  <w:tcBorders>
                    <w:top w:val="single" w:color="auto" w:sz="4" w:space="0"/>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COD</w:t>
                  </w:r>
                  <w:r>
                    <w:rPr>
                      <w:rFonts w:hint="default" w:ascii="Times New Roman" w:hAnsi="Times New Roman" w:cs="Times New Roman"/>
                      <w:sz w:val="21"/>
                      <w:szCs w:val="21"/>
                      <w:highlight w:val="none"/>
                      <w:vertAlign w:val="subscript"/>
                      <w:lang w:val="en-US" w:eastAsia="zh-CN"/>
                    </w:rPr>
                    <w:t>cr</w:t>
                  </w:r>
                </w:p>
              </w:tc>
              <w:tc>
                <w:tcPr>
                  <w:tcW w:w="315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rPr>
                  </w:pPr>
                </w:p>
              </w:tc>
              <w:tc>
                <w:tcPr>
                  <w:tcW w:w="1680" w:type="dxa"/>
                  <w:tcBorders>
                    <w:top w:val="single" w:color="auto" w:sz="4" w:space="0"/>
                    <w:bottom w:val="single" w:color="auto" w:sz="4" w:space="0"/>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60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2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eastAsia="zh-CN"/>
                    </w:rPr>
                  </w:pPr>
                </w:p>
              </w:tc>
              <w:tc>
                <w:tcPr>
                  <w:tcW w:w="1352"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eastAsia="zh-CN"/>
                    </w:rPr>
                  </w:pPr>
                </w:p>
              </w:tc>
              <w:tc>
                <w:tcPr>
                  <w:tcW w:w="152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BOD</w:t>
                  </w:r>
                  <w:r>
                    <w:rPr>
                      <w:rFonts w:hint="default" w:ascii="Times New Roman" w:hAnsi="Times New Roman" w:cs="Times New Roman"/>
                      <w:sz w:val="21"/>
                      <w:szCs w:val="21"/>
                      <w:highlight w:val="none"/>
                      <w:vertAlign w:val="subscript"/>
                      <w:lang w:val="en-US" w:eastAsia="zh-CN"/>
                    </w:rPr>
                    <w:t>5</w:t>
                  </w:r>
                </w:p>
              </w:tc>
              <w:tc>
                <w:tcPr>
                  <w:tcW w:w="315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eastAsia="zh-CN"/>
                    </w:rPr>
                  </w:pPr>
                </w:p>
              </w:tc>
              <w:tc>
                <w:tcPr>
                  <w:tcW w:w="1680" w:type="dxa"/>
                  <w:tcBorders>
                    <w:top w:val="single" w:color="auto" w:sz="4" w:space="0"/>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2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eastAsia="zh-CN"/>
                    </w:rPr>
                  </w:pPr>
                </w:p>
              </w:tc>
              <w:tc>
                <w:tcPr>
                  <w:tcW w:w="1352"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eastAsia="zh-CN"/>
                    </w:rPr>
                  </w:pPr>
                </w:p>
              </w:tc>
              <w:tc>
                <w:tcPr>
                  <w:tcW w:w="152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SS</w:t>
                  </w:r>
                </w:p>
              </w:tc>
              <w:tc>
                <w:tcPr>
                  <w:tcW w:w="315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eastAsia="zh-CN"/>
                    </w:rPr>
                  </w:pPr>
                </w:p>
              </w:tc>
              <w:tc>
                <w:tcPr>
                  <w:tcW w:w="16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2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eastAsia="zh-CN"/>
                    </w:rPr>
                  </w:pPr>
                </w:p>
              </w:tc>
              <w:tc>
                <w:tcPr>
                  <w:tcW w:w="1352"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eastAsia="zh-CN"/>
                    </w:rPr>
                  </w:pPr>
                </w:p>
              </w:tc>
              <w:tc>
                <w:tcPr>
                  <w:tcW w:w="152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NH</w:t>
                  </w:r>
                  <w:r>
                    <w:rPr>
                      <w:rFonts w:hint="default" w:ascii="Times New Roman" w:hAnsi="Times New Roman" w:cs="Times New Roman"/>
                      <w:sz w:val="21"/>
                      <w:szCs w:val="21"/>
                      <w:highlight w:val="none"/>
                      <w:vertAlign w:val="subscript"/>
                      <w:lang w:val="en-US" w:eastAsia="zh-CN"/>
                    </w:rPr>
                    <w:t>3</w:t>
                  </w:r>
                  <w:r>
                    <w:rPr>
                      <w:rFonts w:hint="default" w:ascii="Times New Roman" w:hAnsi="Times New Roman" w:cs="Times New Roman"/>
                      <w:sz w:val="21"/>
                      <w:szCs w:val="21"/>
                      <w:highlight w:val="none"/>
                      <w:lang w:val="en-US" w:eastAsia="zh-CN"/>
                    </w:rPr>
                    <w:t>-N</w:t>
                  </w:r>
                </w:p>
              </w:tc>
              <w:tc>
                <w:tcPr>
                  <w:tcW w:w="315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eastAsia="zh-CN"/>
                    </w:rPr>
                  </w:pPr>
                </w:p>
              </w:tc>
              <w:tc>
                <w:tcPr>
                  <w:tcW w:w="16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2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eastAsia="zh-CN"/>
                    </w:rPr>
                  </w:pPr>
                </w:p>
              </w:tc>
              <w:tc>
                <w:tcPr>
                  <w:tcW w:w="1352"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eastAsia="zh-CN"/>
                    </w:rPr>
                  </w:pPr>
                </w:p>
              </w:tc>
              <w:tc>
                <w:tcPr>
                  <w:tcW w:w="1520" w:type="dxa"/>
                  <w:tcBorders>
                    <w:bottom w:val="single" w:color="auto" w:sz="4" w:space="0"/>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LAS</w:t>
                  </w:r>
                </w:p>
              </w:tc>
              <w:tc>
                <w:tcPr>
                  <w:tcW w:w="315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eastAsia="zh-CN"/>
                    </w:rPr>
                  </w:pPr>
                </w:p>
              </w:tc>
              <w:tc>
                <w:tcPr>
                  <w:tcW w:w="16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2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eastAsia="zh-CN"/>
                    </w:rPr>
                  </w:pPr>
                </w:p>
              </w:tc>
              <w:tc>
                <w:tcPr>
                  <w:tcW w:w="1352"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eastAsia="zh-CN"/>
                    </w:rPr>
                  </w:pPr>
                </w:p>
              </w:tc>
              <w:tc>
                <w:tcPr>
                  <w:tcW w:w="1520" w:type="dxa"/>
                  <w:tcBorders>
                    <w:top w:val="single" w:color="auto" w:sz="4" w:space="0"/>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总余氯</w:t>
                  </w:r>
                </w:p>
              </w:tc>
              <w:tc>
                <w:tcPr>
                  <w:tcW w:w="315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eastAsia="zh-CN"/>
                    </w:rPr>
                  </w:pPr>
                </w:p>
              </w:tc>
              <w:tc>
                <w:tcPr>
                  <w:tcW w:w="16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2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eastAsia="zh-CN"/>
                    </w:rPr>
                  </w:pPr>
                </w:p>
              </w:tc>
              <w:tc>
                <w:tcPr>
                  <w:tcW w:w="1352"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eastAsia="zh-CN"/>
                    </w:rPr>
                  </w:pPr>
                </w:p>
              </w:tc>
              <w:tc>
                <w:tcPr>
                  <w:tcW w:w="152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肠道致病菌、肠道病毒、结核杆菌</w:t>
                  </w:r>
                </w:p>
              </w:tc>
              <w:tc>
                <w:tcPr>
                  <w:tcW w:w="315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eastAsia="zh-CN"/>
                    </w:rPr>
                  </w:pPr>
                </w:p>
              </w:tc>
              <w:tc>
                <w:tcPr>
                  <w:tcW w:w="16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不得检出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2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eastAsia="zh-CN"/>
                    </w:rPr>
                  </w:pPr>
                </w:p>
              </w:tc>
              <w:tc>
                <w:tcPr>
                  <w:tcW w:w="1352"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eastAsia="zh-CN"/>
                    </w:rPr>
                  </w:pPr>
                </w:p>
              </w:tc>
              <w:tc>
                <w:tcPr>
                  <w:tcW w:w="152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粪大肠菌群数</w:t>
                  </w:r>
                </w:p>
              </w:tc>
              <w:tc>
                <w:tcPr>
                  <w:tcW w:w="315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eastAsia="zh-CN"/>
                    </w:rPr>
                  </w:pPr>
                </w:p>
              </w:tc>
              <w:tc>
                <w:tcPr>
                  <w:tcW w:w="168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eastAsiaTheme="minorEastAsia"/>
                      <w:sz w:val="21"/>
                      <w:szCs w:val="21"/>
                      <w:vertAlign w:val="baseline"/>
                      <w:lang w:val="en-US" w:eastAsia="zh-CN"/>
                    </w:rPr>
                    <w:t>100MPN/L</w:t>
                  </w:r>
                </w:p>
              </w:tc>
            </w:tr>
          </w:tbl>
          <w:p>
            <w:pPr>
              <w:keepNext w:val="0"/>
              <w:keepLines w:val="0"/>
              <w:suppressLineNumbers w:val="0"/>
              <w:spacing w:before="0" w:beforeAutospacing="0" w:after="0" w:afterAutospacing="0"/>
              <w:ind w:left="0" w:right="0"/>
              <w:jc w:val="center"/>
              <w:rPr>
                <w:rFonts w:hint="eastAsia" w:ascii="Times New Roman" w:hAnsi="Times New Roman" w:eastAsia="宋体"/>
                <w:b/>
                <w:sz w:val="24"/>
              </w:rPr>
            </w:pPr>
            <w:r>
              <w:rPr>
                <w:rFonts w:hint="eastAsia" w:ascii="Times New Roman" w:hAnsi="Times New Roman" w:eastAsia="宋体"/>
                <w:b/>
                <w:sz w:val="24"/>
              </w:rPr>
              <w:t>表7-1</w:t>
            </w:r>
            <w:r>
              <w:rPr>
                <w:rFonts w:hint="eastAsia" w:ascii="Times New Roman" w:hAnsi="Times New Roman" w:eastAsia="宋体"/>
                <w:b/>
                <w:sz w:val="24"/>
                <w:lang w:val="en-US" w:eastAsia="zh-CN"/>
              </w:rPr>
              <w:t>0</w:t>
            </w:r>
            <w:r>
              <w:rPr>
                <w:rFonts w:hint="eastAsia" w:ascii="Times New Roman" w:hAnsi="Times New Roman" w:eastAsia="宋体"/>
                <w:b/>
                <w:sz w:val="24"/>
              </w:rPr>
              <w:t xml:space="preserve"> 本项目废水污染物排放信息表</w:t>
            </w:r>
          </w:p>
          <w:tbl>
            <w:tblPr>
              <w:tblStyle w:val="30"/>
              <w:tblW w:w="49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14"/>
              <w:gridCol w:w="675"/>
              <w:gridCol w:w="1175"/>
              <w:gridCol w:w="1100"/>
              <w:gridCol w:w="1375"/>
              <w:gridCol w:w="1137"/>
              <w:gridCol w:w="1463"/>
              <w:gridCol w:w="109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序号</w:t>
                  </w:r>
                </w:p>
              </w:tc>
              <w:tc>
                <w:tcPr>
                  <w:tcW w:w="675"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排放口编号</w:t>
                  </w:r>
                </w:p>
              </w:tc>
              <w:tc>
                <w:tcPr>
                  <w:tcW w:w="1175"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污染物种类</w:t>
                  </w:r>
                </w:p>
              </w:tc>
              <w:tc>
                <w:tcPr>
                  <w:tcW w:w="1100"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szCs w:val="21"/>
                    </w:rPr>
                  </w:pPr>
                  <w:r>
                    <w:rPr>
                      <w:rFonts w:hint="default" w:ascii="Times New Roman" w:hAnsi="Times New Roman"/>
                      <w:szCs w:val="21"/>
                    </w:rPr>
                    <w:t>排放浓度/（mg/L）</w:t>
                  </w:r>
                </w:p>
              </w:tc>
              <w:tc>
                <w:tcPr>
                  <w:tcW w:w="1375"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szCs w:val="21"/>
                    </w:rPr>
                  </w:pPr>
                  <w:r>
                    <w:rPr>
                      <w:rFonts w:hint="eastAsia" w:ascii="Times New Roman" w:hAnsi="Times New Roman"/>
                      <w:szCs w:val="21"/>
                      <w:lang w:eastAsia="zh-CN"/>
                    </w:rPr>
                    <w:t>新增</w:t>
                  </w:r>
                  <w:r>
                    <w:rPr>
                      <w:rFonts w:hint="default" w:ascii="Times New Roman" w:hAnsi="Times New Roman"/>
                      <w:szCs w:val="21"/>
                    </w:rPr>
                    <w:t>日排放量/（t/d）</w:t>
                  </w:r>
                </w:p>
              </w:tc>
              <w:tc>
                <w:tcPr>
                  <w:tcW w:w="1137"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szCs w:val="21"/>
                      <w:lang w:eastAsia="zh-CN"/>
                    </w:rPr>
                  </w:pPr>
                  <w:r>
                    <w:rPr>
                      <w:rFonts w:hint="eastAsia" w:ascii="Times New Roman" w:hAnsi="Times New Roman"/>
                      <w:szCs w:val="21"/>
                      <w:lang w:eastAsia="zh-CN"/>
                    </w:rPr>
                    <w:t>全厂日排放量</w:t>
                  </w:r>
                  <w:r>
                    <w:rPr>
                      <w:rFonts w:hint="default" w:ascii="Times New Roman" w:hAnsi="Times New Roman"/>
                      <w:szCs w:val="21"/>
                    </w:rPr>
                    <w:t>/（t/d）</w:t>
                  </w:r>
                </w:p>
              </w:tc>
              <w:tc>
                <w:tcPr>
                  <w:tcW w:w="1463"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eastAsia" w:ascii="Times New Roman" w:hAnsi="Times New Roman"/>
                      <w:szCs w:val="21"/>
                      <w:lang w:eastAsia="zh-CN"/>
                    </w:rPr>
                    <w:t>新增</w:t>
                  </w:r>
                  <w:r>
                    <w:rPr>
                      <w:rFonts w:hint="default" w:ascii="Times New Roman" w:hAnsi="Times New Roman"/>
                      <w:szCs w:val="21"/>
                    </w:rPr>
                    <w:t>年排放量/（t/a）</w:t>
                  </w:r>
                </w:p>
              </w:tc>
              <w:tc>
                <w:tcPr>
                  <w:tcW w:w="1099"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szCs w:val="21"/>
                      <w:lang w:eastAsia="zh-CN"/>
                    </w:rPr>
                  </w:pPr>
                  <w:r>
                    <w:rPr>
                      <w:rFonts w:hint="eastAsia" w:ascii="Times New Roman" w:hAnsi="Times New Roman"/>
                      <w:szCs w:val="21"/>
                      <w:lang w:eastAsia="zh-CN"/>
                    </w:rPr>
                    <w:t>全厂年排放量</w:t>
                  </w:r>
                  <w:r>
                    <w:rPr>
                      <w:rFonts w:hint="default" w:ascii="Times New Roman" w:hAnsi="Times New Roman"/>
                      <w:szCs w:val="21"/>
                    </w:rPr>
                    <w:t>/（t/a）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4"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1</w:t>
                  </w:r>
                </w:p>
              </w:tc>
              <w:tc>
                <w:tcPr>
                  <w:tcW w:w="675"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DW001</w:t>
                  </w:r>
                </w:p>
              </w:tc>
              <w:tc>
                <w:tcPr>
                  <w:tcW w:w="1175"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szCs w:val="21"/>
                      <w:vertAlign w:val="subscript"/>
                    </w:rPr>
                  </w:pPr>
                  <w:r>
                    <w:rPr>
                      <w:rFonts w:hint="default" w:ascii="Times New Roman" w:hAnsi="Times New Roman"/>
                      <w:szCs w:val="21"/>
                    </w:rPr>
                    <w:t>COD</w:t>
                  </w:r>
                  <w:r>
                    <w:rPr>
                      <w:rFonts w:hint="eastAsia" w:ascii="Times New Roman" w:hAnsi="Times New Roman"/>
                      <w:szCs w:val="21"/>
                      <w:vertAlign w:val="subscript"/>
                    </w:rPr>
                    <w:t>cr</w:t>
                  </w:r>
                </w:p>
              </w:tc>
              <w:tc>
                <w:tcPr>
                  <w:tcW w:w="1100"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60</w:t>
                  </w:r>
                </w:p>
              </w:tc>
              <w:tc>
                <w:tcPr>
                  <w:tcW w:w="1375"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Theme="minorEastAsia"/>
                      <w:szCs w:val="21"/>
                      <w:lang w:val="en-US" w:eastAsia="zh-CN"/>
                    </w:rPr>
                  </w:pPr>
                  <w:r>
                    <w:rPr>
                      <w:rFonts w:hint="eastAsia" w:ascii="Times New Roman" w:hAnsi="Times New Roman"/>
                      <w:szCs w:val="21"/>
                    </w:rPr>
                    <w:t>0.00</w:t>
                  </w:r>
                  <w:r>
                    <w:rPr>
                      <w:rFonts w:hint="eastAsia" w:ascii="Times New Roman" w:hAnsi="Times New Roman"/>
                      <w:szCs w:val="21"/>
                      <w:lang w:val="en-US" w:eastAsia="zh-CN"/>
                    </w:rPr>
                    <w:t>23</w:t>
                  </w:r>
                </w:p>
              </w:tc>
              <w:tc>
                <w:tcPr>
                  <w:tcW w:w="113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Theme="minorEastAsia"/>
                      <w:szCs w:val="21"/>
                      <w:lang w:val="en-US" w:eastAsia="zh-CN"/>
                    </w:rPr>
                  </w:pPr>
                  <w:r>
                    <w:rPr>
                      <w:rFonts w:hint="eastAsia" w:ascii="Times New Roman" w:hAnsi="Times New Roman"/>
                      <w:szCs w:val="21"/>
                      <w:lang w:val="en-US" w:eastAsia="zh-CN"/>
                    </w:rPr>
                    <w:t>0.0143</w:t>
                  </w:r>
                </w:p>
              </w:tc>
              <w:tc>
                <w:tcPr>
                  <w:tcW w:w="1463"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Theme="minorEastAsia"/>
                      <w:szCs w:val="21"/>
                      <w:lang w:val="en-US" w:eastAsia="zh-CN"/>
                    </w:rPr>
                  </w:pPr>
                  <w:r>
                    <w:rPr>
                      <w:rFonts w:hint="default" w:ascii="Times New Roman" w:hAnsi="Times New Roman" w:cs="Calibri"/>
                      <w:color w:val="000000"/>
                      <w:szCs w:val="21"/>
                    </w:rPr>
                    <w:t>0.</w:t>
                  </w:r>
                  <w:r>
                    <w:rPr>
                      <w:rFonts w:hint="eastAsia" w:ascii="Times New Roman" w:hAnsi="Times New Roman" w:cs="Calibri"/>
                      <w:color w:val="000000"/>
                      <w:szCs w:val="21"/>
                      <w:lang w:val="en-US" w:eastAsia="zh-CN"/>
                    </w:rPr>
                    <w:t>8337</w:t>
                  </w:r>
                </w:p>
              </w:tc>
              <w:tc>
                <w:tcPr>
                  <w:tcW w:w="10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Calibri" w:eastAsiaTheme="minorEastAsia"/>
                      <w:color w:val="000000"/>
                      <w:szCs w:val="21"/>
                      <w:lang w:val="en-US" w:eastAsia="zh-CN"/>
                    </w:rPr>
                  </w:pPr>
                  <w:r>
                    <w:rPr>
                      <w:rFonts w:hint="eastAsia" w:ascii="Times New Roman" w:hAnsi="Times New Roman" w:cs="Calibri"/>
                      <w:color w:val="000000"/>
                      <w:szCs w:val="21"/>
                      <w:lang w:val="en-US" w:eastAsia="zh-CN"/>
                    </w:rPr>
                    <w:t>5.2237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614"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675"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1175"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BOD</w:t>
                  </w:r>
                  <w:r>
                    <w:rPr>
                      <w:rFonts w:hint="default" w:ascii="Times New Roman" w:hAnsi="Times New Roman"/>
                      <w:szCs w:val="21"/>
                      <w:vertAlign w:val="subscript"/>
                    </w:rPr>
                    <w:t>5</w:t>
                  </w:r>
                </w:p>
              </w:tc>
              <w:tc>
                <w:tcPr>
                  <w:tcW w:w="1100"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20</w:t>
                  </w:r>
                </w:p>
              </w:tc>
              <w:tc>
                <w:tcPr>
                  <w:tcW w:w="1375"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Theme="minorEastAsia"/>
                      <w:szCs w:val="21"/>
                      <w:lang w:val="en-US" w:eastAsia="zh-CN"/>
                    </w:rPr>
                  </w:pPr>
                  <w:r>
                    <w:rPr>
                      <w:rFonts w:hint="eastAsia" w:ascii="Times New Roman" w:hAnsi="Times New Roman"/>
                      <w:szCs w:val="21"/>
                    </w:rPr>
                    <w:t>0.000</w:t>
                  </w:r>
                  <w:r>
                    <w:rPr>
                      <w:rFonts w:hint="eastAsia" w:ascii="Times New Roman" w:hAnsi="Times New Roman"/>
                      <w:szCs w:val="21"/>
                      <w:lang w:val="en-US" w:eastAsia="zh-CN"/>
                    </w:rPr>
                    <w:t>8</w:t>
                  </w:r>
                </w:p>
              </w:tc>
              <w:tc>
                <w:tcPr>
                  <w:tcW w:w="113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Theme="minorEastAsia"/>
                      <w:szCs w:val="21"/>
                      <w:lang w:val="en-US" w:eastAsia="zh-CN"/>
                    </w:rPr>
                  </w:pPr>
                  <w:r>
                    <w:rPr>
                      <w:rFonts w:hint="eastAsia" w:ascii="Times New Roman" w:hAnsi="Times New Roman"/>
                      <w:szCs w:val="21"/>
                      <w:lang w:val="en-US" w:eastAsia="zh-CN"/>
                    </w:rPr>
                    <w:t>0.0056</w:t>
                  </w:r>
                </w:p>
              </w:tc>
              <w:tc>
                <w:tcPr>
                  <w:tcW w:w="1463"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Theme="minorEastAsia"/>
                      <w:szCs w:val="21"/>
                      <w:lang w:val="en-US" w:eastAsia="zh-CN"/>
                    </w:rPr>
                  </w:pPr>
                  <w:r>
                    <w:rPr>
                      <w:rFonts w:hint="default" w:ascii="Times New Roman" w:hAnsi="Times New Roman" w:cs="Calibri"/>
                      <w:color w:val="000000"/>
                      <w:szCs w:val="21"/>
                    </w:rPr>
                    <w:t>0.2</w:t>
                  </w:r>
                  <w:r>
                    <w:rPr>
                      <w:rFonts w:hint="eastAsia" w:ascii="Times New Roman" w:hAnsi="Times New Roman" w:cs="Calibri"/>
                      <w:color w:val="000000"/>
                      <w:szCs w:val="21"/>
                      <w:lang w:val="en-US" w:eastAsia="zh-CN"/>
                    </w:rPr>
                    <w:t>779</w:t>
                  </w:r>
                </w:p>
              </w:tc>
              <w:tc>
                <w:tcPr>
                  <w:tcW w:w="10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Calibri" w:eastAsiaTheme="minorEastAsia"/>
                      <w:color w:val="000000"/>
                      <w:szCs w:val="21"/>
                      <w:lang w:val="en-US" w:eastAsia="zh-CN"/>
                    </w:rPr>
                  </w:pPr>
                  <w:r>
                    <w:rPr>
                      <w:rFonts w:hint="eastAsia" w:ascii="Times New Roman" w:hAnsi="Times New Roman" w:cs="Calibri"/>
                      <w:color w:val="000000"/>
                      <w:szCs w:val="21"/>
                      <w:lang w:val="en-US" w:eastAsia="zh-CN"/>
                    </w:rPr>
                    <w:t>2.0279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614"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675"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1175"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SS</w:t>
                  </w:r>
                </w:p>
              </w:tc>
              <w:tc>
                <w:tcPr>
                  <w:tcW w:w="1100"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20</w:t>
                  </w:r>
                </w:p>
              </w:tc>
              <w:tc>
                <w:tcPr>
                  <w:tcW w:w="1375"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Theme="minorEastAsia"/>
                      <w:szCs w:val="21"/>
                      <w:lang w:val="en-US" w:eastAsia="zh-CN"/>
                    </w:rPr>
                  </w:pPr>
                  <w:r>
                    <w:rPr>
                      <w:rFonts w:hint="eastAsia" w:ascii="Times New Roman" w:hAnsi="Times New Roman"/>
                      <w:szCs w:val="21"/>
                    </w:rPr>
                    <w:t>0.000</w:t>
                  </w:r>
                  <w:r>
                    <w:rPr>
                      <w:rFonts w:hint="eastAsia" w:ascii="Times New Roman" w:hAnsi="Times New Roman"/>
                      <w:szCs w:val="21"/>
                      <w:lang w:val="en-US" w:eastAsia="zh-CN"/>
                    </w:rPr>
                    <w:t>8</w:t>
                  </w:r>
                </w:p>
              </w:tc>
              <w:tc>
                <w:tcPr>
                  <w:tcW w:w="113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Theme="minorEastAsia"/>
                      <w:szCs w:val="21"/>
                      <w:lang w:val="en-US" w:eastAsia="zh-CN"/>
                    </w:rPr>
                  </w:pPr>
                  <w:r>
                    <w:rPr>
                      <w:rFonts w:hint="eastAsia" w:ascii="Times New Roman" w:hAnsi="Times New Roman"/>
                      <w:szCs w:val="21"/>
                      <w:lang w:val="en-US" w:eastAsia="zh-CN"/>
                    </w:rPr>
                    <w:t>0.0049</w:t>
                  </w:r>
                </w:p>
              </w:tc>
              <w:tc>
                <w:tcPr>
                  <w:tcW w:w="1463"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cs="Calibri"/>
                      <w:color w:val="000000"/>
                      <w:szCs w:val="21"/>
                    </w:rPr>
                    <w:t>0.2</w:t>
                  </w:r>
                  <w:r>
                    <w:rPr>
                      <w:rFonts w:hint="eastAsia" w:ascii="Times New Roman" w:hAnsi="Times New Roman" w:cs="Calibri"/>
                      <w:color w:val="000000"/>
                      <w:szCs w:val="21"/>
                      <w:lang w:val="en-US" w:eastAsia="zh-CN"/>
                    </w:rPr>
                    <w:t>779</w:t>
                  </w:r>
                </w:p>
              </w:tc>
              <w:tc>
                <w:tcPr>
                  <w:tcW w:w="10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Calibri" w:eastAsiaTheme="minorEastAsia"/>
                      <w:color w:val="000000"/>
                      <w:szCs w:val="21"/>
                      <w:lang w:val="en-US" w:eastAsia="zh-CN"/>
                    </w:rPr>
                  </w:pPr>
                  <w:r>
                    <w:rPr>
                      <w:rFonts w:hint="eastAsia" w:ascii="Times New Roman" w:hAnsi="Times New Roman" w:cs="Calibri"/>
                      <w:color w:val="000000"/>
                      <w:szCs w:val="21"/>
                      <w:lang w:val="en-US" w:eastAsia="zh-CN"/>
                    </w:rPr>
                    <w:t>1.7979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29" w:hRule="atLeast"/>
                <w:jc w:val="center"/>
              </w:trPr>
              <w:tc>
                <w:tcPr>
                  <w:tcW w:w="614"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675"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1175"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NH</w:t>
                  </w:r>
                  <w:r>
                    <w:rPr>
                      <w:rFonts w:hint="default" w:ascii="Times New Roman" w:hAnsi="Times New Roman"/>
                      <w:szCs w:val="21"/>
                      <w:vertAlign w:val="subscript"/>
                    </w:rPr>
                    <w:t>3</w:t>
                  </w:r>
                  <w:r>
                    <w:rPr>
                      <w:rFonts w:hint="default" w:ascii="Times New Roman" w:hAnsi="Times New Roman"/>
                      <w:szCs w:val="21"/>
                    </w:rPr>
                    <w:t>-N</w:t>
                  </w:r>
                </w:p>
              </w:tc>
              <w:tc>
                <w:tcPr>
                  <w:tcW w:w="1100"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15</w:t>
                  </w:r>
                </w:p>
              </w:tc>
              <w:tc>
                <w:tcPr>
                  <w:tcW w:w="1375"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Theme="minorEastAsia"/>
                      <w:szCs w:val="21"/>
                      <w:lang w:val="en-US" w:eastAsia="zh-CN"/>
                    </w:rPr>
                  </w:pPr>
                  <w:r>
                    <w:rPr>
                      <w:rFonts w:hint="eastAsia" w:ascii="Times New Roman" w:hAnsi="Times New Roman"/>
                      <w:szCs w:val="21"/>
                    </w:rPr>
                    <w:t>0.000</w:t>
                  </w:r>
                  <w:r>
                    <w:rPr>
                      <w:rFonts w:hint="eastAsia" w:ascii="Times New Roman" w:hAnsi="Times New Roman"/>
                      <w:szCs w:val="21"/>
                      <w:lang w:val="en-US" w:eastAsia="zh-CN"/>
                    </w:rPr>
                    <w:t>6</w:t>
                  </w:r>
                </w:p>
              </w:tc>
              <w:tc>
                <w:tcPr>
                  <w:tcW w:w="113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Theme="minorEastAsia"/>
                      <w:szCs w:val="21"/>
                      <w:lang w:val="en-US" w:eastAsia="zh-CN"/>
                    </w:rPr>
                  </w:pPr>
                  <w:r>
                    <w:rPr>
                      <w:rFonts w:hint="eastAsia" w:ascii="Times New Roman" w:hAnsi="Times New Roman"/>
                      <w:szCs w:val="21"/>
                      <w:lang w:val="en-US" w:eastAsia="zh-CN"/>
                    </w:rPr>
                    <w:t>0.0012</w:t>
                  </w:r>
                </w:p>
              </w:tc>
              <w:tc>
                <w:tcPr>
                  <w:tcW w:w="1463"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Theme="minorEastAsia"/>
                      <w:szCs w:val="21"/>
                      <w:lang w:val="en-US" w:eastAsia="zh-CN"/>
                    </w:rPr>
                  </w:pPr>
                  <w:r>
                    <w:rPr>
                      <w:rFonts w:hint="default" w:ascii="Times New Roman" w:hAnsi="Times New Roman" w:cs="Calibri"/>
                      <w:color w:val="000000"/>
                      <w:szCs w:val="21"/>
                    </w:rPr>
                    <w:t>0.</w:t>
                  </w:r>
                  <w:r>
                    <w:rPr>
                      <w:rFonts w:hint="eastAsia" w:ascii="Times New Roman" w:hAnsi="Times New Roman" w:cs="Calibri"/>
                      <w:color w:val="000000"/>
                      <w:szCs w:val="21"/>
                      <w:lang w:val="en-US" w:eastAsia="zh-CN"/>
                    </w:rPr>
                    <w:t>2084</w:t>
                  </w:r>
                </w:p>
              </w:tc>
              <w:tc>
                <w:tcPr>
                  <w:tcW w:w="10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Calibri" w:eastAsiaTheme="minorEastAsia"/>
                      <w:color w:val="000000"/>
                      <w:szCs w:val="21"/>
                      <w:lang w:val="en-US" w:eastAsia="zh-CN"/>
                    </w:rPr>
                  </w:pPr>
                  <w:r>
                    <w:rPr>
                      <w:rFonts w:hint="eastAsia" w:ascii="Times New Roman" w:hAnsi="Times New Roman" w:cs="Calibri"/>
                      <w:color w:val="000000"/>
                      <w:szCs w:val="21"/>
                      <w:lang w:val="en-US" w:eastAsia="zh-CN"/>
                    </w:rPr>
                    <w:t>0.4384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1289" w:type="dxa"/>
                  <w:gridSpan w:val="2"/>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szCs w:val="21"/>
                    </w:rPr>
                  </w:pPr>
                  <w:r>
                    <w:rPr>
                      <w:rFonts w:hint="default" w:ascii="Times New Roman" w:hAnsi="Times New Roman"/>
                      <w:szCs w:val="21"/>
                    </w:rPr>
                    <w:t>全厂排污口总计</w:t>
                  </w:r>
                </w:p>
              </w:tc>
              <w:tc>
                <w:tcPr>
                  <w:tcW w:w="4787" w:type="dxa"/>
                  <w:gridSpan w:val="4"/>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COD</w:t>
                  </w:r>
                  <w:r>
                    <w:rPr>
                      <w:rFonts w:hint="eastAsia" w:ascii="Times New Roman" w:hAnsi="Times New Roman"/>
                      <w:szCs w:val="21"/>
                      <w:vertAlign w:val="subscript"/>
                    </w:rPr>
                    <w:t>cr</w:t>
                  </w:r>
                </w:p>
              </w:tc>
              <w:tc>
                <w:tcPr>
                  <w:tcW w:w="1463"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cs="Calibri"/>
                      <w:color w:val="000000"/>
                      <w:szCs w:val="21"/>
                    </w:rPr>
                    <w:t>0.</w:t>
                  </w:r>
                  <w:r>
                    <w:rPr>
                      <w:rFonts w:hint="eastAsia" w:ascii="Times New Roman" w:hAnsi="Times New Roman" w:cs="Calibri"/>
                      <w:color w:val="000000"/>
                      <w:szCs w:val="21"/>
                      <w:lang w:val="en-US" w:eastAsia="zh-CN"/>
                    </w:rPr>
                    <w:t>8337</w:t>
                  </w:r>
                </w:p>
              </w:tc>
              <w:tc>
                <w:tcPr>
                  <w:tcW w:w="10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Calibri"/>
                      <w:color w:val="000000"/>
                      <w:szCs w:val="21"/>
                    </w:rPr>
                  </w:pPr>
                  <w:r>
                    <w:rPr>
                      <w:rFonts w:hint="eastAsia" w:ascii="Times New Roman" w:hAnsi="Times New Roman" w:cs="Calibri"/>
                      <w:color w:val="000000"/>
                      <w:szCs w:val="21"/>
                      <w:lang w:val="en-US" w:eastAsia="zh-CN"/>
                    </w:rPr>
                    <w:t>5.2237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1289" w:type="dxa"/>
                  <w:gridSpan w:val="2"/>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4787" w:type="dxa"/>
                  <w:gridSpan w:val="4"/>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BOD</w:t>
                  </w:r>
                  <w:r>
                    <w:rPr>
                      <w:rFonts w:hint="default" w:ascii="Times New Roman" w:hAnsi="Times New Roman"/>
                      <w:szCs w:val="21"/>
                      <w:vertAlign w:val="subscript"/>
                    </w:rPr>
                    <w:t>5</w:t>
                  </w:r>
                </w:p>
              </w:tc>
              <w:tc>
                <w:tcPr>
                  <w:tcW w:w="1463"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cs="Calibri"/>
                      <w:color w:val="000000"/>
                      <w:szCs w:val="21"/>
                    </w:rPr>
                    <w:t>0.2</w:t>
                  </w:r>
                  <w:r>
                    <w:rPr>
                      <w:rFonts w:hint="eastAsia" w:ascii="Times New Roman" w:hAnsi="Times New Roman" w:cs="Calibri"/>
                      <w:color w:val="000000"/>
                      <w:szCs w:val="21"/>
                      <w:lang w:val="en-US" w:eastAsia="zh-CN"/>
                    </w:rPr>
                    <w:t>779</w:t>
                  </w:r>
                </w:p>
              </w:tc>
              <w:tc>
                <w:tcPr>
                  <w:tcW w:w="10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Calibri"/>
                      <w:color w:val="000000"/>
                      <w:szCs w:val="21"/>
                    </w:rPr>
                  </w:pPr>
                  <w:r>
                    <w:rPr>
                      <w:rFonts w:hint="eastAsia" w:ascii="Times New Roman" w:hAnsi="Times New Roman" w:cs="Calibri"/>
                      <w:color w:val="000000"/>
                      <w:szCs w:val="21"/>
                      <w:lang w:val="en-US" w:eastAsia="zh-CN"/>
                    </w:rPr>
                    <w:t>2.0279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1289" w:type="dxa"/>
                  <w:gridSpan w:val="2"/>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4787" w:type="dxa"/>
                  <w:gridSpan w:val="4"/>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SS</w:t>
                  </w:r>
                </w:p>
              </w:tc>
              <w:tc>
                <w:tcPr>
                  <w:tcW w:w="1463"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cs="Calibri"/>
                      <w:color w:val="000000"/>
                      <w:szCs w:val="21"/>
                    </w:rPr>
                    <w:t>0.2</w:t>
                  </w:r>
                  <w:r>
                    <w:rPr>
                      <w:rFonts w:hint="eastAsia" w:ascii="Times New Roman" w:hAnsi="Times New Roman" w:cs="Calibri"/>
                      <w:color w:val="000000"/>
                      <w:szCs w:val="21"/>
                      <w:lang w:val="en-US" w:eastAsia="zh-CN"/>
                    </w:rPr>
                    <w:t>779</w:t>
                  </w:r>
                </w:p>
              </w:tc>
              <w:tc>
                <w:tcPr>
                  <w:tcW w:w="10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Calibri"/>
                      <w:color w:val="000000"/>
                      <w:szCs w:val="21"/>
                    </w:rPr>
                  </w:pPr>
                  <w:r>
                    <w:rPr>
                      <w:rFonts w:hint="eastAsia" w:ascii="Times New Roman" w:hAnsi="Times New Roman" w:cs="Calibri"/>
                      <w:color w:val="000000"/>
                      <w:szCs w:val="21"/>
                      <w:lang w:val="en-US" w:eastAsia="zh-CN"/>
                    </w:rPr>
                    <w:t>1.7979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09" w:hRule="atLeast"/>
                <w:jc w:val="center"/>
              </w:trPr>
              <w:tc>
                <w:tcPr>
                  <w:tcW w:w="1289" w:type="dxa"/>
                  <w:gridSpan w:val="2"/>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4787" w:type="dxa"/>
                  <w:gridSpan w:val="4"/>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NH</w:t>
                  </w:r>
                  <w:r>
                    <w:rPr>
                      <w:rFonts w:hint="default" w:ascii="Times New Roman" w:hAnsi="Times New Roman"/>
                      <w:szCs w:val="21"/>
                      <w:vertAlign w:val="subscript"/>
                    </w:rPr>
                    <w:t>3</w:t>
                  </w:r>
                  <w:r>
                    <w:rPr>
                      <w:rFonts w:hint="default" w:ascii="Times New Roman" w:hAnsi="Times New Roman"/>
                      <w:szCs w:val="21"/>
                    </w:rPr>
                    <w:t>-N</w:t>
                  </w:r>
                </w:p>
              </w:tc>
              <w:tc>
                <w:tcPr>
                  <w:tcW w:w="1463"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cs="Calibri"/>
                      <w:color w:val="000000"/>
                      <w:szCs w:val="21"/>
                    </w:rPr>
                    <w:t>0.</w:t>
                  </w:r>
                  <w:r>
                    <w:rPr>
                      <w:rFonts w:hint="eastAsia" w:ascii="Times New Roman" w:hAnsi="Times New Roman" w:cs="Calibri"/>
                      <w:color w:val="000000"/>
                      <w:szCs w:val="21"/>
                      <w:lang w:val="en-US" w:eastAsia="zh-CN"/>
                    </w:rPr>
                    <w:t>2084</w:t>
                  </w:r>
                </w:p>
              </w:tc>
              <w:tc>
                <w:tcPr>
                  <w:tcW w:w="109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Calibri"/>
                      <w:color w:val="000000"/>
                      <w:szCs w:val="21"/>
                    </w:rPr>
                  </w:pPr>
                  <w:r>
                    <w:rPr>
                      <w:rFonts w:hint="eastAsia" w:ascii="Times New Roman" w:hAnsi="Times New Roman" w:cs="Calibri"/>
                      <w:color w:val="000000"/>
                      <w:szCs w:val="21"/>
                      <w:lang w:val="en-US" w:eastAsia="zh-CN"/>
                    </w:rPr>
                    <w:t>0.4384</w:t>
                  </w:r>
                </w:p>
              </w:tc>
            </w:tr>
          </w:tbl>
          <w:p>
            <w:pPr>
              <w:keepNext w:val="0"/>
              <w:keepLines w:val="0"/>
              <w:suppressLineNumbers w:val="0"/>
              <w:spacing w:before="0" w:beforeAutospacing="0" w:after="0" w:afterAutospacing="0" w:line="360" w:lineRule="auto"/>
              <w:ind w:left="0" w:right="0" w:firstLine="482" w:firstLineChars="200"/>
              <w:rPr>
                <w:rFonts w:hint="default"/>
                <w:b/>
                <w:bCs/>
                <w:highlight w:val="none"/>
              </w:rPr>
            </w:pPr>
            <w:r>
              <w:rPr>
                <w:rFonts w:hint="eastAsia" w:ascii="宋体" w:hAnsi="宋体" w:eastAsia="宋体" w:cs="宋体"/>
                <w:b/>
                <w:bCs/>
                <w:sz w:val="24"/>
                <w:highlight w:val="none"/>
              </w:rPr>
              <w:t>3、噪声影响分析</w:t>
            </w:r>
          </w:p>
          <w:p>
            <w:pPr>
              <w:keepNext w:val="0"/>
              <w:keepLines w:val="0"/>
              <w:suppressLineNumbers w:val="0"/>
              <w:spacing w:before="0" w:beforeAutospacing="0" w:after="0" w:afterAutospacing="0" w:line="360" w:lineRule="auto"/>
              <w:ind w:left="0" w:right="0" w:firstLine="480" w:firstLineChars="200"/>
              <w:rPr>
                <w:rFonts w:hint="eastAsia" w:ascii="宋体" w:hAnsi="宋体"/>
                <w:bCs/>
                <w:sz w:val="24"/>
                <w:highlight w:val="none"/>
              </w:rPr>
            </w:pPr>
            <w:r>
              <w:rPr>
                <w:rFonts w:hint="eastAsia" w:ascii="宋体" w:hAnsi="宋体"/>
                <w:sz w:val="24"/>
                <w:highlight w:val="none"/>
              </w:rPr>
              <w:t>本项目运营过程噪声主要来自水泵、风机、发电机等配套设备噪声和门诊噪声等，</w:t>
            </w:r>
            <w:r>
              <w:rPr>
                <w:rFonts w:hint="eastAsia" w:ascii="宋体" w:hAnsi="宋体"/>
                <w:bCs/>
                <w:sz w:val="24"/>
                <w:highlight w:val="none"/>
              </w:rPr>
              <w:t>为预测分析其对周围环境的影响，本评价采用以下数学模式进行预测分析。</w:t>
            </w:r>
          </w:p>
          <w:p>
            <w:pPr>
              <w:keepNext w:val="0"/>
              <w:keepLines w:val="0"/>
              <w:suppressLineNumbers w:val="0"/>
              <w:autoSpaceDE w:val="0"/>
              <w:autoSpaceDN w:val="0"/>
              <w:spacing w:before="0" w:beforeAutospacing="0" w:after="0" w:afterAutospacing="0" w:line="360" w:lineRule="auto"/>
              <w:ind w:left="0" w:right="0" w:firstLine="482" w:firstLineChars="200"/>
              <w:rPr>
                <w:rFonts w:hint="eastAsia" w:ascii="宋体" w:hAnsi="宋体"/>
                <w:b/>
                <w:bCs/>
                <w:sz w:val="24"/>
                <w:szCs w:val="24"/>
                <w:highlight w:val="none"/>
              </w:rPr>
            </w:pPr>
            <w:r>
              <w:rPr>
                <w:rFonts w:hint="eastAsia" w:ascii="宋体" w:hAnsi="宋体"/>
                <w:b/>
                <w:bCs/>
                <w:sz w:val="24"/>
                <w:szCs w:val="24"/>
                <w:highlight w:val="none"/>
                <w:lang w:eastAsia="zh-CN"/>
              </w:rPr>
              <w:t>（</w:t>
            </w:r>
            <w:r>
              <w:rPr>
                <w:rFonts w:hint="eastAsia" w:ascii="宋体" w:hAnsi="宋体"/>
                <w:b/>
                <w:bCs/>
                <w:sz w:val="24"/>
                <w:szCs w:val="24"/>
                <w:highlight w:val="none"/>
                <w:lang w:val="en-US" w:eastAsia="zh-CN"/>
              </w:rPr>
              <w:t>1</w:t>
            </w:r>
            <w:r>
              <w:rPr>
                <w:rFonts w:hint="eastAsia" w:ascii="宋体" w:hAnsi="宋体"/>
                <w:b/>
                <w:bCs/>
                <w:sz w:val="24"/>
                <w:szCs w:val="24"/>
                <w:highlight w:val="none"/>
                <w:lang w:eastAsia="zh-CN"/>
              </w:rPr>
              <w:t>）</w:t>
            </w:r>
            <w:r>
              <w:rPr>
                <w:rFonts w:hint="eastAsia" w:ascii="宋体" w:hAnsi="宋体"/>
                <w:b/>
                <w:bCs/>
                <w:sz w:val="24"/>
                <w:szCs w:val="24"/>
                <w:highlight w:val="none"/>
              </w:rPr>
              <w:t>设备噪声影响分析</w:t>
            </w:r>
          </w:p>
          <w:p>
            <w:pPr>
              <w:keepNext w:val="0"/>
              <w:keepLines w:val="0"/>
              <w:suppressLineNumbers w:val="0"/>
              <w:spacing w:before="0" w:beforeAutospacing="0" w:after="0" w:afterAutospacing="0" w:line="360" w:lineRule="auto"/>
              <w:ind w:left="0" w:right="0" w:firstLine="480" w:firstLineChars="200"/>
              <w:rPr>
                <w:rFonts w:hint="default" w:ascii="宋体" w:hAnsi="宋体"/>
                <w:sz w:val="24"/>
                <w:szCs w:val="24"/>
                <w:highlight w:val="none"/>
              </w:rPr>
            </w:pPr>
            <w:r>
              <w:rPr>
                <w:rFonts w:hint="default" w:ascii="宋体" w:hAnsi="宋体"/>
                <w:sz w:val="24"/>
                <w:szCs w:val="24"/>
                <w:highlight w:val="none"/>
              </w:rPr>
              <w:t>该项目的噪声源作为</w:t>
            </w:r>
            <w:r>
              <w:rPr>
                <w:rFonts w:hint="eastAsia" w:ascii="宋体" w:hAnsi="宋体"/>
                <w:sz w:val="24"/>
                <w:szCs w:val="24"/>
                <w:highlight w:val="none"/>
              </w:rPr>
              <w:t>点源</w:t>
            </w:r>
            <w:r>
              <w:rPr>
                <w:rFonts w:hint="default" w:ascii="宋体" w:hAnsi="宋体"/>
                <w:sz w:val="24"/>
                <w:szCs w:val="24"/>
                <w:highlight w:val="none"/>
              </w:rPr>
              <w:t>处理，并近似地认为在半自由场中扩散，选取点声源半自由声场传播模式：</w:t>
            </w:r>
          </w:p>
          <w:p>
            <w:pPr>
              <w:keepNext w:val="0"/>
              <w:keepLines w:val="0"/>
              <w:suppressLineNumbers w:val="0"/>
              <w:spacing w:before="0" w:beforeAutospacing="0" w:after="0" w:afterAutospacing="0" w:line="360" w:lineRule="auto"/>
              <w:ind w:left="0" w:right="0" w:firstLine="1200" w:firstLineChars="500"/>
              <w:rPr>
                <w:rFonts w:hint="default" w:ascii="宋体" w:hAnsi="宋体"/>
                <w:sz w:val="24"/>
                <w:szCs w:val="24"/>
                <w:highlight w:val="none"/>
                <w:lang w:val="pt-BR"/>
              </w:rPr>
            </w:pPr>
            <w:r>
              <w:rPr>
                <w:rFonts w:hint="default" w:ascii="宋体" w:hAnsi="宋体"/>
                <w:sz w:val="24"/>
                <w:szCs w:val="24"/>
                <w:highlight w:val="none"/>
                <w:lang w:val="pt-BR"/>
              </w:rPr>
              <w:t>L</w:t>
            </w:r>
            <w:r>
              <w:rPr>
                <w:rFonts w:hint="default" w:ascii="宋体" w:hAnsi="宋体"/>
                <w:sz w:val="24"/>
                <w:szCs w:val="24"/>
                <w:highlight w:val="none"/>
                <w:vertAlign w:val="subscript"/>
                <w:lang w:val="pt-BR"/>
              </w:rPr>
              <w:t>A</w:t>
            </w:r>
            <w:r>
              <w:rPr>
                <w:rFonts w:hint="default" w:ascii="宋体" w:hAnsi="宋体"/>
                <w:sz w:val="24"/>
                <w:szCs w:val="24"/>
                <w:highlight w:val="none"/>
                <w:lang w:val="pt-BR"/>
              </w:rPr>
              <w:t>(r)= L</w:t>
            </w:r>
            <w:r>
              <w:rPr>
                <w:rFonts w:hint="default" w:ascii="宋体" w:hAnsi="宋体"/>
                <w:sz w:val="24"/>
                <w:szCs w:val="24"/>
                <w:highlight w:val="none"/>
                <w:vertAlign w:val="subscript"/>
                <w:lang w:val="pt-BR"/>
              </w:rPr>
              <w:t>A</w:t>
            </w:r>
            <w:r>
              <w:rPr>
                <w:rFonts w:hint="default" w:ascii="宋体" w:hAnsi="宋体"/>
                <w:sz w:val="24"/>
                <w:szCs w:val="24"/>
                <w:highlight w:val="none"/>
                <w:lang w:val="pt-BR"/>
              </w:rPr>
              <w:t>(r</w:t>
            </w:r>
            <w:r>
              <w:rPr>
                <w:rFonts w:hint="default" w:ascii="宋体" w:hAnsi="宋体"/>
                <w:sz w:val="24"/>
                <w:szCs w:val="24"/>
                <w:highlight w:val="none"/>
                <w:vertAlign w:val="subscript"/>
                <w:lang w:val="pt-BR"/>
              </w:rPr>
              <w:t>0</w:t>
            </w:r>
            <w:r>
              <w:rPr>
                <w:rFonts w:hint="default" w:ascii="宋体" w:hAnsi="宋体"/>
                <w:sz w:val="24"/>
                <w:szCs w:val="24"/>
                <w:highlight w:val="none"/>
                <w:lang w:val="pt-BR"/>
              </w:rPr>
              <w:t>)-20lg(r/ r</w:t>
            </w:r>
            <w:r>
              <w:rPr>
                <w:rFonts w:hint="default" w:ascii="宋体" w:hAnsi="宋体"/>
                <w:sz w:val="24"/>
                <w:szCs w:val="24"/>
                <w:highlight w:val="none"/>
                <w:vertAlign w:val="subscript"/>
                <w:lang w:val="pt-BR"/>
              </w:rPr>
              <w:t>0</w:t>
            </w:r>
            <w:r>
              <w:rPr>
                <w:rFonts w:hint="default" w:ascii="宋体" w:hAnsi="宋体"/>
                <w:sz w:val="24"/>
                <w:szCs w:val="24"/>
                <w:highlight w:val="none"/>
                <w:lang w:val="pt-BR"/>
              </w:rPr>
              <w:t>)-NR-△L</w:t>
            </w:r>
            <w:r>
              <w:rPr>
                <w:rFonts w:hint="eastAsia" w:ascii="宋体" w:hAnsi="宋体"/>
                <w:sz w:val="24"/>
                <w:szCs w:val="24"/>
                <w:highlight w:val="none"/>
                <w:lang w:val="pt-BR"/>
              </w:rPr>
              <w:t>，</w:t>
            </w:r>
            <w:r>
              <w:rPr>
                <w:rFonts w:hint="default" w:ascii="宋体" w:hAnsi="宋体"/>
                <w:sz w:val="24"/>
                <w:szCs w:val="24"/>
                <w:highlight w:val="none"/>
                <w:lang w:val="pt-BR"/>
              </w:rPr>
              <w:t>NR=TL+6</w:t>
            </w:r>
          </w:p>
          <w:p>
            <w:pPr>
              <w:keepNext w:val="0"/>
              <w:keepLines w:val="0"/>
              <w:suppressLineNumbers w:val="0"/>
              <w:spacing w:before="0" w:beforeAutospacing="0" w:after="0" w:afterAutospacing="0" w:line="360" w:lineRule="auto"/>
              <w:ind w:left="0" w:right="0" w:firstLine="480" w:firstLineChars="200"/>
              <w:jc w:val="left"/>
              <w:rPr>
                <w:rFonts w:hint="default" w:ascii="宋体" w:hAnsi="宋体"/>
                <w:sz w:val="24"/>
                <w:szCs w:val="24"/>
                <w:highlight w:val="none"/>
                <w:lang w:val="pt-BR"/>
              </w:rPr>
            </w:pPr>
            <w:r>
              <w:rPr>
                <w:rFonts w:hint="default" w:ascii="宋体" w:hAnsi="宋体"/>
                <w:sz w:val="24"/>
                <w:szCs w:val="24"/>
                <w:highlight w:val="none"/>
              </w:rPr>
              <w:t>式中</w:t>
            </w:r>
            <w:r>
              <w:rPr>
                <w:rFonts w:hint="default" w:ascii="宋体" w:hAnsi="宋体"/>
                <w:sz w:val="24"/>
                <w:szCs w:val="24"/>
                <w:highlight w:val="none"/>
                <w:lang w:val="pt-BR"/>
              </w:rPr>
              <w:t>：L</w:t>
            </w:r>
            <w:r>
              <w:rPr>
                <w:rFonts w:hint="default" w:ascii="宋体" w:hAnsi="宋体"/>
                <w:sz w:val="24"/>
                <w:szCs w:val="24"/>
                <w:highlight w:val="none"/>
                <w:vertAlign w:val="subscript"/>
                <w:lang w:val="pt-BR"/>
              </w:rPr>
              <w:t>A</w:t>
            </w:r>
            <w:r>
              <w:rPr>
                <w:rFonts w:hint="default" w:ascii="宋体" w:hAnsi="宋体"/>
                <w:sz w:val="24"/>
                <w:szCs w:val="24"/>
                <w:highlight w:val="none"/>
                <w:lang w:val="pt-BR"/>
              </w:rPr>
              <w:t>(r)——</w:t>
            </w:r>
            <w:r>
              <w:rPr>
                <w:rFonts w:hint="default" w:ascii="宋体" w:hAnsi="宋体"/>
                <w:sz w:val="24"/>
                <w:szCs w:val="24"/>
                <w:highlight w:val="none"/>
              </w:rPr>
              <w:t>预测点</w:t>
            </w:r>
            <w:r>
              <w:rPr>
                <w:rFonts w:hint="default" w:ascii="宋体" w:hAnsi="宋体"/>
                <w:sz w:val="24"/>
                <w:szCs w:val="24"/>
                <w:highlight w:val="none"/>
                <w:lang w:val="pt-BR"/>
              </w:rPr>
              <w:t>A</w:t>
            </w:r>
            <w:r>
              <w:rPr>
                <w:rFonts w:hint="default" w:ascii="宋体" w:hAnsi="宋体"/>
                <w:sz w:val="24"/>
                <w:szCs w:val="24"/>
                <w:highlight w:val="none"/>
              </w:rPr>
              <w:t>声级</w:t>
            </w:r>
            <w:r>
              <w:rPr>
                <w:rFonts w:hint="default" w:ascii="宋体" w:hAnsi="宋体"/>
                <w:sz w:val="24"/>
                <w:szCs w:val="24"/>
                <w:highlight w:val="none"/>
                <w:lang w:val="pt-BR"/>
              </w:rPr>
              <w:t>，dB(A)；</w:t>
            </w:r>
          </w:p>
          <w:p>
            <w:pPr>
              <w:keepNext w:val="0"/>
              <w:keepLines w:val="0"/>
              <w:suppressLineNumbers w:val="0"/>
              <w:spacing w:before="0" w:beforeAutospacing="0" w:after="0" w:afterAutospacing="0" w:line="360" w:lineRule="auto"/>
              <w:ind w:left="0" w:right="0" w:firstLine="480" w:firstLineChars="200"/>
              <w:jc w:val="left"/>
              <w:rPr>
                <w:rFonts w:hint="default" w:ascii="宋体" w:hAnsi="宋体"/>
                <w:sz w:val="24"/>
                <w:szCs w:val="24"/>
                <w:highlight w:val="none"/>
                <w:lang w:val="pt-BR"/>
              </w:rPr>
            </w:pPr>
            <w:r>
              <w:rPr>
                <w:rFonts w:hint="default" w:ascii="宋体" w:hAnsi="宋体"/>
                <w:sz w:val="24"/>
                <w:szCs w:val="24"/>
                <w:highlight w:val="none"/>
                <w:lang w:val="pt-BR"/>
              </w:rPr>
              <w:t xml:space="preserve">      L</w:t>
            </w:r>
            <w:r>
              <w:rPr>
                <w:rFonts w:hint="default" w:ascii="宋体" w:hAnsi="宋体"/>
                <w:sz w:val="24"/>
                <w:szCs w:val="24"/>
                <w:highlight w:val="none"/>
                <w:vertAlign w:val="subscript"/>
                <w:lang w:val="pt-BR"/>
              </w:rPr>
              <w:t>A</w:t>
            </w:r>
            <w:r>
              <w:rPr>
                <w:rFonts w:hint="default" w:ascii="宋体" w:hAnsi="宋体"/>
                <w:sz w:val="24"/>
                <w:szCs w:val="24"/>
                <w:highlight w:val="none"/>
                <w:lang w:val="pt-BR"/>
              </w:rPr>
              <w:t>(r</w:t>
            </w:r>
            <w:r>
              <w:rPr>
                <w:rFonts w:hint="default" w:ascii="宋体" w:hAnsi="宋体"/>
                <w:sz w:val="24"/>
                <w:szCs w:val="24"/>
                <w:highlight w:val="none"/>
                <w:vertAlign w:val="subscript"/>
                <w:lang w:val="pt-BR"/>
              </w:rPr>
              <w:t>0</w:t>
            </w:r>
            <w:r>
              <w:rPr>
                <w:rFonts w:hint="default" w:ascii="宋体" w:hAnsi="宋体"/>
                <w:sz w:val="24"/>
                <w:szCs w:val="24"/>
                <w:highlight w:val="none"/>
                <w:lang w:val="pt-BR"/>
              </w:rPr>
              <w:t>)——</w:t>
            </w:r>
            <w:r>
              <w:rPr>
                <w:rFonts w:hint="default" w:ascii="宋体" w:hAnsi="宋体"/>
                <w:sz w:val="24"/>
                <w:szCs w:val="24"/>
                <w:highlight w:val="none"/>
              </w:rPr>
              <w:t>声源</w:t>
            </w:r>
            <w:r>
              <w:rPr>
                <w:rFonts w:hint="default" w:ascii="宋体" w:hAnsi="宋体"/>
                <w:sz w:val="24"/>
                <w:szCs w:val="24"/>
                <w:highlight w:val="none"/>
                <w:lang w:val="pt-BR"/>
              </w:rPr>
              <w:t>A</w:t>
            </w:r>
            <w:r>
              <w:rPr>
                <w:rFonts w:hint="default" w:ascii="宋体" w:hAnsi="宋体"/>
                <w:sz w:val="24"/>
                <w:szCs w:val="24"/>
                <w:highlight w:val="none"/>
              </w:rPr>
              <w:t>声级</w:t>
            </w:r>
            <w:r>
              <w:rPr>
                <w:rFonts w:hint="default" w:ascii="宋体" w:hAnsi="宋体"/>
                <w:sz w:val="24"/>
                <w:szCs w:val="24"/>
                <w:highlight w:val="none"/>
                <w:lang w:val="pt-BR"/>
              </w:rPr>
              <w:t>，dB(A)；</w:t>
            </w:r>
          </w:p>
          <w:p>
            <w:pPr>
              <w:keepNext w:val="0"/>
              <w:keepLines w:val="0"/>
              <w:suppressLineNumbers w:val="0"/>
              <w:spacing w:before="0" w:beforeAutospacing="0" w:after="0" w:afterAutospacing="0" w:line="360" w:lineRule="auto"/>
              <w:ind w:left="0" w:right="0" w:firstLine="480" w:firstLineChars="200"/>
              <w:jc w:val="left"/>
              <w:rPr>
                <w:rFonts w:hint="default" w:ascii="宋体" w:hAnsi="宋体"/>
                <w:sz w:val="24"/>
                <w:szCs w:val="24"/>
                <w:highlight w:val="none"/>
              </w:rPr>
            </w:pPr>
            <w:r>
              <w:rPr>
                <w:rFonts w:hint="default" w:ascii="宋体" w:hAnsi="宋体"/>
                <w:sz w:val="24"/>
                <w:szCs w:val="24"/>
                <w:highlight w:val="none"/>
                <w:lang w:val="pt-BR"/>
              </w:rPr>
              <w:t xml:space="preserve">      </w:t>
            </w:r>
            <w:r>
              <w:rPr>
                <w:rFonts w:hint="default" w:ascii="宋体" w:hAnsi="宋体"/>
                <w:sz w:val="24"/>
                <w:szCs w:val="24"/>
                <w:highlight w:val="none"/>
              </w:rPr>
              <w:t>r——声源与预测点的距离，m；</w:t>
            </w:r>
          </w:p>
          <w:p>
            <w:pPr>
              <w:keepNext w:val="0"/>
              <w:keepLines w:val="0"/>
              <w:suppressLineNumbers w:val="0"/>
              <w:spacing w:before="0" w:beforeAutospacing="0" w:after="0" w:afterAutospacing="0" w:line="360" w:lineRule="auto"/>
              <w:ind w:left="0" w:right="0" w:firstLine="480" w:firstLineChars="200"/>
              <w:jc w:val="left"/>
              <w:rPr>
                <w:rFonts w:hint="default" w:ascii="宋体" w:hAnsi="宋体"/>
                <w:sz w:val="24"/>
                <w:szCs w:val="24"/>
                <w:highlight w:val="none"/>
              </w:rPr>
            </w:pPr>
            <w:r>
              <w:rPr>
                <w:rFonts w:hint="default" w:ascii="宋体" w:hAnsi="宋体"/>
                <w:sz w:val="24"/>
                <w:szCs w:val="24"/>
                <w:highlight w:val="none"/>
              </w:rPr>
              <w:t xml:space="preserve">      NR——噪声从室内向室外传播的声级差，dB(A)；</w:t>
            </w:r>
          </w:p>
          <w:p>
            <w:pPr>
              <w:keepNext w:val="0"/>
              <w:keepLines w:val="0"/>
              <w:suppressLineNumbers w:val="0"/>
              <w:spacing w:before="0" w:beforeAutospacing="0" w:after="0" w:afterAutospacing="0" w:line="360" w:lineRule="auto"/>
              <w:ind w:left="0" w:right="0" w:firstLine="480" w:firstLineChars="200"/>
              <w:jc w:val="left"/>
              <w:rPr>
                <w:rFonts w:hint="default" w:ascii="宋体" w:hAnsi="宋体"/>
                <w:sz w:val="24"/>
                <w:szCs w:val="24"/>
                <w:highlight w:val="none"/>
              </w:rPr>
            </w:pPr>
            <w:r>
              <w:rPr>
                <w:rFonts w:hint="default" w:ascii="宋体" w:hAnsi="宋体"/>
                <w:sz w:val="24"/>
                <w:szCs w:val="24"/>
                <w:highlight w:val="none"/>
              </w:rPr>
              <w:t xml:space="preserve">      △L——隔音设备降噪</w:t>
            </w:r>
            <w:r>
              <w:rPr>
                <w:rFonts w:hint="eastAsia" w:ascii="宋体" w:hAnsi="宋体"/>
                <w:sz w:val="24"/>
                <w:szCs w:val="24"/>
                <w:highlight w:val="none"/>
                <w:lang w:eastAsia="zh-CN"/>
              </w:rPr>
              <w:t>量</w:t>
            </w:r>
            <w:r>
              <w:rPr>
                <w:rFonts w:hint="default" w:ascii="宋体" w:hAnsi="宋体"/>
                <w:sz w:val="24"/>
                <w:szCs w:val="24"/>
                <w:highlight w:val="none"/>
              </w:rPr>
              <w:t>，dB(A)。</w:t>
            </w:r>
          </w:p>
          <w:p>
            <w:pPr>
              <w:keepNext w:val="0"/>
              <w:keepLines w:val="0"/>
              <w:suppressLineNumbers w:val="0"/>
              <w:spacing w:before="0" w:beforeAutospacing="0" w:after="0" w:afterAutospacing="0" w:line="360" w:lineRule="auto"/>
              <w:ind w:left="0" w:right="0" w:firstLine="480" w:firstLineChars="200"/>
              <w:jc w:val="left"/>
              <w:rPr>
                <w:rFonts w:hint="eastAsia" w:ascii="宋体" w:hAnsi="宋体"/>
                <w:sz w:val="24"/>
                <w:szCs w:val="24"/>
                <w:highlight w:val="none"/>
              </w:rPr>
            </w:pPr>
            <w:r>
              <w:rPr>
                <w:rFonts w:hint="default" w:ascii="宋体" w:hAnsi="宋体"/>
                <w:sz w:val="24"/>
                <w:szCs w:val="24"/>
                <w:highlight w:val="none"/>
              </w:rPr>
              <w:t>TL可根据表</w:t>
            </w:r>
            <w:r>
              <w:rPr>
                <w:rFonts w:hint="eastAsia" w:ascii="宋体" w:hAnsi="宋体"/>
                <w:sz w:val="24"/>
                <w:szCs w:val="24"/>
                <w:highlight w:val="none"/>
                <w:lang w:val="en-US" w:eastAsia="zh-CN"/>
              </w:rPr>
              <w:t>7-10</w:t>
            </w:r>
            <w:r>
              <w:rPr>
                <w:rFonts w:hint="default" w:ascii="宋体" w:hAnsi="宋体"/>
                <w:sz w:val="24"/>
                <w:szCs w:val="24"/>
                <w:highlight w:val="none"/>
              </w:rPr>
              <w:t>取值，△L可根据表</w:t>
            </w:r>
            <w:r>
              <w:rPr>
                <w:rFonts w:hint="eastAsia" w:ascii="宋体" w:hAnsi="宋体"/>
                <w:sz w:val="24"/>
                <w:szCs w:val="24"/>
                <w:highlight w:val="none"/>
                <w:lang w:val="en-US" w:eastAsia="zh-CN"/>
              </w:rPr>
              <w:t>7-11</w:t>
            </w:r>
            <w:r>
              <w:rPr>
                <w:rFonts w:hint="default" w:ascii="宋体" w:hAnsi="宋体"/>
                <w:sz w:val="24"/>
                <w:szCs w:val="24"/>
                <w:highlight w:val="none"/>
              </w:rPr>
              <w:t>取值。</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center"/>
              <w:textAlignment w:val="auto"/>
              <w:rPr>
                <w:rFonts w:hint="default" w:ascii="Times New Roman" w:hAnsi="Times New Roman" w:cs="Times New Roman"/>
                <w:b/>
                <w:sz w:val="24"/>
                <w:szCs w:val="24"/>
                <w:lang w:val="en-US" w:eastAsia="zh-CN"/>
              </w:rPr>
            </w:pPr>
            <w:r>
              <w:rPr>
                <w:rFonts w:hint="default" w:ascii="Times New Roman" w:hAnsi="Times New Roman" w:cs="Times New Roman"/>
                <w:b/>
                <w:sz w:val="24"/>
                <w:szCs w:val="24"/>
                <w:lang w:val="en-US" w:eastAsia="zh-CN"/>
              </w:rPr>
              <w:t>表</w:t>
            </w:r>
            <w:r>
              <w:rPr>
                <w:rFonts w:hint="eastAsia" w:ascii="Times New Roman" w:hAnsi="Times New Roman" w:cs="Times New Roman"/>
                <w:b/>
                <w:sz w:val="24"/>
                <w:szCs w:val="24"/>
                <w:lang w:val="en-US" w:eastAsia="zh-CN"/>
              </w:rPr>
              <w:t>7-11</w:t>
            </w:r>
            <w:r>
              <w:rPr>
                <w:rFonts w:hint="default" w:ascii="Times New Roman" w:hAnsi="Times New Roman" w:cs="Times New Roman"/>
                <w:b/>
                <w:sz w:val="24"/>
                <w:szCs w:val="24"/>
                <w:lang w:val="en-US" w:eastAsia="zh-CN"/>
              </w:rPr>
              <w:t xml:space="preserve"> 隔墙(或窗户)的传输损失值   单位：dB(A)</w:t>
            </w:r>
          </w:p>
          <w:tbl>
            <w:tblPr>
              <w:tblStyle w:val="30"/>
              <w:tblW w:w="4900"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0" w:type="dxa"/>
                <w:bottom w:w="0" w:type="dxa"/>
                <w:right w:w="0" w:type="dxa"/>
              </w:tblCellMar>
            </w:tblPr>
            <w:tblGrid>
              <w:gridCol w:w="1342"/>
              <w:gridCol w:w="1879"/>
              <w:gridCol w:w="1879"/>
              <w:gridCol w:w="1749"/>
              <w:gridCol w:w="1789"/>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cantSplit/>
                <w:trHeight w:val="397" w:hRule="exact"/>
                <w:tblHeader/>
                <w:jc w:val="center"/>
              </w:trPr>
              <w:tc>
                <w:tcPr>
                  <w:tcW w:w="1375" w:type="dxa"/>
                  <w:tcBorders>
                    <w:tl2br w:val="nil"/>
                    <w:tr2bl w:val="nil"/>
                  </w:tcBorders>
                  <w:noWrap w:val="0"/>
                  <w:vAlign w:val="center"/>
                </w:tcPr>
                <w:p>
                  <w:pPr>
                    <w:pStyle w:val="110"/>
                    <w:keepLines w:val="0"/>
                    <w:suppressLineNumbers w:val="0"/>
                    <w:tabs>
                      <w:tab w:val="left" w:pos="940"/>
                    </w:tabs>
                    <w:spacing w:before="0" w:beforeAutospacing="0" w:after="0" w:afterAutospacing="0"/>
                    <w:ind w:left="0" w:right="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条件</w:t>
                  </w:r>
                </w:p>
              </w:tc>
              <w:tc>
                <w:tcPr>
                  <w:tcW w:w="1924" w:type="dxa"/>
                  <w:tcBorders>
                    <w:tl2br w:val="nil"/>
                    <w:tr2bl w:val="nil"/>
                  </w:tcBorders>
                  <w:noWrap w:val="0"/>
                  <w:vAlign w:val="center"/>
                </w:tcPr>
                <w:p>
                  <w:pPr>
                    <w:pStyle w:val="110"/>
                    <w:keepLines w:val="0"/>
                    <w:suppressLineNumbers w:val="0"/>
                    <w:tabs>
                      <w:tab w:val="left" w:pos="940"/>
                    </w:tabs>
                    <w:spacing w:before="0" w:beforeAutospacing="0" w:after="0" w:afterAutospacing="0"/>
                    <w:ind w:left="0" w:right="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A</w:t>
                  </w:r>
                </w:p>
              </w:tc>
              <w:tc>
                <w:tcPr>
                  <w:tcW w:w="1923" w:type="dxa"/>
                  <w:tcBorders>
                    <w:tl2br w:val="nil"/>
                    <w:tr2bl w:val="nil"/>
                  </w:tcBorders>
                  <w:noWrap w:val="0"/>
                  <w:vAlign w:val="center"/>
                </w:tcPr>
                <w:p>
                  <w:pPr>
                    <w:pStyle w:val="110"/>
                    <w:keepLines w:val="0"/>
                    <w:suppressLineNumbers w:val="0"/>
                    <w:tabs>
                      <w:tab w:val="left" w:pos="940"/>
                    </w:tabs>
                    <w:spacing w:before="0" w:beforeAutospacing="0" w:after="0" w:afterAutospacing="0"/>
                    <w:ind w:left="0" w:right="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B</w:t>
                  </w:r>
                </w:p>
              </w:tc>
              <w:tc>
                <w:tcPr>
                  <w:tcW w:w="1791" w:type="dxa"/>
                  <w:tcBorders>
                    <w:tl2br w:val="nil"/>
                    <w:tr2bl w:val="nil"/>
                  </w:tcBorders>
                  <w:noWrap w:val="0"/>
                  <w:vAlign w:val="center"/>
                </w:tcPr>
                <w:p>
                  <w:pPr>
                    <w:pStyle w:val="110"/>
                    <w:keepLines w:val="0"/>
                    <w:suppressLineNumbers w:val="0"/>
                    <w:tabs>
                      <w:tab w:val="left" w:pos="940"/>
                    </w:tabs>
                    <w:spacing w:before="0" w:beforeAutospacing="0" w:after="0" w:afterAutospacing="0"/>
                    <w:ind w:left="0" w:right="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C</w:t>
                  </w:r>
                </w:p>
              </w:tc>
              <w:tc>
                <w:tcPr>
                  <w:tcW w:w="1831" w:type="dxa"/>
                  <w:tcBorders>
                    <w:tl2br w:val="nil"/>
                    <w:tr2bl w:val="nil"/>
                  </w:tcBorders>
                  <w:noWrap w:val="0"/>
                  <w:vAlign w:val="center"/>
                </w:tcPr>
                <w:p>
                  <w:pPr>
                    <w:pStyle w:val="110"/>
                    <w:keepLines w:val="0"/>
                    <w:suppressLineNumbers w:val="0"/>
                    <w:tabs>
                      <w:tab w:val="left" w:pos="940"/>
                    </w:tabs>
                    <w:spacing w:before="0" w:beforeAutospacing="0" w:after="0" w:afterAutospacing="0"/>
                    <w:ind w:left="0" w:right="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D</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cantSplit/>
                <w:trHeight w:val="397" w:hRule="exact"/>
                <w:tblHeader/>
                <w:jc w:val="center"/>
              </w:trPr>
              <w:tc>
                <w:tcPr>
                  <w:tcW w:w="1375" w:type="dxa"/>
                  <w:tcBorders>
                    <w:tl2br w:val="nil"/>
                    <w:tr2bl w:val="nil"/>
                  </w:tcBorders>
                  <w:noWrap w:val="0"/>
                  <w:vAlign w:val="center"/>
                </w:tcPr>
                <w:p>
                  <w:pPr>
                    <w:pStyle w:val="110"/>
                    <w:keepLines w:val="0"/>
                    <w:suppressLineNumbers w:val="0"/>
                    <w:tabs>
                      <w:tab w:val="left" w:pos="940"/>
                    </w:tabs>
                    <w:spacing w:before="0" w:beforeAutospacing="0" w:after="0" w:afterAutospacing="0"/>
                    <w:ind w:left="0" w:right="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TL值</w:t>
                  </w:r>
                </w:p>
              </w:tc>
              <w:tc>
                <w:tcPr>
                  <w:tcW w:w="1924" w:type="dxa"/>
                  <w:tcBorders>
                    <w:tl2br w:val="nil"/>
                    <w:tr2bl w:val="nil"/>
                  </w:tcBorders>
                  <w:noWrap w:val="0"/>
                  <w:vAlign w:val="center"/>
                </w:tcPr>
                <w:p>
                  <w:pPr>
                    <w:pStyle w:val="110"/>
                    <w:keepLines w:val="0"/>
                    <w:suppressLineNumbers w:val="0"/>
                    <w:tabs>
                      <w:tab w:val="left" w:pos="940"/>
                    </w:tabs>
                    <w:spacing w:before="0" w:beforeAutospacing="0" w:after="0" w:afterAutospacing="0"/>
                    <w:ind w:left="0" w:right="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20</w:t>
                  </w:r>
                </w:p>
              </w:tc>
              <w:tc>
                <w:tcPr>
                  <w:tcW w:w="1923" w:type="dxa"/>
                  <w:tcBorders>
                    <w:tl2br w:val="nil"/>
                    <w:tr2bl w:val="nil"/>
                  </w:tcBorders>
                  <w:noWrap w:val="0"/>
                  <w:vAlign w:val="center"/>
                </w:tcPr>
                <w:p>
                  <w:pPr>
                    <w:pStyle w:val="110"/>
                    <w:keepLines w:val="0"/>
                    <w:suppressLineNumbers w:val="0"/>
                    <w:tabs>
                      <w:tab w:val="left" w:pos="940"/>
                    </w:tabs>
                    <w:spacing w:before="0" w:beforeAutospacing="0" w:after="0" w:afterAutospacing="0"/>
                    <w:ind w:left="0" w:right="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15</w:t>
                  </w:r>
                </w:p>
              </w:tc>
              <w:tc>
                <w:tcPr>
                  <w:tcW w:w="1791" w:type="dxa"/>
                  <w:tcBorders>
                    <w:tl2br w:val="nil"/>
                    <w:tr2bl w:val="nil"/>
                  </w:tcBorders>
                  <w:noWrap w:val="0"/>
                  <w:vAlign w:val="center"/>
                </w:tcPr>
                <w:p>
                  <w:pPr>
                    <w:pStyle w:val="110"/>
                    <w:keepLines w:val="0"/>
                    <w:suppressLineNumbers w:val="0"/>
                    <w:tabs>
                      <w:tab w:val="left" w:pos="940"/>
                    </w:tabs>
                    <w:spacing w:before="0" w:beforeAutospacing="0" w:after="0" w:afterAutospacing="0"/>
                    <w:ind w:left="0" w:right="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10</w:t>
                  </w:r>
                </w:p>
              </w:tc>
              <w:tc>
                <w:tcPr>
                  <w:tcW w:w="1831" w:type="dxa"/>
                  <w:tcBorders>
                    <w:tl2br w:val="nil"/>
                    <w:tr2bl w:val="nil"/>
                  </w:tcBorders>
                  <w:noWrap w:val="0"/>
                  <w:vAlign w:val="center"/>
                </w:tcPr>
                <w:p>
                  <w:pPr>
                    <w:pStyle w:val="110"/>
                    <w:keepLines w:val="0"/>
                    <w:suppressLineNumbers w:val="0"/>
                    <w:tabs>
                      <w:tab w:val="left" w:pos="940"/>
                    </w:tabs>
                    <w:spacing w:before="0" w:beforeAutospacing="0" w:after="0" w:afterAutospacing="0"/>
                    <w:ind w:left="0" w:right="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5</w:t>
                  </w:r>
                </w:p>
              </w:tc>
            </w:tr>
          </w:tbl>
          <w:p>
            <w:pPr>
              <w:keepNext w:val="0"/>
              <w:keepLines w:val="0"/>
              <w:suppressLineNumbers w:val="0"/>
              <w:spacing w:before="0" w:beforeAutospacing="0" w:after="0" w:afterAutospacing="0" w:line="360" w:lineRule="auto"/>
              <w:ind w:left="0" w:right="0" w:firstLine="480"/>
              <w:rPr>
                <w:rFonts w:hint="default" w:ascii="Times New Roman" w:hAnsi="Times New Roman" w:cs="Times New Roman"/>
                <w:b/>
                <w:sz w:val="24"/>
                <w:szCs w:val="24"/>
                <w:lang w:val="en-US" w:eastAsia="zh-CN"/>
              </w:rPr>
            </w:pPr>
            <w:r>
              <w:rPr>
                <w:rFonts w:hint="default" w:ascii="宋体" w:hAnsi="宋体"/>
                <w:bCs/>
                <w:sz w:val="24"/>
                <w:szCs w:val="24"/>
                <w:highlight w:val="none"/>
              </w:rPr>
              <w:t>表</w:t>
            </w:r>
            <w:r>
              <w:rPr>
                <w:rFonts w:hint="eastAsia" w:ascii="宋体" w:hAnsi="宋体"/>
                <w:bCs/>
                <w:sz w:val="24"/>
                <w:szCs w:val="24"/>
                <w:highlight w:val="none"/>
                <w:lang w:val="en-US" w:eastAsia="zh-CN"/>
              </w:rPr>
              <w:t>7-10</w:t>
            </w:r>
            <w:r>
              <w:rPr>
                <w:rFonts w:hint="default" w:ascii="宋体" w:hAnsi="宋体"/>
                <w:bCs/>
                <w:sz w:val="24"/>
                <w:szCs w:val="24"/>
                <w:highlight w:val="none"/>
              </w:rPr>
              <w:t>中，A、B、C、D的取值条件如下：A：围墙开小窗且密闭，门经隔声处理；B：围墙开小窗但不密闭，门未经隔声处理，但较密闭；C：围墙开大窗且不密闭，门不密闭；</w:t>
            </w:r>
            <w:r>
              <w:rPr>
                <w:rFonts w:hint="eastAsia" w:ascii="宋体" w:hAnsi="宋体"/>
                <w:bCs/>
                <w:sz w:val="24"/>
                <w:szCs w:val="24"/>
                <w:highlight w:val="none"/>
                <w:lang w:val="en-US" w:eastAsia="zh-CN"/>
              </w:rPr>
              <w:t>D：</w:t>
            </w:r>
            <w:r>
              <w:rPr>
                <w:rFonts w:hint="default" w:ascii="宋体" w:hAnsi="宋体"/>
                <w:bCs/>
                <w:sz w:val="24"/>
                <w:szCs w:val="24"/>
                <w:highlight w:val="none"/>
              </w:rPr>
              <w:t>门、窗部分敞开。</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center"/>
              <w:textAlignment w:val="auto"/>
              <w:rPr>
                <w:rFonts w:hint="default" w:ascii="Times New Roman" w:hAnsi="Times New Roman" w:cs="Times New Roman"/>
                <w:b/>
                <w:sz w:val="24"/>
                <w:szCs w:val="24"/>
                <w:lang w:val="en-US" w:eastAsia="zh-CN"/>
              </w:rPr>
            </w:pPr>
            <w:r>
              <w:rPr>
                <w:rFonts w:hint="default" w:ascii="Times New Roman" w:hAnsi="Times New Roman" w:cs="Times New Roman"/>
                <w:b/>
                <w:sz w:val="24"/>
                <w:szCs w:val="24"/>
                <w:lang w:val="en-US" w:eastAsia="zh-CN"/>
              </w:rPr>
              <w:t>表</w:t>
            </w:r>
            <w:r>
              <w:rPr>
                <w:rFonts w:hint="eastAsia" w:ascii="Times New Roman" w:hAnsi="Times New Roman" w:cs="Times New Roman"/>
                <w:b/>
                <w:sz w:val="24"/>
                <w:szCs w:val="24"/>
                <w:lang w:val="en-US" w:eastAsia="zh-CN"/>
              </w:rPr>
              <w:t>7-12</w:t>
            </w:r>
            <w:r>
              <w:rPr>
                <w:rFonts w:hint="default" w:ascii="Times New Roman" w:hAnsi="Times New Roman" w:cs="Times New Roman"/>
                <w:b/>
                <w:sz w:val="24"/>
                <w:szCs w:val="24"/>
                <w:lang w:val="en-US" w:eastAsia="zh-CN"/>
              </w:rPr>
              <w:t xml:space="preserve"> 各种形式隔音罩A声级降噪量   单位：dB(A)</w:t>
            </w:r>
          </w:p>
          <w:tbl>
            <w:tblPr>
              <w:tblStyle w:val="30"/>
              <w:tblW w:w="4900"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0" w:type="dxa"/>
                <w:bottom w:w="0" w:type="dxa"/>
                <w:right w:w="0" w:type="dxa"/>
              </w:tblCellMar>
            </w:tblPr>
            <w:tblGrid>
              <w:gridCol w:w="1343"/>
              <w:gridCol w:w="1447"/>
              <w:gridCol w:w="1611"/>
              <w:gridCol w:w="1611"/>
              <w:gridCol w:w="2626"/>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cantSplit/>
                <w:trHeight w:val="397" w:hRule="atLeast"/>
                <w:tblHeader/>
                <w:jc w:val="center"/>
              </w:trPr>
              <w:tc>
                <w:tcPr>
                  <w:tcW w:w="1375" w:type="dxa"/>
                  <w:tcBorders>
                    <w:tl2br w:val="nil"/>
                    <w:tr2bl w:val="nil"/>
                  </w:tcBorders>
                  <w:noWrap w:val="0"/>
                  <w:vAlign w:val="center"/>
                </w:tcPr>
                <w:p>
                  <w:pPr>
                    <w:pStyle w:val="110"/>
                    <w:keepNext/>
                    <w:keepLines w:val="0"/>
                    <w:pageBreakBefore w:val="0"/>
                    <w:widowControl w:val="0"/>
                    <w:suppressLineNumbers w:val="0"/>
                    <w:tabs>
                      <w:tab w:val="left" w:pos="940"/>
                    </w:tabs>
                    <w:kinsoku/>
                    <w:wordWrap/>
                    <w:overflowPunct/>
                    <w:topLinePunct w:val="0"/>
                    <w:autoSpaceDE w:val="0"/>
                    <w:autoSpaceDN w:val="0"/>
                    <w:bidi w:val="0"/>
                    <w:adjustRightInd w:val="0"/>
                    <w:snapToGrid/>
                    <w:spacing w:before="0" w:beforeAutospacing="0" w:after="0" w:afterAutospacing="0"/>
                    <w:ind w:left="0" w:right="0"/>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条件</w:t>
                  </w:r>
                </w:p>
              </w:tc>
              <w:tc>
                <w:tcPr>
                  <w:tcW w:w="1482" w:type="dxa"/>
                  <w:tcBorders>
                    <w:tl2br w:val="nil"/>
                    <w:tr2bl w:val="nil"/>
                  </w:tcBorders>
                  <w:noWrap w:val="0"/>
                  <w:vAlign w:val="center"/>
                </w:tcPr>
                <w:p>
                  <w:pPr>
                    <w:pStyle w:val="110"/>
                    <w:keepNext/>
                    <w:keepLines w:val="0"/>
                    <w:pageBreakBefore w:val="0"/>
                    <w:widowControl w:val="0"/>
                    <w:suppressLineNumbers w:val="0"/>
                    <w:tabs>
                      <w:tab w:val="left" w:pos="940"/>
                    </w:tabs>
                    <w:kinsoku/>
                    <w:wordWrap/>
                    <w:overflowPunct/>
                    <w:topLinePunct w:val="0"/>
                    <w:autoSpaceDE w:val="0"/>
                    <w:autoSpaceDN w:val="0"/>
                    <w:bidi w:val="0"/>
                    <w:adjustRightInd w:val="0"/>
                    <w:snapToGrid/>
                    <w:spacing w:before="0" w:beforeAutospacing="0" w:after="0" w:afterAutospacing="0"/>
                    <w:ind w:left="0" w:right="0"/>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固定密封型</w:t>
                  </w:r>
                </w:p>
              </w:tc>
              <w:tc>
                <w:tcPr>
                  <w:tcW w:w="1649" w:type="dxa"/>
                  <w:tcBorders>
                    <w:tl2br w:val="nil"/>
                    <w:tr2bl w:val="nil"/>
                  </w:tcBorders>
                  <w:noWrap w:val="0"/>
                  <w:vAlign w:val="center"/>
                </w:tcPr>
                <w:p>
                  <w:pPr>
                    <w:pStyle w:val="110"/>
                    <w:keepNext/>
                    <w:keepLines w:val="0"/>
                    <w:pageBreakBefore w:val="0"/>
                    <w:widowControl w:val="0"/>
                    <w:suppressLineNumbers w:val="0"/>
                    <w:tabs>
                      <w:tab w:val="left" w:pos="940"/>
                    </w:tabs>
                    <w:kinsoku/>
                    <w:wordWrap/>
                    <w:overflowPunct/>
                    <w:topLinePunct w:val="0"/>
                    <w:autoSpaceDE w:val="0"/>
                    <w:autoSpaceDN w:val="0"/>
                    <w:bidi w:val="0"/>
                    <w:adjustRightInd w:val="0"/>
                    <w:snapToGrid/>
                    <w:spacing w:before="0" w:beforeAutospacing="0" w:after="0" w:afterAutospacing="0"/>
                    <w:ind w:left="0" w:right="0"/>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活动密封型</w:t>
                  </w:r>
                </w:p>
              </w:tc>
              <w:tc>
                <w:tcPr>
                  <w:tcW w:w="1649" w:type="dxa"/>
                  <w:tcBorders>
                    <w:tl2br w:val="nil"/>
                    <w:tr2bl w:val="nil"/>
                  </w:tcBorders>
                  <w:noWrap w:val="0"/>
                  <w:vAlign w:val="center"/>
                </w:tcPr>
                <w:p>
                  <w:pPr>
                    <w:pStyle w:val="110"/>
                    <w:keepNext/>
                    <w:keepLines w:val="0"/>
                    <w:pageBreakBefore w:val="0"/>
                    <w:widowControl w:val="0"/>
                    <w:suppressLineNumbers w:val="0"/>
                    <w:tabs>
                      <w:tab w:val="left" w:pos="940"/>
                    </w:tabs>
                    <w:kinsoku/>
                    <w:wordWrap/>
                    <w:overflowPunct/>
                    <w:topLinePunct w:val="0"/>
                    <w:autoSpaceDE w:val="0"/>
                    <w:autoSpaceDN w:val="0"/>
                    <w:bidi w:val="0"/>
                    <w:adjustRightInd w:val="0"/>
                    <w:snapToGrid/>
                    <w:spacing w:before="0" w:beforeAutospacing="0" w:after="0" w:afterAutospacing="0"/>
                    <w:ind w:left="0" w:right="0"/>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局部开敞性</w:t>
                  </w:r>
                </w:p>
              </w:tc>
              <w:tc>
                <w:tcPr>
                  <w:tcW w:w="2689" w:type="dxa"/>
                  <w:tcBorders>
                    <w:tl2br w:val="nil"/>
                    <w:tr2bl w:val="nil"/>
                  </w:tcBorders>
                  <w:noWrap w:val="0"/>
                  <w:vAlign w:val="center"/>
                </w:tcPr>
                <w:p>
                  <w:pPr>
                    <w:pStyle w:val="110"/>
                    <w:keepNext/>
                    <w:keepLines w:val="0"/>
                    <w:pageBreakBefore w:val="0"/>
                    <w:widowControl w:val="0"/>
                    <w:suppressLineNumbers w:val="0"/>
                    <w:tabs>
                      <w:tab w:val="left" w:pos="940"/>
                    </w:tabs>
                    <w:kinsoku/>
                    <w:wordWrap/>
                    <w:overflowPunct/>
                    <w:topLinePunct w:val="0"/>
                    <w:autoSpaceDE w:val="0"/>
                    <w:autoSpaceDN w:val="0"/>
                    <w:bidi w:val="0"/>
                    <w:adjustRightInd w:val="0"/>
                    <w:snapToGrid/>
                    <w:spacing w:before="0" w:beforeAutospacing="0" w:after="0" w:afterAutospacing="0"/>
                    <w:ind w:left="0" w:right="0"/>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带有通风散热消声器</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cantSplit/>
                <w:trHeight w:val="397" w:hRule="atLeast"/>
                <w:tblHeader/>
                <w:jc w:val="center"/>
              </w:trPr>
              <w:tc>
                <w:tcPr>
                  <w:tcW w:w="1375" w:type="dxa"/>
                  <w:tcBorders>
                    <w:tl2br w:val="nil"/>
                    <w:tr2bl w:val="nil"/>
                  </w:tcBorders>
                  <w:noWrap w:val="0"/>
                  <w:vAlign w:val="center"/>
                </w:tcPr>
                <w:p>
                  <w:pPr>
                    <w:pStyle w:val="110"/>
                    <w:keepNext/>
                    <w:keepLines w:val="0"/>
                    <w:pageBreakBefore w:val="0"/>
                    <w:widowControl w:val="0"/>
                    <w:suppressLineNumbers w:val="0"/>
                    <w:tabs>
                      <w:tab w:val="left" w:pos="940"/>
                    </w:tabs>
                    <w:kinsoku/>
                    <w:wordWrap/>
                    <w:overflowPunct/>
                    <w:topLinePunct w:val="0"/>
                    <w:autoSpaceDE w:val="0"/>
                    <w:autoSpaceDN w:val="0"/>
                    <w:bidi w:val="0"/>
                    <w:adjustRightInd w:val="0"/>
                    <w:snapToGrid/>
                    <w:spacing w:before="0" w:beforeAutospacing="0" w:after="0" w:afterAutospacing="0"/>
                    <w:ind w:left="0" w:right="0"/>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△L值</w:t>
                  </w:r>
                </w:p>
              </w:tc>
              <w:tc>
                <w:tcPr>
                  <w:tcW w:w="1482" w:type="dxa"/>
                  <w:tcBorders>
                    <w:tl2br w:val="nil"/>
                    <w:tr2bl w:val="nil"/>
                  </w:tcBorders>
                  <w:noWrap w:val="0"/>
                  <w:vAlign w:val="center"/>
                </w:tcPr>
                <w:p>
                  <w:pPr>
                    <w:pStyle w:val="110"/>
                    <w:keepNext/>
                    <w:keepLines w:val="0"/>
                    <w:pageBreakBefore w:val="0"/>
                    <w:widowControl w:val="0"/>
                    <w:suppressLineNumbers w:val="0"/>
                    <w:tabs>
                      <w:tab w:val="left" w:pos="940"/>
                    </w:tabs>
                    <w:kinsoku/>
                    <w:wordWrap/>
                    <w:overflowPunct/>
                    <w:topLinePunct w:val="0"/>
                    <w:autoSpaceDE w:val="0"/>
                    <w:autoSpaceDN w:val="0"/>
                    <w:bidi w:val="0"/>
                    <w:adjustRightInd w:val="0"/>
                    <w:snapToGrid/>
                    <w:spacing w:before="0" w:beforeAutospacing="0" w:after="0" w:afterAutospacing="0"/>
                    <w:ind w:left="0" w:right="0"/>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30～40</w:t>
                  </w:r>
                </w:p>
              </w:tc>
              <w:tc>
                <w:tcPr>
                  <w:tcW w:w="1649" w:type="dxa"/>
                  <w:tcBorders>
                    <w:tl2br w:val="nil"/>
                    <w:tr2bl w:val="nil"/>
                  </w:tcBorders>
                  <w:noWrap w:val="0"/>
                  <w:vAlign w:val="center"/>
                </w:tcPr>
                <w:p>
                  <w:pPr>
                    <w:pStyle w:val="110"/>
                    <w:keepNext/>
                    <w:keepLines w:val="0"/>
                    <w:pageBreakBefore w:val="0"/>
                    <w:widowControl w:val="0"/>
                    <w:suppressLineNumbers w:val="0"/>
                    <w:tabs>
                      <w:tab w:val="left" w:pos="940"/>
                    </w:tabs>
                    <w:kinsoku/>
                    <w:wordWrap/>
                    <w:overflowPunct/>
                    <w:topLinePunct w:val="0"/>
                    <w:autoSpaceDE w:val="0"/>
                    <w:autoSpaceDN w:val="0"/>
                    <w:bidi w:val="0"/>
                    <w:adjustRightInd w:val="0"/>
                    <w:snapToGrid/>
                    <w:spacing w:before="0" w:beforeAutospacing="0" w:after="0" w:afterAutospacing="0"/>
                    <w:ind w:left="0" w:right="0"/>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15～30</w:t>
                  </w:r>
                </w:p>
              </w:tc>
              <w:tc>
                <w:tcPr>
                  <w:tcW w:w="1649" w:type="dxa"/>
                  <w:tcBorders>
                    <w:tl2br w:val="nil"/>
                    <w:tr2bl w:val="nil"/>
                  </w:tcBorders>
                  <w:noWrap w:val="0"/>
                  <w:vAlign w:val="center"/>
                </w:tcPr>
                <w:p>
                  <w:pPr>
                    <w:pStyle w:val="110"/>
                    <w:keepNext/>
                    <w:keepLines w:val="0"/>
                    <w:pageBreakBefore w:val="0"/>
                    <w:widowControl w:val="0"/>
                    <w:suppressLineNumbers w:val="0"/>
                    <w:tabs>
                      <w:tab w:val="left" w:pos="940"/>
                    </w:tabs>
                    <w:kinsoku/>
                    <w:wordWrap/>
                    <w:overflowPunct/>
                    <w:topLinePunct w:val="0"/>
                    <w:autoSpaceDE w:val="0"/>
                    <w:autoSpaceDN w:val="0"/>
                    <w:bidi w:val="0"/>
                    <w:adjustRightInd w:val="0"/>
                    <w:snapToGrid/>
                    <w:spacing w:before="0" w:beforeAutospacing="0" w:after="0" w:afterAutospacing="0"/>
                    <w:ind w:left="0" w:right="0"/>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10～20</w:t>
                  </w:r>
                </w:p>
              </w:tc>
              <w:tc>
                <w:tcPr>
                  <w:tcW w:w="2689" w:type="dxa"/>
                  <w:tcBorders>
                    <w:tl2br w:val="nil"/>
                    <w:tr2bl w:val="nil"/>
                  </w:tcBorders>
                  <w:noWrap w:val="0"/>
                  <w:vAlign w:val="center"/>
                </w:tcPr>
                <w:p>
                  <w:pPr>
                    <w:pStyle w:val="110"/>
                    <w:keepNext/>
                    <w:keepLines w:val="0"/>
                    <w:pageBreakBefore w:val="0"/>
                    <w:widowControl w:val="0"/>
                    <w:suppressLineNumbers w:val="0"/>
                    <w:tabs>
                      <w:tab w:val="left" w:pos="940"/>
                    </w:tabs>
                    <w:kinsoku/>
                    <w:wordWrap/>
                    <w:overflowPunct/>
                    <w:topLinePunct w:val="0"/>
                    <w:autoSpaceDE w:val="0"/>
                    <w:autoSpaceDN w:val="0"/>
                    <w:bidi w:val="0"/>
                    <w:adjustRightInd w:val="0"/>
                    <w:snapToGrid/>
                    <w:spacing w:before="0" w:beforeAutospacing="0" w:after="0" w:afterAutospacing="0"/>
                    <w:ind w:left="0" w:right="0"/>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15～25</w:t>
                  </w:r>
                </w:p>
              </w:tc>
            </w:tr>
          </w:tbl>
          <w:p>
            <w:pPr>
              <w:keepNext w:val="0"/>
              <w:keepLines w:val="0"/>
              <w:suppressLineNumbers w:val="0"/>
              <w:spacing w:before="0" w:beforeAutospacing="0" w:after="0" w:afterAutospacing="0" w:line="360" w:lineRule="auto"/>
              <w:ind w:left="0" w:right="0" w:firstLine="480" w:firstLineChars="200"/>
              <w:rPr>
                <w:rFonts w:hint="eastAsia" w:ascii="宋体" w:hAnsi="宋体"/>
                <w:bCs/>
                <w:sz w:val="24"/>
                <w:szCs w:val="24"/>
                <w:highlight w:val="none"/>
              </w:rPr>
            </w:pPr>
            <w:r>
              <w:rPr>
                <w:rFonts w:hint="default" w:ascii="宋体" w:hAnsi="宋体"/>
                <w:bCs/>
                <w:sz w:val="24"/>
                <w:szCs w:val="24"/>
                <w:highlight w:val="none"/>
              </w:rPr>
              <w:t>为了简化计算工作，预测计算中只考虑</w:t>
            </w:r>
            <w:r>
              <w:rPr>
                <w:rFonts w:hint="eastAsia" w:ascii="宋体" w:hAnsi="宋体"/>
                <w:bCs/>
                <w:sz w:val="24"/>
                <w:szCs w:val="24"/>
                <w:highlight w:val="none"/>
              </w:rPr>
              <w:t>各设备声源至受声点(预测点)的</w:t>
            </w:r>
            <w:r>
              <w:rPr>
                <w:rFonts w:hint="default" w:ascii="宋体" w:hAnsi="宋体"/>
                <w:bCs/>
                <w:sz w:val="24"/>
                <w:szCs w:val="24"/>
                <w:highlight w:val="none"/>
              </w:rPr>
              <w:t>距离衰减、隔墙(或窗户)的传输损失及降噪设备引起的噪声衰减；</w:t>
            </w:r>
            <w:r>
              <w:rPr>
                <w:rFonts w:hint="eastAsia" w:ascii="宋体" w:hAnsi="宋体"/>
                <w:bCs/>
                <w:sz w:val="24"/>
                <w:szCs w:val="24"/>
                <w:highlight w:val="none"/>
              </w:rPr>
              <w:t>各</w:t>
            </w:r>
            <w:r>
              <w:rPr>
                <w:rFonts w:hint="default" w:ascii="宋体" w:hAnsi="宋体"/>
                <w:bCs/>
                <w:sz w:val="24"/>
                <w:szCs w:val="24"/>
                <w:highlight w:val="none"/>
              </w:rPr>
              <w:t>声源由于</w:t>
            </w:r>
            <w:r>
              <w:rPr>
                <w:rFonts w:hint="eastAsia" w:ascii="宋体" w:hAnsi="宋体"/>
                <w:bCs/>
                <w:sz w:val="24"/>
                <w:szCs w:val="24"/>
                <w:highlight w:val="none"/>
              </w:rPr>
              <w:t>医院</w:t>
            </w:r>
            <w:r>
              <w:rPr>
                <w:rFonts w:hint="default" w:ascii="宋体" w:hAnsi="宋体"/>
                <w:bCs/>
                <w:sz w:val="24"/>
                <w:szCs w:val="24"/>
                <w:highlight w:val="none"/>
              </w:rPr>
              <w:t>其他遮挡物引起的衰减、空气吸收引起的衰减、由于云、雾、温度梯度、风及地面效应等引起的声能量衰减，其引起的衰减量不大，本次计算中忽略不计。</w:t>
            </w:r>
          </w:p>
          <w:p>
            <w:pPr>
              <w:keepNext w:val="0"/>
              <w:keepLines w:val="0"/>
              <w:suppressLineNumbers w:val="0"/>
              <w:autoSpaceDE w:val="0"/>
              <w:autoSpaceDN w:val="0"/>
              <w:spacing w:before="0" w:beforeAutospacing="0" w:after="0" w:afterAutospacing="0" w:line="360" w:lineRule="auto"/>
              <w:ind w:left="0" w:right="0" w:firstLine="482" w:firstLineChars="200"/>
              <w:rPr>
                <w:rFonts w:hint="eastAsia" w:asciiTheme="majorEastAsia" w:hAnsiTheme="majorEastAsia" w:eastAsiaTheme="majorEastAsia" w:cstheme="majorEastAsia"/>
                <w:b/>
                <w:bCs/>
                <w:sz w:val="24"/>
                <w:szCs w:val="24"/>
                <w:highlight w:val="none"/>
                <w:lang w:eastAsia="zh-CN"/>
              </w:rPr>
            </w:pPr>
          </w:p>
          <w:p>
            <w:pPr>
              <w:keepNext w:val="0"/>
              <w:keepLines w:val="0"/>
              <w:suppressLineNumbers w:val="0"/>
              <w:autoSpaceDE w:val="0"/>
              <w:autoSpaceDN w:val="0"/>
              <w:spacing w:before="0" w:beforeAutospacing="0" w:after="0" w:afterAutospacing="0" w:line="360" w:lineRule="auto"/>
              <w:ind w:left="0" w:right="0" w:firstLine="482" w:firstLineChars="200"/>
              <w:rPr>
                <w:rFonts w:hint="eastAsia" w:asciiTheme="majorEastAsia" w:hAnsiTheme="majorEastAsia" w:eastAsiaTheme="majorEastAsia" w:cstheme="majorEastAsia"/>
                <w:b/>
                <w:bCs/>
                <w:sz w:val="24"/>
                <w:szCs w:val="24"/>
                <w:highlight w:val="none"/>
              </w:rPr>
            </w:pPr>
            <w:r>
              <w:rPr>
                <w:rFonts w:hint="eastAsia" w:asciiTheme="majorEastAsia" w:hAnsiTheme="majorEastAsia" w:eastAsiaTheme="majorEastAsia" w:cstheme="majorEastAsia"/>
                <w:b/>
                <w:bCs/>
                <w:sz w:val="24"/>
                <w:szCs w:val="24"/>
                <w:highlight w:val="none"/>
                <w:lang w:eastAsia="zh-CN"/>
              </w:rPr>
              <w:t>（</w:t>
            </w:r>
            <w:r>
              <w:rPr>
                <w:rFonts w:hint="eastAsia" w:asciiTheme="majorEastAsia" w:hAnsiTheme="majorEastAsia" w:eastAsiaTheme="majorEastAsia" w:cstheme="majorEastAsia"/>
                <w:b/>
                <w:bCs/>
                <w:sz w:val="24"/>
                <w:szCs w:val="24"/>
                <w:highlight w:val="none"/>
                <w:lang w:val="en-US" w:eastAsia="zh-CN"/>
              </w:rPr>
              <w:t>2</w:t>
            </w:r>
            <w:r>
              <w:rPr>
                <w:rFonts w:hint="eastAsia" w:asciiTheme="majorEastAsia" w:hAnsiTheme="majorEastAsia" w:eastAsiaTheme="majorEastAsia" w:cstheme="majorEastAsia"/>
                <w:b/>
                <w:bCs/>
                <w:sz w:val="24"/>
                <w:szCs w:val="24"/>
                <w:highlight w:val="none"/>
                <w:lang w:eastAsia="zh-CN"/>
              </w:rPr>
              <w:t>）</w:t>
            </w:r>
            <w:r>
              <w:rPr>
                <w:rFonts w:hint="eastAsia" w:asciiTheme="majorEastAsia" w:hAnsiTheme="majorEastAsia" w:eastAsiaTheme="majorEastAsia" w:cstheme="majorEastAsia"/>
                <w:b/>
                <w:bCs/>
                <w:sz w:val="24"/>
                <w:szCs w:val="24"/>
                <w:highlight w:val="none"/>
              </w:rPr>
              <w:t>预测结果与评价</w:t>
            </w:r>
          </w:p>
          <w:p>
            <w:pPr>
              <w:keepNext w:val="0"/>
              <w:keepLines w:val="0"/>
              <w:suppressLineNumbers w:val="0"/>
              <w:spacing w:before="0" w:beforeAutospacing="0" w:after="0" w:afterAutospacing="0" w:line="360" w:lineRule="auto"/>
              <w:ind w:left="0" w:right="0" w:firstLine="480"/>
              <w:rPr>
                <w:rFonts w:hint="eastAsia" w:ascii="Calibri" w:hAnsi="Calibri" w:cs="Calibri"/>
                <w:b/>
                <w:bCs w:val="0"/>
                <w:sz w:val="24"/>
                <w:szCs w:val="24"/>
                <w:highlight w:val="none"/>
                <w:lang w:eastAsia="zh-CN"/>
              </w:rPr>
            </w:pPr>
            <w:r>
              <w:rPr>
                <w:rFonts w:hint="default" w:ascii="Calibri" w:hAnsi="Calibri" w:cs="Calibri"/>
                <w:b/>
                <w:bCs w:val="0"/>
                <w:sz w:val="24"/>
                <w:szCs w:val="24"/>
                <w:highlight w:val="none"/>
              </w:rPr>
              <w:t>①</w:t>
            </w:r>
            <w:r>
              <w:rPr>
                <w:rFonts w:hint="eastAsia" w:ascii="Calibri" w:hAnsi="Calibri" w:cs="Calibri"/>
                <w:b/>
                <w:bCs w:val="0"/>
                <w:sz w:val="24"/>
                <w:szCs w:val="24"/>
                <w:highlight w:val="none"/>
                <w:lang w:eastAsia="zh-CN"/>
              </w:rPr>
              <w:t>边界噪声预测</w:t>
            </w:r>
          </w:p>
          <w:p>
            <w:pPr>
              <w:keepNext w:val="0"/>
              <w:keepLines w:val="0"/>
              <w:suppressLineNumbers w:val="0"/>
              <w:spacing w:before="0" w:beforeAutospacing="0" w:after="0" w:afterAutospacing="0" w:line="360" w:lineRule="auto"/>
              <w:ind w:left="0" w:right="0" w:firstLine="480"/>
              <w:rPr>
                <w:rFonts w:hint="eastAsia" w:ascii="宋体" w:hAnsi="宋体"/>
                <w:bCs/>
                <w:sz w:val="24"/>
                <w:szCs w:val="24"/>
                <w:highlight w:val="none"/>
              </w:rPr>
            </w:pPr>
            <w:r>
              <w:rPr>
                <w:rFonts w:hint="default" w:ascii="宋体" w:hAnsi="宋体"/>
                <w:bCs/>
                <w:sz w:val="24"/>
                <w:szCs w:val="24"/>
                <w:highlight w:val="none"/>
              </w:rPr>
              <w:t>经过墙体、隔声措施等隔声和距离衰减后，项目噪声对周围环境的增量及周围环境影响不大。预测结果见</w:t>
            </w:r>
            <w:r>
              <w:rPr>
                <w:rFonts w:hint="eastAsia" w:ascii="宋体" w:hAnsi="宋体"/>
                <w:bCs/>
                <w:sz w:val="24"/>
                <w:szCs w:val="24"/>
                <w:highlight w:val="none"/>
                <w:lang w:eastAsia="zh-CN"/>
              </w:rPr>
              <w:t>下</w:t>
            </w:r>
            <w:r>
              <w:rPr>
                <w:rFonts w:hint="default" w:ascii="宋体" w:hAnsi="宋体"/>
                <w:bCs/>
                <w:sz w:val="24"/>
                <w:szCs w:val="24"/>
                <w:highlight w:val="none"/>
              </w:rPr>
              <w:t>表。</w:t>
            </w:r>
          </w:p>
          <w:p>
            <w:pPr>
              <w:keepNext w:val="0"/>
              <w:keepLines w:val="0"/>
              <w:suppressLineNumbers w:val="0"/>
              <w:spacing w:before="0" w:beforeAutospacing="0" w:after="0" w:afterAutospacing="0" w:line="360" w:lineRule="auto"/>
              <w:ind w:left="0" w:right="480"/>
              <w:jc w:val="center"/>
              <w:rPr>
                <w:rFonts w:hint="default" w:ascii="Times New Roman" w:hAnsi="Times New Roman" w:cs="Times New Roman"/>
                <w:b/>
                <w:bCs/>
                <w:sz w:val="24"/>
                <w:szCs w:val="24"/>
                <w:highlight w:val="none"/>
              </w:rPr>
            </w:pPr>
            <w:r>
              <w:rPr>
                <w:rFonts w:hint="default" w:ascii="Times New Roman" w:hAnsi="Times New Roman" w:cs="Times New Roman"/>
                <w:b/>
                <w:bCs/>
                <w:sz w:val="24"/>
                <w:szCs w:val="24"/>
                <w:highlight w:val="none"/>
              </w:rPr>
              <w:t>表</w:t>
            </w:r>
            <w:r>
              <w:rPr>
                <w:rFonts w:hint="default" w:ascii="Times New Roman" w:hAnsi="Times New Roman" w:cs="Times New Roman"/>
                <w:b/>
                <w:bCs/>
                <w:sz w:val="24"/>
                <w:szCs w:val="24"/>
                <w:highlight w:val="none"/>
                <w:lang w:val="en-US" w:eastAsia="zh-CN"/>
              </w:rPr>
              <w:t>7-1</w:t>
            </w:r>
            <w:r>
              <w:rPr>
                <w:rFonts w:hint="eastAsia" w:ascii="Times New Roman" w:hAnsi="Times New Roman" w:cs="Times New Roman"/>
                <w:b/>
                <w:bCs/>
                <w:sz w:val="24"/>
                <w:szCs w:val="24"/>
                <w:highlight w:val="none"/>
                <w:lang w:val="en-US" w:eastAsia="zh-CN"/>
              </w:rPr>
              <w:t>3</w:t>
            </w:r>
            <w:r>
              <w:rPr>
                <w:rFonts w:hint="default" w:ascii="Times New Roman" w:hAnsi="Times New Roman" w:cs="Times New Roman"/>
                <w:b/>
                <w:bCs/>
                <w:sz w:val="24"/>
                <w:szCs w:val="24"/>
                <w:highlight w:val="none"/>
              </w:rPr>
              <w:t xml:space="preserve"> 项目配套设备噪声衰减预测结果</w:t>
            </w:r>
          </w:p>
          <w:tbl>
            <w:tblPr>
              <w:tblStyle w:val="30"/>
              <w:tblW w:w="4900"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0" w:type="dxa"/>
                <w:bottom w:w="0" w:type="dxa"/>
                <w:right w:w="0" w:type="dxa"/>
              </w:tblCellMar>
            </w:tblPr>
            <w:tblGrid>
              <w:gridCol w:w="1318"/>
              <w:gridCol w:w="1319"/>
              <w:gridCol w:w="1319"/>
              <w:gridCol w:w="1319"/>
              <w:gridCol w:w="841"/>
              <w:gridCol w:w="841"/>
              <w:gridCol w:w="841"/>
              <w:gridCol w:w="841"/>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cantSplit/>
                <w:trHeight w:val="397" w:hRule="atLeast"/>
                <w:jc w:val="center"/>
              </w:trPr>
              <w:tc>
                <w:tcPr>
                  <w:tcW w:w="1350" w:type="dxa"/>
                  <w:vMerge w:val="restart"/>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设备名称</w:t>
                  </w:r>
                </w:p>
              </w:tc>
              <w:tc>
                <w:tcPr>
                  <w:tcW w:w="1350" w:type="dxa"/>
                  <w:vMerge w:val="restart"/>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噪声级(dB)</w:t>
                  </w:r>
                </w:p>
              </w:tc>
              <w:tc>
                <w:tcPr>
                  <w:tcW w:w="1350" w:type="dxa"/>
                  <w:vMerge w:val="restart"/>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TL值(dB)</w:t>
                  </w:r>
                </w:p>
              </w:tc>
              <w:tc>
                <w:tcPr>
                  <w:tcW w:w="1350" w:type="dxa"/>
                  <w:vMerge w:val="restart"/>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△L值(dB)</w:t>
                  </w:r>
                </w:p>
              </w:tc>
              <w:tc>
                <w:tcPr>
                  <w:tcW w:w="3444" w:type="dxa"/>
                  <w:gridSpan w:val="4"/>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不同衰减距离的预测增量(dB)</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cantSplit/>
                <w:trHeight w:val="397" w:hRule="atLeast"/>
                <w:jc w:val="center"/>
              </w:trPr>
              <w:tc>
                <w:tcPr>
                  <w:tcW w:w="0" w:type="auto"/>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21"/>
                      <w:szCs w:val="21"/>
                      <w:highlight w:val="none"/>
                    </w:rPr>
                  </w:pPr>
                </w:p>
              </w:tc>
              <w:tc>
                <w:tcPr>
                  <w:tcW w:w="0" w:type="auto"/>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21"/>
                      <w:szCs w:val="21"/>
                      <w:highlight w:val="none"/>
                    </w:rPr>
                  </w:pPr>
                </w:p>
              </w:tc>
              <w:tc>
                <w:tcPr>
                  <w:tcW w:w="0" w:type="auto"/>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21"/>
                      <w:szCs w:val="21"/>
                      <w:highlight w:val="none"/>
                    </w:rPr>
                  </w:pPr>
                </w:p>
              </w:tc>
              <w:tc>
                <w:tcPr>
                  <w:tcW w:w="0" w:type="auto"/>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21"/>
                      <w:szCs w:val="21"/>
                      <w:highlight w:val="none"/>
                    </w:rPr>
                  </w:pPr>
                </w:p>
              </w:tc>
              <w:tc>
                <w:tcPr>
                  <w:tcW w:w="861"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5m</w:t>
                  </w:r>
                </w:p>
              </w:tc>
              <w:tc>
                <w:tcPr>
                  <w:tcW w:w="861"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10m</w:t>
                  </w:r>
                </w:p>
              </w:tc>
              <w:tc>
                <w:tcPr>
                  <w:tcW w:w="861"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20m</w:t>
                  </w:r>
                </w:p>
              </w:tc>
              <w:tc>
                <w:tcPr>
                  <w:tcW w:w="861"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30m</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cantSplit/>
                <w:trHeight w:val="397" w:hRule="atLeast"/>
                <w:jc w:val="center"/>
              </w:trPr>
              <w:tc>
                <w:tcPr>
                  <w:tcW w:w="1350"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风机</w:t>
                  </w:r>
                </w:p>
              </w:tc>
              <w:tc>
                <w:tcPr>
                  <w:tcW w:w="1350"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90</w:t>
                  </w:r>
                </w:p>
              </w:tc>
              <w:tc>
                <w:tcPr>
                  <w:tcW w:w="1350"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15</w:t>
                  </w:r>
                </w:p>
              </w:tc>
              <w:tc>
                <w:tcPr>
                  <w:tcW w:w="1350"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15</w:t>
                  </w:r>
                </w:p>
              </w:tc>
              <w:tc>
                <w:tcPr>
                  <w:tcW w:w="861"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40</w:t>
                  </w:r>
                </w:p>
              </w:tc>
              <w:tc>
                <w:tcPr>
                  <w:tcW w:w="861"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34</w:t>
                  </w:r>
                </w:p>
              </w:tc>
              <w:tc>
                <w:tcPr>
                  <w:tcW w:w="861"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28</w:t>
                  </w:r>
                </w:p>
              </w:tc>
              <w:tc>
                <w:tcPr>
                  <w:tcW w:w="861"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24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cantSplit/>
                <w:trHeight w:val="397" w:hRule="atLeast"/>
                <w:jc w:val="center"/>
              </w:trPr>
              <w:tc>
                <w:tcPr>
                  <w:tcW w:w="1350"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水泵</w:t>
                  </w:r>
                </w:p>
              </w:tc>
              <w:tc>
                <w:tcPr>
                  <w:tcW w:w="1350"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80</w:t>
                  </w:r>
                </w:p>
              </w:tc>
              <w:tc>
                <w:tcPr>
                  <w:tcW w:w="1350"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10</w:t>
                  </w:r>
                </w:p>
              </w:tc>
              <w:tc>
                <w:tcPr>
                  <w:tcW w:w="1350"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10</w:t>
                  </w:r>
                </w:p>
              </w:tc>
              <w:tc>
                <w:tcPr>
                  <w:tcW w:w="861"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40</w:t>
                  </w:r>
                </w:p>
              </w:tc>
              <w:tc>
                <w:tcPr>
                  <w:tcW w:w="861"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34</w:t>
                  </w:r>
                </w:p>
              </w:tc>
              <w:tc>
                <w:tcPr>
                  <w:tcW w:w="861"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28</w:t>
                  </w:r>
                </w:p>
              </w:tc>
              <w:tc>
                <w:tcPr>
                  <w:tcW w:w="861"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24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cantSplit/>
                <w:trHeight w:val="397" w:hRule="atLeast"/>
                <w:jc w:val="center"/>
              </w:trPr>
              <w:tc>
                <w:tcPr>
                  <w:tcW w:w="1350"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发电机</w:t>
                  </w:r>
                </w:p>
              </w:tc>
              <w:tc>
                <w:tcPr>
                  <w:tcW w:w="1350"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100</w:t>
                  </w:r>
                </w:p>
              </w:tc>
              <w:tc>
                <w:tcPr>
                  <w:tcW w:w="1350"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20</w:t>
                  </w:r>
                </w:p>
              </w:tc>
              <w:tc>
                <w:tcPr>
                  <w:tcW w:w="1350"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15</w:t>
                  </w:r>
                </w:p>
              </w:tc>
              <w:tc>
                <w:tcPr>
                  <w:tcW w:w="861"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45</w:t>
                  </w:r>
                </w:p>
              </w:tc>
              <w:tc>
                <w:tcPr>
                  <w:tcW w:w="861"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39</w:t>
                  </w:r>
                </w:p>
              </w:tc>
              <w:tc>
                <w:tcPr>
                  <w:tcW w:w="861"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33</w:t>
                  </w:r>
                </w:p>
              </w:tc>
              <w:tc>
                <w:tcPr>
                  <w:tcW w:w="861"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29</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cantSplit/>
                <w:trHeight w:val="397" w:hRule="atLeast"/>
                <w:jc w:val="center"/>
              </w:trPr>
              <w:tc>
                <w:tcPr>
                  <w:tcW w:w="1350"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空调系统噪声</w:t>
                  </w:r>
                </w:p>
              </w:tc>
              <w:tc>
                <w:tcPr>
                  <w:tcW w:w="1350"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75</w:t>
                  </w:r>
                </w:p>
              </w:tc>
              <w:tc>
                <w:tcPr>
                  <w:tcW w:w="1350"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5</w:t>
                  </w:r>
                </w:p>
              </w:tc>
              <w:tc>
                <w:tcPr>
                  <w:tcW w:w="1350"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10</w:t>
                  </w:r>
                </w:p>
              </w:tc>
              <w:tc>
                <w:tcPr>
                  <w:tcW w:w="861"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40</w:t>
                  </w:r>
                </w:p>
              </w:tc>
              <w:tc>
                <w:tcPr>
                  <w:tcW w:w="861"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34</w:t>
                  </w:r>
                </w:p>
              </w:tc>
              <w:tc>
                <w:tcPr>
                  <w:tcW w:w="861"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28</w:t>
                  </w:r>
                </w:p>
              </w:tc>
              <w:tc>
                <w:tcPr>
                  <w:tcW w:w="861"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24</w:t>
                  </w:r>
                </w:p>
              </w:tc>
            </w:tr>
          </w:tbl>
          <w:p>
            <w:pPr>
              <w:keepNext w:val="0"/>
              <w:keepLines w:val="0"/>
              <w:suppressLineNumbers w:val="0"/>
              <w:spacing w:before="0" w:beforeAutospacing="0" w:after="0" w:afterAutospacing="0" w:line="360" w:lineRule="auto"/>
              <w:ind w:left="0" w:right="0" w:firstLine="480"/>
              <w:rPr>
                <w:rFonts w:hint="eastAsia" w:ascii="宋体" w:hAnsi="宋体"/>
                <w:bCs/>
                <w:sz w:val="24"/>
                <w:szCs w:val="24"/>
                <w:highlight w:val="none"/>
              </w:rPr>
            </w:pPr>
            <w:r>
              <w:rPr>
                <w:rFonts w:hint="eastAsia" w:ascii="宋体" w:hAnsi="宋体"/>
                <w:sz w:val="24"/>
                <w:szCs w:val="24"/>
                <w:highlight w:val="none"/>
              </w:rPr>
              <w:t>从预测结果可知，通过采取相应降噪措施，并经过距离衰减后，本项目所配套的风机等设备噪声值在5m以外可削减到50分贝以下，</w:t>
            </w:r>
            <w:r>
              <w:rPr>
                <w:rFonts w:hint="default" w:ascii="宋体" w:hAnsi="宋体"/>
                <w:bCs/>
                <w:sz w:val="24"/>
                <w:szCs w:val="24"/>
                <w:highlight w:val="none"/>
              </w:rPr>
              <w:t>预测结果见</w:t>
            </w:r>
            <w:r>
              <w:rPr>
                <w:rFonts w:hint="eastAsia" w:ascii="宋体" w:hAnsi="宋体"/>
                <w:bCs/>
                <w:sz w:val="24"/>
                <w:szCs w:val="24"/>
                <w:highlight w:val="none"/>
                <w:lang w:eastAsia="zh-CN"/>
              </w:rPr>
              <w:t>下</w:t>
            </w:r>
            <w:r>
              <w:rPr>
                <w:rFonts w:hint="default" w:ascii="宋体" w:hAnsi="宋体"/>
                <w:bCs/>
                <w:sz w:val="24"/>
                <w:szCs w:val="24"/>
                <w:highlight w:val="none"/>
              </w:rPr>
              <w:t>表</w:t>
            </w:r>
            <w:r>
              <w:rPr>
                <w:rFonts w:hint="eastAsia" w:ascii="宋体" w:hAnsi="宋体"/>
                <w:bCs/>
                <w:sz w:val="24"/>
                <w:szCs w:val="24"/>
                <w:highlight w:val="none"/>
                <w:lang w:eastAsia="zh-CN"/>
              </w:rPr>
              <w:t>，等声级线图如下</w:t>
            </w:r>
            <w:r>
              <w:rPr>
                <w:rFonts w:hint="default" w:ascii="宋体" w:hAnsi="宋体"/>
                <w:bCs/>
                <w:sz w:val="24"/>
                <w:szCs w:val="24"/>
                <w:highlight w:val="none"/>
              </w:rPr>
              <w:t>。</w:t>
            </w:r>
          </w:p>
          <w:p>
            <w:pPr>
              <w:keepNext w:val="0"/>
              <w:keepLines w:val="0"/>
              <w:suppressLineNumbers w:val="0"/>
              <w:spacing w:before="0" w:beforeAutospacing="0" w:after="0" w:afterAutospacing="0" w:line="360" w:lineRule="auto"/>
              <w:ind w:left="0" w:right="480"/>
              <w:jc w:val="center"/>
              <w:rPr>
                <w:rFonts w:hint="eastAsia" w:ascii="宋体" w:hAnsi="宋体"/>
                <w:b/>
                <w:sz w:val="24"/>
                <w:szCs w:val="24"/>
                <w:highlight w:val="none"/>
              </w:rPr>
            </w:pPr>
            <w:r>
              <w:rPr>
                <w:rFonts w:hint="default" w:ascii="宋体" w:hAnsi="宋体"/>
                <w:b/>
                <w:sz w:val="24"/>
                <w:szCs w:val="24"/>
                <w:highlight w:val="none"/>
              </w:rPr>
              <w:t>表</w:t>
            </w:r>
            <w:r>
              <w:rPr>
                <w:rFonts w:hint="eastAsia" w:ascii="宋体" w:hAnsi="宋体"/>
                <w:b/>
                <w:sz w:val="24"/>
                <w:szCs w:val="24"/>
                <w:highlight w:val="none"/>
                <w:lang w:val="en-US" w:eastAsia="zh-CN"/>
              </w:rPr>
              <w:t>7-14</w:t>
            </w:r>
            <w:r>
              <w:rPr>
                <w:rFonts w:hint="default" w:ascii="宋体" w:hAnsi="宋体"/>
                <w:b/>
                <w:sz w:val="24"/>
                <w:szCs w:val="24"/>
                <w:highlight w:val="none"/>
              </w:rPr>
              <w:t xml:space="preserve"> 项目</w:t>
            </w:r>
            <w:r>
              <w:rPr>
                <w:rFonts w:hint="eastAsia" w:ascii="宋体" w:hAnsi="宋体"/>
                <w:b/>
                <w:sz w:val="24"/>
                <w:szCs w:val="24"/>
                <w:highlight w:val="none"/>
              </w:rPr>
              <w:t>边界</w:t>
            </w:r>
            <w:r>
              <w:rPr>
                <w:rFonts w:hint="default" w:ascii="宋体" w:hAnsi="宋体"/>
                <w:b/>
                <w:sz w:val="24"/>
                <w:szCs w:val="24"/>
                <w:highlight w:val="none"/>
              </w:rPr>
              <w:t>噪声预测结果</w:t>
            </w:r>
          </w:p>
          <w:tbl>
            <w:tblPr>
              <w:tblStyle w:val="30"/>
              <w:tblW w:w="4899"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879"/>
              <w:gridCol w:w="2410"/>
              <w:gridCol w:w="2595"/>
              <w:gridCol w:w="275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89" w:hRule="atLeast"/>
                <w:jc w:val="center"/>
              </w:trPr>
              <w:tc>
                <w:tcPr>
                  <w:tcW w:w="50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点位</w:t>
                  </w:r>
                </w:p>
              </w:tc>
              <w:tc>
                <w:tcPr>
                  <w:tcW w:w="139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位置</w:t>
                  </w:r>
                </w:p>
              </w:tc>
              <w:tc>
                <w:tcPr>
                  <w:tcW w:w="150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贡献值dB(A)</w:t>
                  </w:r>
                </w:p>
              </w:tc>
              <w:tc>
                <w:tcPr>
                  <w:tcW w:w="159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达标情况</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1#</w:t>
                  </w:r>
                </w:p>
              </w:tc>
              <w:tc>
                <w:tcPr>
                  <w:tcW w:w="139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东侧边界</w:t>
                  </w:r>
                </w:p>
              </w:tc>
              <w:tc>
                <w:tcPr>
                  <w:tcW w:w="150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val="0"/>
                    <w:bidi w:val="0"/>
                    <w:adjustRightInd/>
                    <w:snapToGrid/>
                    <w:spacing w:before="0" w:beforeAutospacing="0" w:after="0" w:afterAutospacing="0"/>
                    <w:ind w:left="0" w:right="0"/>
                    <w:jc w:val="center"/>
                    <w:textAlignment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30</w:t>
                  </w:r>
                </w:p>
              </w:tc>
              <w:tc>
                <w:tcPr>
                  <w:tcW w:w="159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397" w:hRule="atLeast"/>
                <w:jc w:val="center"/>
              </w:trPr>
              <w:tc>
                <w:tcPr>
                  <w:tcW w:w="50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2#</w:t>
                  </w:r>
                </w:p>
              </w:tc>
              <w:tc>
                <w:tcPr>
                  <w:tcW w:w="139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南侧边界</w:t>
                  </w:r>
                </w:p>
              </w:tc>
              <w:tc>
                <w:tcPr>
                  <w:tcW w:w="150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val="0"/>
                    <w:bidi w:val="0"/>
                    <w:adjustRightInd/>
                    <w:snapToGrid/>
                    <w:spacing w:before="0" w:beforeAutospacing="0" w:after="0" w:afterAutospacing="0"/>
                    <w:ind w:left="0" w:right="0"/>
                    <w:jc w:val="center"/>
                    <w:textAlignment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30</w:t>
                  </w:r>
                </w:p>
              </w:tc>
              <w:tc>
                <w:tcPr>
                  <w:tcW w:w="159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397" w:hRule="atLeast"/>
                <w:jc w:val="center"/>
              </w:trPr>
              <w:tc>
                <w:tcPr>
                  <w:tcW w:w="50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3#</w:t>
                  </w:r>
                </w:p>
              </w:tc>
              <w:tc>
                <w:tcPr>
                  <w:tcW w:w="139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西侧边界</w:t>
                  </w:r>
                </w:p>
              </w:tc>
              <w:tc>
                <w:tcPr>
                  <w:tcW w:w="150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val="0"/>
                    <w:bidi w:val="0"/>
                    <w:adjustRightInd/>
                    <w:snapToGrid/>
                    <w:spacing w:before="0" w:beforeAutospacing="0" w:after="0" w:afterAutospacing="0"/>
                    <w:ind w:left="0" w:right="0"/>
                    <w:jc w:val="center"/>
                    <w:textAlignment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30</w:t>
                  </w:r>
                </w:p>
              </w:tc>
              <w:tc>
                <w:tcPr>
                  <w:tcW w:w="159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240" w:hRule="atLeast"/>
                <w:jc w:val="center"/>
              </w:trPr>
              <w:tc>
                <w:tcPr>
                  <w:tcW w:w="50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4#</w:t>
                  </w:r>
                </w:p>
              </w:tc>
              <w:tc>
                <w:tcPr>
                  <w:tcW w:w="1395"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北侧边界</w:t>
                  </w:r>
                </w:p>
              </w:tc>
              <w:tc>
                <w:tcPr>
                  <w:tcW w:w="150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val="0"/>
                    <w:bidi w:val="0"/>
                    <w:adjustRightInd/>
                    <w:snapToGrid/>
                    <w:spacing w:before="0" w:beforeAutospacing="0" w:after="0" w:afterAutospacing="0"/>
                    <w:ind w:left="0" w:right="0"/>
                    <w:jc w:val="center"/>
                    <w:textAlignment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40</w:t>
                  </w:r>
                </w:p>
              </w:tc>
              <w:tc>
                <w:tcPr>
                  <w:tcW w:w="159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397" w:hRule="atLeast"/>
                <w:jc w:val="center"/>
              </w:trPr>
              <w:tc>
                <w:tcPr>
                  <w:tcW w:w="5000" w:type="pct"/>
                  <w:gridSpan w:val="4"/>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注：该项目边界噪声执行《工业企业厂界环境噪声排放标准》(GB12348-2008)表1的2类排放限值(昼间 60dB、夜间 50dB)，对照标准，边界噪声预测达标的打“√”、不达标的打“×”。</w:t>
                  </w:r>
                </w:p>
              </w:tc>
            </w:tr>
          </w:tbl>
          <w:p>
            <w:pPr>
              <w:keepNext w:val="0"/>
              <w:keepLines w:val="0"/>
              <w:suppressLineNumbers w:val="0"/>
              <w:spacing w:before="0" w:beforeAutospacing="0" w:after="0" w:afterAutospacing="0" w:line="360" w:lineRule="auto"/>
              <w:ind w:left="0" w:right="0"/>
              <w:jc w:val="both"/>
              <w:rPr>
                <w:rFonts w:hint="eastAsia" w:ascii="宋体" w:hAnsi="宋体" w:eastAsiaTheme="minorEastAsia"/>
                <w:bCs/>
                <w:sz w:val="24"/>
                <w:szCs w:val="24"/>
                <w:highlight w:val="none"/>
                <w:lang w:eastAsia="zh-CN"/>
              </w:rPr>
            </w:pPr>
            <w:r>
              <w:rPr>
                <w:rFonts w:hint="eastAsia" w:ascii="宋体" w:hAnsi="宋体" w:eastAsiaTheme="minorEastAsia"/>
                <w:bCs/>
                <w:sz w:val="24"/>
                <w:szCs w:val="24"/>
                <w:highlight w:val="none"/>
                <w:lang w:eastAsia="zh-CN"/>
              </w:rPr>
              <w:drawing>
                <wp:inline distT="0" distB="0" distL="114300" distR="114300">
                  <wp:extent cx="5615940" cy="3397885"/>
                  <wp:effectExtent l="0" t="0" r="3810" b="12065"/>
                  <wp:docPr id="29" name="图片 29" descr="e1f01124a1b4738858756d65fd98f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e1f01124a1b4738858756d65fd98f9c"/>
                          <pic:cNvPicPr>
                            <a:picLocks noChangeAspect="1"/>
                          </pic:cNvPicPr>
                        </pic:nvPicPr>
                        <pic:blipFill>
                          <a:blip r:embed="rId14"/>
                          <a:stretch>
                            <a:fillRect/>
                          </a:stretch>
                        </pic:blipFill>
                        <pic:spPr>
                          <a:xfrm>
                            <a:off x="0" y="0"/>
                            <a:ext cx="5615940" cy="3397885"/>
                          </a:xfrm>
                          <a:prstGeom prst="rect">
                            <a:avLst/>
                          </a:prstGeom>
                        </pic:spPr>
                      </pic:pic>
                    </a:graphicData>
                  </a:graphic>
                </wp:inline>
              </w:drawing>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center"/>
              <w:textAlignment w:val="auto"/>
              <w:rPr>
                <w:rFonts w:hint="default" w:ascii="Times New Roman" w:hAnsi="Times New Roman" w:cs="Times New Roman"/>
                <w:b/>
                <w:sz w:val="24"/>
                <w:szCs w:val="24"/>
                <w:lang w:val="en-US" w:eastAsia="zh-CN"/>
              </w:rPr>
            </w:pPr>
            <w:r>
              <w:rPr>
                <w:rFonts w:hint="default" w:ascii="Times New Roman" w:hAnsi="Times New Roman" w:cs="Times New Roman"/>
                <w:b/>
                <w:sz w:val="24"/>
                <w:szCs w:val="24"/>
                <w:lang w:val="en-US" w:eastAsia="zh-CN"/>
              </w:rPr>
              <w:t>图7-4 项目等声级线图</w:t>
            </w:r>
          </w:p>
          <w:p>
            <w:pPr>
              <w:keepNext w:val="0"/>
              <w:keepLines w:val="0"/>
              <w:suppressLineNumbers w:val="0"/>
              <w:spacing w:before="0" w:beforeAutospacing="0" w:after="0" w:afterAutospacing="0" w:line="360" w:lineRule="auto"/>
              <w:ind w:left="0" w:right="0" w:firstLine="480" w:firstLineChars="200"/>
              <w:rPr>
                <w:rFonts w:hint="default" w:ascii="Calibri" w:hAnsi="Calibri" w:cs="Calibri"/>
                <w:b/>
                <w:bCs w:val="0"/>
                <w:sz w:val="24"/>
                <w:szCs w:val="24"/>
                <w:highlight w:val="none"/>
                <w:lang w:eastAsia="zh-CN"/>
              </w:rPr>
            </w:pPr>
            <w:r>
              <w:rPr>
                <w:rFonts w:hint="eastAsia" w:ascii="宋体" w:hAnsi="宋体"/>
                <w:bCs/>
                <w:sz w:val="24"/>
                <w:szCs w:val="24"/>
                <w:highlight w:val="none"/>
              </w:rPr>
              <w:t>从预测结果可知，</w:t>
            </w:r>
            <w:r>
              <w:rPr>
                <w:rFonts w:hint="eastAsia" w:ascii="宋体" w:hAnsi="宋体"/>
                <w:bCs/>
                <w:sz w:val="24"/>
                <w:szCs w:val="24"/>
                <w:highlight w:val="none"/>
                <w:lang w:val="en-US" w:eastAsia="zh-CN"/>
              </w:rPr>
              <w:t>经过墙体隔离及距离衰减后</w:t>
            </w:r>
            <w:r>
              <w:rPr>
                <w:rFonts w:hint="default" w:ascii="宋体" w:hAnsi="宋体"/>
                <w:sz w:val="24"/>
                <w:highlight w:val="none"/>
              </w:rPr>
              <w:t>项目</w:t>
            </w:r>
            <w:r>
              <w:rPr>
                <w:rFonts w:hint="eastAsia" w:ascii="宋体" w:hAnsi="宋体"/>
                <w:sz w:val="24"/>
                <w:highlight w:val="none"/>
                <w:lang w:val="en-US" w:eastAsia="zh-CN"/>
              </w:rPr>
              <w:t>边界</w:t>
            </w:r>
            <w:r>
              <w:rPr>
                <w:rFonts w:hint="default" w:ascii="宋体" w:hAnsi="宋体"/>
                <w:sz w:val="24"/>
                <w:highlight w:val="none"/>
              </w:rPr>
              <w:t>噪声均能符合《工业企业厂界环境噪声排放标准》(GB12348-2008)</w:t>
            </w:r>
            <w:r>
              <w:rPr>
                <w:rFonts w:hint="eastAsia" w:ascii="宋体" w:hAnsi="宋体"/>
                <w:sz w:val="24"/>
                <w:highlight w:val="none"/>
                <w:lang w:val="en-US" w:eastAsia="zh-CN"/>
              </w:rPr>
              <w:t>中的</w:t>
            </w:r>
            <w:r>
              <w:rPr>
                <w:rFonts w:hint="eastAsia" w:ascii="宋体" w:hAnsi="宋体"/>
                <w:sz w:val="24"/>
                <w:highlight w:val="none"/>
              </w:rPr>
              <w:t>2</w:t>
            </w:r>
            <w:r>
              <w:rPr>
                <w:rFonts w:hint="default" w:ascii="宋体" w:hAnsi="宋体"/>
                <w:sz w:val="24"/>
                <w:highlight w:val="none"/>
              </w:rPr>
              <w:t>类排放限值</w:t>
            </w:r>
            <w:r>
              <w:rPr>
                <w:rFonts w:hint="eastAsia" w:ascii="宋体" w:hAnsi="宋体"/>
                <w:bCs/>
                <w:sz w:val="24"/>
                <w:szCs w:val="24"/>
                <w:highlight w:val="none"/>
              </w:rPr>
              <w:t>。</w:t>
            </w:r>
          </w:p>
          <w:p>
            <w:pPr>
              <w:keepNext w:val="0"/>
              <w:keepLines w:val="0"/>
              <w:suppressLineNumbers w:val="0"/>
              <w:spacing w:before="0" w:beforeAutospacing="0" w:after="0" w:afterAutospacing="0" w:line="360" w:lineRule="auto"/>
              <w:ind w:left="0" w:right="0" w:firstLine="482" w:firstLineChars="200"/>
              <w:jc w:val="both"/>
              <w:rPr>
                <w:rFonts w:hint="eastAsia" w:ascii="Calibri" w:hAnsi="Calibri" w:cs="Calibri"/>
                <w:b/>
                <w:bCs w:val="0"/>
                <w:sz w:val="24"/>
                <w:szCs w:val="24"/>
                <w:highlight w:val="none"/>
                <w:lang w:eastAsia="zh-CN"/>
              </w:rPr>
            </w:pPr>
            <w:r>
              <w:rPr>
                <w:rFonts w:hint="default" w:ascii="Calibri" w:hAnsi="Calibri" w:cs="Calibri"/>
                <w:b/>
                <w:bCs w:val="0"/>
                <w:sz w:val="24"/>
                <w:szCs w:val="24"/>
                <w:highlight w:val="none"/>
                <w:lang w:eastAsia="zh-CN"/>
              </w:rPr>
              <w:t>②</w:t>
            </w:r>
            <w:r>
              <w:rPr>
                <w:rFonts w:hint="eastAsia" w:ascii="Calibri" w:hAnsi="Calibri" w:cs="Calibri"/>
                <w:b/>
                <w:bCs w:val="0"/>
                <w:sz w:val="24"/>
                <w:szCs w:val="24"/>
                <w:highlight w:val="none"/>
                <w:lang w:eastAsia="zh-CN"/>
              </w:rPr>
              <w:t>敏感目标噪声预测</w:t>
            </w:r>
          </w:p>
          <w:p>
            <w:pPr>
              <w:keepNext w:val="0"/>
              <w:keepLines w:val="0"/>
              <w:suppressLineNumbers w:val="0"/>
              <w:spacing w:before="0" w:beforeAutospacing="0" w:after="0" w:afterAutospacing="0" w:line="360" w:lineRule="auto"/>
              <w:ind w:left="0" w:right="0" w:firstLine="480"/>
              <w:rPr>
                <w:rFonts w:hint="eastAsia" w:ascii="Times New Roman" w:hAnsi="Times New Roman" w:cs="Times New Roman"/>
                <w:b/>
                <w:sz w:val="24"/>
                <w:szCs w:val="24"/>
                <w:lang w:val="en-US" w:eastAsia="zh-CN"/>
              </w:rPr>
            </w:pPr>
            <w:r>
              <w:rPr>
                <w:rFonts w:hint="default" w:ascii="宋体" w:hAnsi="宋体"/>
                <w:bCs/>
                <w:sz w:val="24"/>
                <w:szCs w:val="24"/>
                <w:highlight w:val="none"/>
              </w:rPr>
              <w:t>经过墙体、隔声措施等隔声和距离衰减后，项目噪声对</w:t>
            </w:r>
            <w:r>
              <w:rPr>
                <w:rFonts w:hint="eastAsia" w:ascii="宋体" w:hAnsi="宋体"/>
                <w:bCs/>
                <w:sz w:val="24"/>
                <w:szCs w:val="24"/>
                <w:highlight w:val="none"/>
                <w:lang w:eastAsia="zh-CN"/>
              </w:rPr>
              <w:t>敏感点</w:t>
            </w:r>
            <w:r>
              <w:rPr>
                <w:rFonts w:hint="default" w:ascii="宋体" w:hAnsi="宋体"/>
                <w:bCs/>
                <w:sz w:val="24"/>
                <w:szCs w:val="24"/>
                <w:highlight w:val="none"/>
              </w:rPr>
              <w:t>预测结果见</w:t>
            </w:r>
            <w:r>
              <w:rPr>
                <w:rFonts w:hint="eastAsia" w:ascii="宋体" w:hAnsi="宋体"/>
                <w:bCs/>
                <w:sz w:val="24"/>
                <w:szCs w:val="24"/>
                <w:highlight w:val="none"/>
                <w:lang w:eastAsia="zh-CN"/>
              </w:rPr>
              <w:t>下</w:t>
            </w:r>
            <w:r>
              <w:rPr>
                <w:rFonts w:hint="default" w:ascii="宋体" w:hAnsi="宋体"/>
                <w:bCs/>
                <w:sz w:val="24"/>
                <w:szCs w:val="24"/>
                <w:highlight w:val="none"/>
              </w:rPr>
              <w:t>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center"/>
              <w:textAlignment w:val="auto"/>
              <w:rPr>
                <w:rFonts w:hint="eastAsia" w:ascii="Times New Roman" w:hAnsi="Times New Roman" w:cs="Times New Roman"/>
                <w:b/>
                <w:sz w:val="24"/>
                <w:szCs w:val="24"/>
                <w:lang w:val="en-US" w:eastAsia="zh-CN"/>
              </w:rPr>
            </w:pPr>
            <w:r>
              <w:rPr>
                <w:rFonts w:hint="eastAsia" w:ascii="Times New Roman" w:hAnsi="Times New Roman" w:cs="Times New Roman"/>
                <w:b/>
                <w:sz w:val="24"/>
                <w:szCs w:val="24"/>
                <w:lang w:val="en-US" w:eastAsia="zh-CN"/>
              </w:rPr>
              <w:t>表7-15 项目周边敏感点昼间噪声预测结果</w:t>
            </w:r>
          </w:p>
          <w:tbl>
            <w:tblPr>
              <w:tblStyle w:val="30"/>
              <w:tblW w:w="4899"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879"/>
              <w:gridCol w:w="2025"/>
              <w:gridCol w:w="1500"/>
              <w:gridCol w:w="753"/>
              <w:gridCol w:w="687"/>
              <w:gridCol w:w="674"/>
              <w:gridCol w:w="736"/>
              <w:gridCol w:w="138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48" w:hRule="atLeast"/>
                <w:jc w:val="center"/>
              </w:trPr>
              <w:tc>
                <w:tcPr>
                  <w:tcW w:w="508"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eastAsia" w:ascii="Times New Roman" w:hAnsi="Times New Roman" w:cs="Times New Roman" w:eastAsiaTheme="minorEastAsia"/>
                      <w:sz w:val="21"/>
                      <w:szCs w:val="21"/>
                      <w:highlight w:val="none"/>
                      <w:lang w:eastAsia="zh-CN"/>
                    </w:rPr>
                  </w:pPr>
                  <w:r>
                    <w:rPr>
                      <w:rFonts w:hint="eastAsia" w:ascii="Times New Roman" w:hAnsi="Times New Roman" w:cs="Times New Roman"/>
                      <w:sz w:val="21"/>
                      <w:szCs w:val="21"/>
                      <w:highlight w:val="none"/>
                      <w:lang w:eastAsia="zh-CN"/>
                    </w:rPr>
                    <w:t>编号</w:t>
                  </w:r>
                </w:p>
              </w:tc>
              <w:tc>
                <w:tcPr>
                  <w:tcW w:w="1172"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eastAsia" w:ascii="Times New Roman" w:hAnsi="Times New Roman" w:cs="Times New Roman" w:eastAsiaTheme="minorEastAsia"/>
                      <w:sz w:val="21"/>
                      <w:szCs w:val="21"/>
                      <w:highlight w:val="none"/>
                      <w:lang w:eastAsia="zh-CN"/>
                    </w:rPr>
                  </w:pPr>
                  <w:r>
                    <w:rPr>
                      <w:rFonts w:hint="eastAsia" w:ascii="Times New Roman" w:hAnsi="Times New Roman" w:cs="Times New Roman"/>
                      <w:sz w:val="21"/>
                      <w:szCs w:val="21"/>
                      <w:highlight w:val="none"/>
                      <w:lang w:eastAsia="zh-CN"/>
                    </w:rPr>
                    <w:t>敏感点</w:t>
                  </w:r>
                </w:p>
              </w:tc>
              <w:tc>
                <w:tcPr>
                  <w:tcW w:w="868"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贡献值dB(A)</w:t>
                  </w:r>
                </w:p>
              </w:tc>
              <w:tc>
                <w:tcPr>
                  <w:tcW w:w="833" w:type="pct"/>
                  <w:gridSpan w:val="2"/>
                  <w:tcBorders>
                    <w:bottom w:val="single" w:color="auto" w:sz="4" w:space="0"/>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本底值dB(A)</w:t>
                  </w:r>
                </w:p>
              </w:tc>
              <w:tc>
                <w:tcPr>
                  <w:tcW w:w="816" w:type="pct"/>
                  <w:gridSpan w:val="2"/>
                  <w:tcBorders>
                    <w:bottom w:val="single" w:color="auto" w:sz="4" w:space="0"/>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预测值dB(A)</w:t>
                  </w:r>
                </w:p>
              </w:tc>
              <w:tc>
                <w:tcPr>
                  <w:tcW w:w="800"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达标情况</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79" w:hRule="atLeast"/>
                <w:jc w:val="center"/>
              </w:trPr>
              <w:tc>
                <w:tcPr>
                  <w:tcW w:w="508"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eastAsia" w:ascii="Times New Roman" w:hAnsi="Times New Roman" w:cs="Times New Roman"/>
                      <w:sz w:val="21"/>
                      <w:szCs w:val="21"/>
                      <w:highlight w:val="none"/>
                      <w:lang w:eastAsia="zh-CN"/>
                    </w:rPr>
                  </w:pPr>
                </w:p>
              </w:tc>
              <w:tc>
                <w:tcPr>
                  <w:tcW w:w="1172"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eastAsia" w:ascii="Times New Roman" w:hAnsi="Times New Roman" w:cs="Times New Roman"/>
                      <w:sz w:val="21"/>
                      <w:szCs w:val="21"/>
                      <w:highlight w:val="none"/>
                      <w:lang w:eastAsia="zh-CN"/>
                    </w:rPr>
                  </w:pPr>
                </w:p>
              </w:tc>
              <w:tc>
                <w:tcPr>
                  <w:tcW w:w="868"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sz w:val="21"/>
                      <w:szCs w:val="21"/>
                      <w:highlight w:val="none"/>
                    </w:rPr>
                  </w:pPr>
                </w:p>
              </w:tc>
              <w:tc>
                <w:tcPr>
                  <w:tcW w:w="435" w:type="pct"/>
                  <w:tcBorders>
                    <w:top w:val="single" w:color="auto" w:sz="4" w:space="0"/>
                    <w:right w:val="single" w:color="auto" w:sz="4" w:space="0"/>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eastAsia" w:ascii="Times New Roman" w:hAnsi="Times New Roman" w:cs="Times New Roman" w:eastAsiaTheme="minorEastAsia"/>
                      <w:sz w:val="21"/>
                      <w:szCs w:val="21"/>
                      <w:highlight w:val="none"/>
                      <w:lang w:eastAsia="zh-CN"/>
                    </w:rPr>
                  </w:pPr>
                  <w:r>
                    <w:rPr>
                      <w:rFonts w:hint="eastAsia" w:ascii="Times New Roman" w:hAnsi="Times New Roman" w:cs="Times New Roman"/>
                      <w:sz w:val="21"/>
                      <w:szCs w:val="21"/>
                      <w:highlight w:val="none"/>
                      <w:lang w:eastAsia="zh-CN"/>
                    </w:rPr>
                    <w:t>昼间</w:t>
                  </w:r>
                </w:p>
              </w:tc>
              <w:tc>
                <w:tcPr>
                  <w:tcW w:w="397" w:type="pct"/>
                  <w:tcBorders>
                    <w:top w:val="single" w:color="auto" w:sz="4" w:space="0"/>
                    <w:left w:val="single" w:color="auto" w:sz="4" w:space="0"/>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eastAsia" w:ascii="Times New Roman" w:hAnsi="Times New Roman" w:cs="Times New Roman" w:eastAsiaTheme="minorEastAsia"/>
                      <w:sz w:val="21"/>
                      <w:szCs w:val="21"/>
                      <w:highlight w:val="none"/>
                      <w:lang w:eastAsia="zh-CN"/>
                    </w:rPr>
                  </w:pPr>
                  <w:r>
                    <w:rPr>
                      <w:rFonts w:hint="eastAsia" w:ascii="Times New Roman" w:hAnsi="Times New Roman" w:cs="Times New Roman"/>
                      <w:sz w:val="21"/>
                      <w:szCs w:val="21"/>
                      <w:highlight w:val="none"/>
                      <w:lang w:eastAsia="zh-CN"/>
                    </w:rPr>
                    <w:t>夜间</w:t>
                  </w:r>
                </w:p>
              </w:tc>
              <w:tc>
                <w:tcPr>
                  <w:tcW w:w="390" w:type="pct"/>
                  <w:tcBorders>
                    <w:top w:val="single" w:color="auto" w:sz="4" w:space="0"/>
                    <w:right w:val="single" w:color="auto" w:sz="4" w:space="0"/>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lang w:eastAsia="zh-CN"/>
                    </w:rPr>
                    <w:t>昼间</w:t>
                  </w:r>
                </w:p>
              </w:tc>
              <w:tc>
                <w:tcPr>
                  <w:tcW w:w="426" w:type="pct"/>
                  <w:tcBorders>
                    <w:top w:val="single" w:color="auto" w:sz="4" w:space="0"/>
                    <w:left w:val="single" w:color="auto" w:sz="4" w:space="0"/>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lang w:eastAsia="zh-CN"/>
                    </w:rPr>
                    <w:t>夜间</w:t>
                  </w:r>
                </w:p>
              </w:tc>
              <w:tc>
                <w:tcPr>
                  <w:tcW w:w="800"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38" w:hRule="atLeast"/>
                <w:jc w:val="center"/>
              </w:trPr>
              <w:tc>
                <w:tcPr>
                  <w:tcW w:w="50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1</w:t>
                  </w:r>
                  <w:r>
                    <w:rPr>
                      <w:rFonts w:hint="default" w:ascii="Times New Roman" w:hAnsi="Times New Roman" w:cs="Times New Roman"/>
                      <w:sz w:val="21"/>
                      <w:szCs w:val="21"/>
                      <w:highlight w:val="none"/>
                    </w:rPr>
                    <w:t>#</w:t>
                  </w:r>
                </w:p>
              </w:tc>
              <w:tc>
                <w:tcPr>
                  <w:tcW w:w="117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eastAsia" w:ascii="Times New Roman" w:hAnsi="Times New Roman" w:cs="Times New Roman"/>
                      <w:sz w:val="21"/>
                      <w:szCs w:val="21"/>
                      <w:highlight w:val="none"/>
                      <w:lang w:eastAsia="zh-CN"/>
                    </w:rPr>
                  </w:pPr>
                  <w:r>
                    <w:rPr>
                      <w:rFonts w:hint="eastAsia" w:ascii="Times New Roman" w:hAnsi="Times New Roman" w:cs="Times New Roman"/>
                      <w:sz w:val="21"/>
                      <w:szCs w:val="21"/>
                      <w:highlight w:val="none"/>
                      <w:lang w:eastAsia="zh-CN"/>
                    </w:rPr>
                    <w:t>居民楼</w:t>
                  </w:r>
                </w:p>
              </w:tc>
              <w:tc>
                <w:tcPr>
                  <w:tcW w:w="868"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20</w:t>
                  </w:r>
                </w:p>
              </w:tc>
              <w:tc>
                <w:tcPr>
                  <w:tcW w:w="435" w:type="pct"/>
                  <w:tcBorders>
                    <w:right w:val="single" w:color="auto" w:sz="4" w:space="0"/>
                    <w:tl2br w:val="nil"/>
                    <w:tr2bl w:val="nil"/>
                  </w:tcBorders>
                  <w:noWrap w:val="0"/>
                  <w:vAlign w:val="center"/>
                </w:tcPr>
                <w:p>
                  <w:pPr>
                    <w:keepNext w:val="0"/>
                    <w:keepLines w:val="0"/>
                    <w:pageBreakBefore w:val="0"/>
                    <w:widowControl w:val="0"/>
                    <w:suppressLineNumbers w:val="0"/>
                    <w:kinsoku/>
                    <w:wordWrap/>
                    <w:overflowPunct/>
                    <w:topLinePunct w:val="0"/>
                    <w:autoSpaceDE/>
                    <w:autoSpaceDN w:val="0"/>
                    <w:bidi w:val="0"/>
                    <w:adjustRightInd/>
                    <w:snapToGrid/>
                    <w:spacing w:before="0" w:beforeAutospacing="0" w:after="0" w:afterAutospacing="0"/>
                    <w:ind w:left="0" w:right="0"/>
                    <w:jc w:val="center"/>
                    <w:textAlignment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56</w:t>
                  </w:r>
                </w:p>
              </w:tc>
              <w:tc>
                <w:tcPr>
                  <w:tcW w:w="397" w:type="pct"/>
                  <w:tcBorders>
                    <w:left w:val="single" w:color="auto" w:sz="4" w:space="0"/>
                    <w:tl2br w:val="nil"/>
                    <w:tr2bl w:val="nil"/>
                  </w:tcBorders>
                  <w:noWrap w:val="0"/>
                  <w:vAlign w:val="center"/>
                </w:tcPr>
                <w:p>
                  <w:pPr>
                    <w:keepNext w:val="0"/>
                    <w:keepLines w:val="0"/>
                    <w:pageBreakBefore w:val="0"/>
                    <w:widowControl w:val="0"/>
                    <w:suppressLineNumbers w:val="0"/>
                    <w:kinsoku/>
                    <w:wordWrap/>
                    <w:overflowPunct/>
                    <w:topLinePunct w:val="0"/>
                    <w:autoSpaceDE/>
                    <w:autoSpaceDN w:val="0"/>
                    <w:bidi w:val="0"/>
                    <w:adjustRightInd/>
                    <w:snapToGrid/>
                    <w:spacing w:before="0" w:beforeAutospacing="0" w:after="0" w:afterAutospacing="0"/>
                    <w:ind w:left="0" w:right="0"/>
                    <w:jc w:val="center"/>
                    <w:textAlignment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45</w:t>
                  </w:r>
                </w:p>
              </w:tc>
              <w:tc>
                <w:tcPr>
                  <w:tcW w:w="390" w:type="pct"/>
                  <w:tcBorders>
                    <w:right w:val="single" w:color="auto" w:sz="4" w:space="0"/>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56</w:t>
                  </w:r>
                </w:p>
              </w:tc>
              <w:tc>
                <w:tcPr>
                  <w:tcW w:w="426" w:type="pct"/>
                  <w:tcBorders>
                    <w:left w:val="single" w:color="auto" w:sz="4" w:space="0"/>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45.01</w:t>
                  </w:r>
                </w:p>
              </w:tc>
              <w:tc>
                <w:tcPr>
                  <w:tcW w:w="800"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00" w:type="pct"/>
                  <w:gridSpan w:val="8"/>
                  <w:tcBorders>
                    <w:tl2br w:val="nil"/>
                    <w:tr2bl w:val="nil"/>
                  </w:tcBorders>
                  <w:noWrap w:val="0"/>
                  <w:vAlign w:val="center"/>
                </w:tcPr>
                <w:p>
                  <w:pPr>
                    <w:keepNext w:val="0"/>
                    <w:keepLines w:val="0"/>
                    <w:pageBreakBefore w:val="0"/>
                    <w:widowControl w:val="0"/>
                    <w:suppressLineNumbers w:val="0"/>
                    <w:kinsoku/>
                    <w:wordWrap/>
                    <w:overflowPunct/>
                    <w:topLinePunct w:val="0"/>
                    <w:autoSpaceDE/>
                    <w:bidi w:val="0"/>
                    <w:adjustRightInd/>
                    <w:snapToGrid/>
                    <w:spacing w:before="0" w:beforeAutospacing="0" w:after="0" w:afterAutospacing="0"/>
                    <w:ind w:left="0" w:right="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注：该项目边界噪声执行《工业企业厂界环境噪声排放标准》(GB12348-2008)表1的2类排放限值(昼间 60dB、夜间 50dB)，对照标准，边界噪声预测达标的打“√”、不达标的打“×”。</w:t>
                  </w:r>
                </w:p>
              </w:tc>
            </w:tr>
          </w:tbl>
          <w:p>
            <w:pPr>
              <w:keepNext w:val="0"/>
              <w:keepLines w:val="0"/>
              <w:suppressLineNumbers w:val="0"/>
              <w:spacing w:before="0" w:beforeAutospacing="0" w:after="0" w:afterAutospacing="0" w:line="360" w:lineRule="auto"/>
              <w:ind w:left="0" w:right="0" w:firstLine="480" w:firstLineChars="200"/>
              <w:rPr>
                <w:rFonts w:hint="eastAsia" w:ascii="宋体" w:hAnsi="宋体"/>
                <w:bCs/>
                <w:sz w:val="24"/>
                <w:szCs w:val="24"/>
                <w:highlight w:val="cyan"/>
              </w:rPr>
            </w:pPr>
            <w:r>
              <w:rPr>
                <w:rFonts w:hint="eastAsia" w:ascii="宋体" w:hAnsi="宋体"/>
                <w:bCs/>
                <w:sz w:val="24"/>
                <w:szCs w:val="24"/>
                <w:highlight w:val="none"/>
              </w:rPr>
              <w:t>从预测结果可知，</w:t>
            </w:r>
            <w:r>
              <w:rPr>
                <w:rFonts w:hint="default" w:ascii="宋体" w:hAnsi="宋体"/>
                <w:sz w:val="24"/>
                <w:highlight w:val="none"/>
              </w:rPr>
              <w:t>项目</w:t>
            </w:r>
            <w:r>
              <w:rPr>
                <w:rFonts w:hint="eastAsia" w:ascii="宋体" w:hAnsi="宋体"/>
                <w:sz w:val="24"/>
                <w:highlight w:val="none"/>
                <w:lang w:eastAsia="zh-CN"/>
              </w:rPr>
              <w:t>敏感目标</w:t>
            </w:r>
            <w:r>
              <w:rPr>
                <w:rFonts w:hint="default" w:ascii="宋体" w:hAnsi="宋体"/>
                <w:sz w:val="24"/>
                <w:highlight w:val="none"/>
              </w:rPr>
              <w:t>噪声符合《工业企业厂界环境噪声排放标准》(GB12348-2008)表1的</w:t>
            </w:r>
            <w:r>
              <w:rPr>
                <w:rFonts w:hint="eastAsia" w:ascii="宋体" w:hAnsi="宋体"/>
                <w:sz w:val="24"/>
                <w:highlight w:val="none"/>
              </w:rPr>
              <w:t>2</w:t>
            </w:r>
            <w:r>
              <w:rPr>
                <w:rFonts w:hint="default" w:ascii="宋体" w:hAnsi="宋体"/>
                <w:sz w:val="24"/>
                <w:highlight w:val="none"/>
              </w:rPr>
              <w:t>类排放限值</w:t>
            </w:r>
            <w:r>
              <w:rPr>
                <w:rFonts w:hint="eastAsia" w:ascii="宋体" w:hAnsi="宋体"/>
                <w:sz w:val="24"/>
                <w:highlight w:val="none"/>
              </w:rPr>
              <w:t>，</w:t>
            </w:r>
            <w:r>
              <w:rPr>
                <w:rFonts w:hint="eastAsia" w:ascii="宋体" w:hAnsi="宋体"/>
                <w:bCs/>
                <w:sz w:val="24"/>
                <w:szCs w:val="24"/>
                <w:highlight w:val="none"/>
              </w:rPr>
              <w:t>对医院周围</w:t>
            </w:r>
            <w:r>
              <w:rPr>
                <w:rFonts w:hint="eastAsia" w:ascii="宋体" w:hAnsi="宋体"/>
                <w:bCs/>
                <w:sz w:val="24"/>
                <w:szCs w:val="24"/>
                <w:highlight w:val="none"/>
                <w:lang w:eastAsia="zh-CN"/>
              </w:rPr>
              <w:t>敏感目标影响较</w:t>
            </w:r>
            <w:r>
              <w:rPr>
                <w:rFonts w:hint="eastAsia" w:ascii="宋体" w:hAnsi="宋体"/>
                <w:bCs/>
                <w:sz w:val="24"/>
                <w:szCs w:val="24"/>
                <w:highlight w:val="none"/>
              </w:rPr>
              <w:t>小。</w:t>
            </w:r>
          </w:p>
          <w:p>
            <w:pPr>
              <w:keepNext w:val="0"/>
              <w:keepLines w:val="0"/>
              <w:suppressLineNumbers w:val="0"/>
              <w:autoSpaceDE w:val="0"/>
              <w:autoSpaceDN w:val="0"/>
              <w:spacing w:before="0" w:beforeAutospacing="0" w:after="0" w:afterAutospacing="0" w:line="360" w:lineRule="auto"/>
              <w:ind w:left="0" w:right="0" w:firstLine="482" w:firstLineChars="200"/>
              <w:rPr>
                <w:rFonts w:hint="default" w:ascii="Times New Roman" w:hAnsi="Times New Roman" w:cs="Times New Roman"/>
                <w:b/>
                <w:bCs/>
                <w:sz w:val="24"/>
                <w:szCs w:val="24"/>
                <w:highlight w:val="none"/>
              </w:rPr>
            </w:pPr>
            <w:bookmarkStart w:id="10" w:name="_Toc269975241"/>
            <w:r>
              <w:rPr>
                <w:rFonts w:hint="default" w:ascii="Times New Roman" w:hAnsi="Times New Roman" w:cs="Times New Roman"/>
                <w:b/>
                <w:bCs/>
                <w:sz w:val="24"/>
                <w:szCs w:val="24"/>
                <w:highlight w:val="none"/>
                <w:lang w:eastAsia="zh-CN"/>
              </w:rPr>
              <w:t>（</w:t>
            </w:r>
            <w:r>
              <w:rPr>
                <w:rFonts w:hint="default" w:ascii="Times New Roman" w:hAnsi="Times New Roman" w:cs="Times New Roman"/>
                <w:b/>
                <w:bCs/>
                <w:sz w:val="24"/>
                <w:szCs w:val="24"/>
                <w:highlight w:val="none"/>
                <w:lang w:val="en-US" w:eastAsia="zh-CN"/>
              </w:rPr>
              <w:t>3</w:t>
            </w:r>
            <w:r>
              <w:rPr>
                <w:rFonts w:hint="default" w:ascii="Times New Roman" w:hAnsi="Times New Roman" w:cs="Times New Roman"/>
                <w:b/>
                <w:bCs/>
                <w:sz w:val="24"/>
                <w:szCs w:val="24"/>
                <w:highlight w:val="none"/>
                <w:lang w:eastAsia="zh-CN"/>
              </w:rPr>
              <w:t>）</w:t>
            </w:r>
            <w:r>
              <w:rPr>
                <w:rFonts w:hint="default" w:ascii="Times New Roman" w:hAnsi="Times New Roman" w:cs="Times New Roman"/>
                <w:b/>
                <w:bCs/>
                <w:sz w:val="24"/>
                <w:szCs w:val="24"/>
                <w:highlight w:val="none"/>
              </w:rPr>
              <w:t>医务活动噪声的影响分析</w:t>
            </w:r>
          </w:p>
          <w:p>
            <w:pPr>
              <w:keepNext w:val="0"/>
              <w:keepLines w:val="0"/>
              <w:suppressLineNumbers w:val="0"/>
              <w:spacing w:before="0" w:beforeAutospacing="0" w:after="0" w:afterAutospacing="0" w:line="360" w:lineRule="auto"/>
              <w:ind w:left="0" w:right="0" w:firstLine="480" w:firstLineChars="200"/>
              <w:rPr>
                <w:rFonts w:hint="eastAsia" w:ascii="宋体" w:hAnsi="宋体"/>
                <w:bCs/>
                <w:sz w:val="24"/>
                <w:highlight w:val="none"/>
              </w:rPr>
            </w:pPr>
            <w:r>
              <w:rPr>
                <w:rFonts w:hint="eastAsia" w:ascii="宋体" w:hAnsi="宋体"/>
                <w:bCs/>
                <w:sz w:val="24"/>
                <w:highlight w:val="none"/>
                <w:lang w:eastAsia="zh-CN"/>
              </w:rPr>
              <w:t>本项目</w:t>
            </w:r>
            <w:r>
              <w:rPr>
                <w:rFonts w:hint="eastAsia" w:ascii="宋体" w:hAnsi="宋体"/>
                <w:bCs/>
                <w:sz w:val="24"/>
                <w:highlight w:val="none"/>
              </w:rPr>
              <w:t>运营时，门诊病人和医护人员的活动会使环境噪声略有增加。医院是病人看病就医的场所，住院病人、门诊病人以及医护人员都需要一个安静的环境。医院均有严格的规章制度，严禁在病房严禁喧哗、在门诊时应保持安静，严禁大声吵闹；宣传教育医生护士文明行医，提倡病人文明就医，并搞好院区的绿化等。因此，医院院区内环境噪声是可以符合</w:t>
            </w:r>
            <w:r>
              <w:rPr>
                <w:rFonts w:hint="default" w:ascii="宋体" w:hAnsi="宋体"/>
                <w:bCs/>
                <w:sz w:val="24"/>
                <w:highlight w:val="none"/>
              </w:rPr>
              <w:t>《工业企业厂界环境噪声排放标准》</w:t>
            </w:r>
            <w:r>
              <w:rPr>
                <w:rFonts w:hint="eastAsia" w:ascii="宋体" w:hAnsi="宋体"/>
                <w:bCs/>
                <w:sz w:val="24"/>
                <w:highlight w:val="none"/>
              </w:rPr>
              <w:t>(</w:t>
            </w:r>
            <w:r>
              <w:rPr>
                <w:rFonts w:hint="default" w:ascii="宋体" w:hAnsi="宋体"/>
                <w:bCs/>
                <w:sz w:val="24"/>
                <w:highlight w:val="none"/>
              </w:rPr>
              <w:t>GB12348-2008</w:t>
            </w:r>
            <w:r>
              <w:rPr>
                <w:rFonts w:hint="eastAsia" w:ascii="宋体" w:hAnsi="宋体"/>
                <w:bCs/>
                <w:sz w:val="24"/>
                <w:highlight w:val="none"/>
              </w:rPr>
              <w:t>)</w:t>
            </w:r>
            <w:r>
              <w:rPr>
                <w:rFonts w:hint="default" w:ascii="宋体" w:hAnsi="宋体"/>
                <w:bCs/>
                <w:sz w:val="24"/>
                <w:highlight w:val="none"/>
              </w:rPr>
              <w:t>表1的2类排放限值</w:t>
            </w:r>
            <w:r>
              <w:rPr>
                <w:rFonts w:hint="eastAsia" w:ascii="宋体" w:hAnsi="宋体"/>
                <w:bCs/>
                <w:sz w:val="24"/>
                <w:highlight w:val="none"/>
              </w:rPr>
              <w:t>要求。</w:t>
            </w:r>
          </w:p>
          <w:bookmarkEnd w:id="10"/>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b/>
                <w:bCs/>
                <w:sz w:val="24"/>
                <w:highlight w:val="none"/>
              </w:rPr>
            </w:pPr>
            <w:r>
              <w:rPr>
                <w:rFonts w:hint="eastAsia" w:ascii="宋体" w:hAnsi="宋体"/>
                <w:bCs/>
                <w:sz w:val="24"/>
                <w:highlight w:val="none"/>
              </w:rPr>
              <w:t>从以上分析可知，</w:t>
            </w:r>
            <w:r>
              <w:rPr>
                <w:rFonts w:hint="default" w:ascii="Times New Roman" w:hAnsi="Times New Roman" w:cs="Times New Roman" w:eastAsiaTheme="minorEastAsia"/>
                <w:color w:val="auto"/>
                <w:sz w:val="24"/>
                <w:szCs w:val="24"/>
              </w:rPr>
              <w:t>阳山县人民医院发热门诊及感染科改（扩）建工程项目</w:t>
            </w:r>
            <w:r>
              <w:rPr>
                <w:rFonts w:hint="eastAsia" w:ascii="宋体" w:hAnsi="宋体"/>
                <w:bCs/>
                <w:sz w:val="24"/>
                <w:highlight w:val="none"/>
              </w:rPr>
              <w:t>只要加强管理，对风机、水泵加强降噪措施，则可使</w:t>
            </w:r>
            <w:r>
              <w:rPr>
                <w:rFonts w:hint="eastAsia" w:ascii="宋体" w:hAnsi="宋体"/>
                <w:bCs/>
                <w:sz w:val="24"/>
                <w:highlight w:val="none"/>
                <w:lang w:eastAsia="zh-CN"/>
              </w:rPr>
              <w:t>项目</w:t>
            </w:r>
            <w:r>
              <w:rPr>
                <w:rFonts w:hint="eastAsia" w:ascii="宋体" w:hAnsi="宋体"/>
                <w:bCs/>
                <w:sz w:val="24"/>
                <w:highlight w:val="none"/>
              </w:rPr>
              <w:t>运营期噪声基本保持现状，对周边敏感点基本无影响。</w:t>
            </w:r>
          </w:p>
          <w:p>
            <w:pPr>
              <w:keepNext w:val="0"/>
              <w:keepLines w:val="0"/>
              <w:suppressLineNumbers w:val="0"/>
              <w:spacing w:before="0" w:beforeAutospacing="0" w:after="0" w:afterAutospacing="0" w:line="360" w:lineRule="auto"/>
              <w:ind w:left="0" w:right="0" w:firstLine="482" w:firstLineChars="200"/>
              <w:rPr>
                <w:rFonts w:hint="default" w:ascii="宋体" w:hAnsi="宋体" w:eastAsia="宋体" w:cs="宋体"/>
                <w:b/>
                <w:bCs/>
                <w:sz w:val="24"/>
              </w:rPr>
            </w:pPr>
            <w:r>
              <w:rPr>
                <w:rFonts w:hint="eastAsia" w:ascii="宋体" w:hAnsi="宋体" w:eastAsia="宋体" w:cs="宋体"/>
                <w:b/>
                <w:bCs/>
                <w:sz w:val="24"/>
              </w:rPr>
              <w:t>4、固体废弃物影响分析</w:t>
            </w:r>
          </w:p>
          <w:p>
            <w:pPr>
              <w:keepNext w:val="0"/>
              <w:keepLines w:val="0"/>
              <w:suppressLineNumbers w:val="0"/>
              <w:adjustRightInd w:val="0"/>
              <w:snapToGrid w:val="0"/>
              <w:spacing w:before="0" w:beforeAutospacing="0" w:after="0" w:afterAutospacing="0" w:line="360" w:lineRule="auto"/>
              <w:ind w:left="0" w:right="0" w:firstLine="482" w:firstLineChars="200"/>
              <w:rPr>
                <w:rFonts w:hint="default" w:ascii="宋体" w:hAnsi="宋体" w:eastAsia="宋体" w:cs="宋体"/>
                <w:b/>
                <w:bCs/>
                <w:sz w:val="24"/>
              </w:rPr>
            </w:pPr>
            <w:r>
              <w:rPr>
                <w:rFonts w:hint="eastAsia" w:ascii="宋体" w:hAnsi="宋体" w:eastAsia="宋体" w:cs="宋体"/>
                <w:b/>
                <w:bCs/>
                <w:sz w:val="24"/>
              </w:rPr>
              <w:t>（1）危险废物</w:t>
            </w: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宋体" w:hAnsi="宋体" w:eastAsia="宋体" w:cs="宋体"/>
                <w:sz w:val="24"/>
              </w:rPr>
            </w:pPr>
            <w:r>
              <w:rPr>
                <w:rFonts w:hint="eastAsia" w:ascii="宋体" w:hAnsi="宋体" w:eastAsia="宋体" w:cs="宋体"/>
                <w:sz w:val="24"/>
              </w:rPr>
              <w:t>①医疗废物</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宋体" w:hAnsi="宋体" w:eastAsia="宋体" w:cs="宋体"/>
                <w:sz w:val="24"/>
              </w:rPr>
            </w:pPr>
            <w:r>
              <w:rPr>
                <w:rFonts w:hint="eastAsia" w:ascii="宋体" w:hAnsi="宋体" w:eastAsia="宋体" w:cs="宋体"/>
                <w:sz w:val="24"/>
              </w:rPr>
              <w:t>感染性废物、病理性废物、损伤性废物、药物性废物、化学性废物</w:t>
            </w:r>
            <w:r>
              <w:rPr>
                <w:rFonts w:hint="eastAsia" w:ascii="宋体" w:hAnsi="宋体" w:eastAsia="宋体" w:cs="宋体"/>
                <w:sz w:val="24"/>
                <w:lang w:eastAsia="zh-CN"/>
              </w:rPr>
              <w:t>、</w:t>
            </w:r>
            <w:r>
              <w:rPr>
                <w:rFonts w:hint="eastAsia" w:ascii="宋体" w:hAnsi="宋体" w:eastAsia="宋体" w:cs="宋体"/>
                <w:sz w:val="24"/>
              </w:rPr>
              <w:t>检验科产生的检验废液</w:t>
            </w:r>
            <w:r>
              <w:rPr>
                <w:rFonts w:hint="eastAsia" w:ascii="宋体" w:hAnsi="宋体" w:eastAsia="宋体" w:cs="宋体"/>
                <w:sz w:val="24"/>
                <w:lang w:eastAsia="zh-CN"/>
              </w:rPr>
              <w:t>、住院</w:t>
            </w:r>
            <w:r>
              <w:rPr>
                <w:rFonts w:hint="eastAsia" w:ascii="宋体" w:hAnsi="宋体" w:eastAsia="宋体" w:cs="宋体"/>
                <w:sz w:val="24"/>
                <w:lang w:val="en-US" w:eastAsia="zh-CN"/>
              </w:rPr>
              <w:t>病人生活垃圾及废输液瓶</w:t>
            </w:r>
            <w:r>
              <w:rPr>
                <w:rFonts w:hint="eastAsia" w:ascii="宋体" w:hAnsi="宋体" w:eastAsia="宋体" w:cs="宋体"/>
                <w:sz w:val="24"/>
              </w:rPr>
              <w:t>均属于HW01类危险废物，各类医疗废物</w:t>
            </w:r>
            <w:r>
              <w:rPr>
                <w:rFonts w:hint="eastAsia" w:ascii="宋体" w:hAnsi="宋体" w:eastAsia="宋体" w:cs="宋体"/>
                <w:sz w:val="24"/>
                <w:lang w:eastAsia="zh-CN"/>
              </w:rPr>
              <w:t>消毒后</w:t>
            </w:r>
            <w:r>
              <w:rPr>
                <w:rFonts w:hint="eastAsia" w:ascii="宋体" w:hAnsi="宋体" w:eastAsia="宋体" w:cs="宋体"/>
                <w:sz w:val="24"/>
              </w:rPr>
              <w:t>暂存于</w:t>
            </w:r>
            <w:r>
              <w:rPr>
                <w:rFonts w:hint="eastAsia" w:ascii="宋体" w:hAnsi="宋体" w:eastAsia="宋体" w:cs="宋体"/>
                <w:sz w:val="24"/>
                <w:lang w:eastAsia="zh-CN"/>
              </w:rPr>
              <w:t>阳山县人民医院原有的</w:t>
            </w:r>
            <w:r>
              <w:rPr>
                <w:rFonts w:hint="eastAsia" w:ascii="宋体" w:hAnsi="宋体" w:eastAsia="宋体" w:cs="宋体"/>
                <w:sz w:val="24"/>
              </w:rPr>
              <w:t>医疗废物暂存间，最大暂存时间不超过</w:t>
            </w:r>
            <w:r>
              <w:rPr>
                <w:rFonts w:hint="eastAsia" w:ascii="宋体" w:hAnsi="宋体" w:eastAsia="宋体" w:cs="宋体"/>
                <w:sz w:val="24"/>
                <w:lang w:val="en-US" w:eastAsia="zh-CN"/>
              </w:rPr>
              <w:t>2</w:t>
            </w:r>
            <w:r>
              <w:rPr>
                <w:rFonts w:hint="eastAsia" w:ascii="宋体" w:hAnsi="宋体" w:eastAsia="宋体" w:cs="宋体"/>
                <w:sz w:val="24"/>
              </w:rPr>
              <w:t>天，定期交由</w:t>
            </w:r>
            <w:r>
              <w:rPr>
                <w:rFonts w:hint="eastAsia" w:ascii="宋体" w:hAnsi="宋体" w:eastAsia="宋体" w:cs="宋体"/>
                <w:sz w:val="24"/>
                <w:lang w:eastAsia="zh-CN"/>
              </w:rPr>
              <w:t>有资质单位</w:t>
            </w:r>
            <w:r>
              <w:rPr>
                <w:rFonts w:hint="eastAsia" w:ascii="宋体" w:hAnsi="宋体" w:eastAsia="宋体" w:cs="宋体"/>
                <w:sz w:val="24"/>
              </w:rPr>
              <w:t>处理</w:t>
            </w:r>
            <w:r>
              <w:rPr>
                <w:rFonts w:hint="eastAsia" w:ascii="宋体" w:hAnsi="宋体" w:eastAsia="宋体" w:cs="宋体"/>
                <w:sz w:val="24"/>
                <w:lang w:eastAsia="zh-CN"/>
              </w:rPr>
              <w:t>，对环境影响较小</w:t>
            </w:r>
            <w:r>
              <w:rPr>
                <w:rFonts w:hint="eastAsia" w:ascii="宋体" w:hAnsi="宋体" w:eastAsia="宋体" w:cs="宋体"/>
                <w:sz w:val="24"/>
              </w:rPr>
              <w:t>。</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宋体" w:hAnsi="宋体" w:eastAsia="宋体" w:cs="宋体"/>
                <w:sz w:val="24"/>
              </w:rPr>
            </w:pPr>
            <w:r>
              <w:rPr>
                <w:rFonts w:hint="eastAsia" w:ascii="宋体" w:hAnsi="宋体" w:eastAsia="宋体" w:cs="宋体"/>
                <w:sz w:val="24"/>
              </w:rPr>
              <w:t>②废水处理污泥</w:t>
            </w:r>
          </w:p>
          <w:p>
            <w:pPr>
              <w:keepNext w:val="0"/>
              <w:keepLines w:val="0"/>
              <w:suppressLineNumbers w:val="0"/>
              <w:spacing w:before="0" w:beforeAutospacing="0" w:after="0" w:afterAutospacing="0" w:line="360" w:lineRule="auto"/>
              <w:ind w:left="0" w:right="0" w:firstLine="475" w:firstLineChars="198"/>
              <w:rPr>
                <w:rFonts w:hint="eastAsia" w:ascii="宋体" w:hAnsi="宋体" w:eastAsia="宋体" w:cs="宋体"/>
                <w:sz w:val="24"/>
              </w:rPr>
            </w:pPr>
            <w:r>
              <w:rPr>
                <w:rFonts w:hint="eastAsia" w:ascii="宋体" w:hAnsi="宋体" w:eastAsia="宋体" w:cs="宋体"/>
                <w:sz w:val="24"/>
                <w:lang w:eastAsia="zh-CN"/>
              </w:rPr>
              <w:t>本项目</w:t>
            </w:r>
            <w:r>
              <w:rPr>
                <w:rFonts w:hint="eastAsia" w:ascii="宋体" w:hAnsi="宋体" w:eastAsia="宋体" w:cs="宋体"/>
                <w:sz w:val="24"/>
              </w:rPr>
              <w:t>污水中含有大量病原微生物和寄生虫卵，其中相当部分转移到了污泥中，使污泥也具有了传染性，因此必须妥善处理，应对污泥定期投加石灰或漂白粉进行消毒后清掏交由有资质单位回收处理</w:t>
            </w:r>
            <w:r>
              <w:rPr>
                <w:rFonts w:hint="eastAsia" w:ascii="宋体" w:hAnsi="宋体" w:eastAsia="宋体" w:cs="宋体"/>
                <w:sz w:val="24"/>
                <w:lang w:eastAsia="zh-CN"/>
              </w:rPr>
              <w:t>，对环境影响较小</w:t>
            </w:r>
            <w:r>
              <w:rPr>
                <w:rFonts w:hint="eastAsia" w:ascii="宋体" w:hAnsi="宋体" w:eastAsia="宋体" w:cs="宋体"/>
                <w:sz w:val="24"/>
              </w:rPr>
              <w:t>。</w:t>
            </w:r>
          </w:p>
          <w:p>
            <w:pPr>
              <w:keepNext w:val="0"/>
              <w:keepLines w:val="0"/>
              <w:suppressLineNumbers w:val="0"/>
              <w:spacing w:before="0" w:beforeAutospacing="0" w:after="0" w:afterAutospacing="0" w:line="360" w:lineRule="auto"/>
              <w:ind w:left="0" w:right="0" w:firstLine="475" w:firstLineChars="198"/>
              <w:rPr>
                <w:rFonts w:hint="eastAsia" w:ascii="宋体" w:hAnsi="宋体" w:eastAsia="宋体" w:cs="宋体"/>
                <w:sz w:val="24"/>
              </w:rPr>
            </w:pPr>
            <w:r>
              <w:rPr>
                <w:rFonts w:hint="eastAsia" w:ascii="宋体" w:hAnsi="宋体" w:eastAsia="宋体" w:cs="宋体"/>
                <w:sz w:val="24"/>
              </w:rPr>
              <w:t>③危险固体废物污染防治措施分析</w:t>
            </w:r>
          </w:p>
          <w:p>
            <w:pPr>
              <w:keepNext w:val="0"/>
              <w:keepLines w:val="0"/>
              <w:suppressLineNumbers w:val="0"/>
              <w:spacing w:before="0" w:beforeAutospacing="0" w:after="0" w:afterAutospacing="0" w:line="360" w:lineRule="auto"/>
              <w:ind w:left="0" w:right="0" w:firstLine="475" w:firstLineChars="198"/>
              <w:rPr>
                <w:rFonts w:hint="default" w:ascii="宋体" w:hAnsi="宋体" w:eastAsia="宋体" w:cs="宋体"/>
                <w:sz w:val="24"/>
              </w:rPr>
            </w:pPr>
            <w:r>
              <w:rPr>
                <w:rFonts w:hint="eastAsia" w:ascii="宋体" w:hAnsi="宋体" w:eastAsia="宋体" w:cs="宋体"/>
                <w:sz w:val="24"/>
              </w:rPr>
              <w:t>项目医疗废物和</w:t>
            </w:r>
            <w:r>
              <w:rPr>
                <w:rFonts w:hint="eastAsia" w:ascii="宋体" w:hAnsi="宋体" w:eastAsia="宋体" w:cs="宋体"/>
                <w:sz w:val="24"/>
                <w:lang w:eastAsia="zh-CN"/>
              </w:rPr>
              <w:t>污水处理设施</w:t>
            </w:r>
            <w:r>
              <w:rPr>
                <w:rFonts w:hint="eastAsia" w:ascii="宋体" w:hAnsi="宋体" w:eastAsia="宋体" w:cs="宋体"/>
                <w:sz w:val="24"/>
              </w:rPr>
              <w:t>污泥属于危险废物，在贮存和运输过程发生泄漏会对周围生态环境造成影响，主要表现在危险废物的泄漏会污染周围的环境空气、附近江河水体、土壤尤其是农田耕地等，同时，因为项目危险废物可能含有致病微生物，泄漏时可能会引发疾病。</w:t>
            </w:r>
          </w:p>
          <w:p>
            <w:pPr>
              <w:keepNext w:val="0"/>
              <w:keepLines w:val="0"/>
              <w:suppressLineNumbers w:val="0"/>
              <w:spacing w:before="0" w:beforeAutospacing="0" w:after="0" w:afterAutospacing="0" w:line="360" w:lineRule="auto"/>
              <w:ind w:left="0" w:right="0" w:firstLine="475" w:firstLineChars="198"/>
              <w:rPr>
                <w:rFonts w:hint="default" w:ascii="宋体" w:hAnsi="宋体" w:eastAsia="宋体" w:cs="宋体"/>
                <w:sz w:val="24"/>
              </w:rPr>
            </w:pPr>
            <w:r>
              <w:rPr>
                <w:rFonts w:hint="eastAsia" w:ascii="宋体" w:hAnsi="宋体" w:eastAsia="宋体" w:cs="宋体"/>
                <w:sz w:val="24"/>
              </w:rPr>
              <w:t>建设单位应加强危险废物的管理，必须交由有资质的危险废物处理处置中心进行安全处置，对废物的产生、利用、收集、运输、贮存、处置等环节都要有追踪的帐目和手续，由专用运输工具运至</w:t>
            </w:r>
            <w:r>
              <w:rPr>
                <w:rFonts w:hint="eastAsia" w:ascii="宋体" w:hAnsi="宋体" w:eastAsia="宋体" w:cs="宋体"/>
                <w:sz w:val="24"/>
                <w:lang w:eastAsia="zh-CN"/>
              </w:rPr>
              <w:t>有资质单位</w:t>
            </w:r>
            <w:r>
              <w:rPr>
                <w:rFonts w:hint="eastAsia" w:ascii="宋体" w:hAnsi="宋体" w:eastAsia="宋体" w:cs="宋体"/>
                <w:sz w:val="24"/>
              </w:rPr>
              <w:t>进行处置，使本项目危险固体废弃物由产生至无害化的整个过程都得到控制，保证每个环节均对环境不产生污染危害。</w:t>
            </w:r>
          </w:p>
          <w:p>
            <w:pPr>
              <w:keepNext w:val="0"/>
              <w:keepLines w:val="0"/>
              <w:suppressLineNumbers w:val="0"/>
              <w:spacing w:before="0" w:beforeAutospacing="0" w:after="0" w:afterAutospacing="0" w:line="360" w:lineRule="auto"/>
              <w:ind w:left="0" w:right="0" w:firstLine="475" w:firstLineChars="198"/>
              <w:rPr>
                <w:rFonts w:hint="default" w:ascii="宋体" w:hAnsi="宋体" w:eastAsia="宋体" w:cs="宋体"/>
                <w:sz w:val="24"/>
              </w:rPr>
            </w:pPr>
            <w:r>
              <w:rPr>
                <w:rFonts w:hint="eastAsia" w:ascii="宋体" w:hAnsi="宋体" w:eastAsia="宋体" w:cs="宋体"/>
                <w:sz w:val="24"/>
              </w:rPr>
              <w:t xml:space="preserve">具体建议如下： </w:t>
            </w:r>
          </w:p>
          <w:p>
            <w:pPr>
              <w:keepNext w:val="0"/>
              <w:keepLines w:val="0"/>
              <w:suppressLineNumbers w:val="0"/>
              <w:spacing w:before="0" w:beforeAutospacing="0" w:after="0" w:afterAutospacing="0" w:line="360" w:lineRule="auto"/>
              <w:ind w:left="0" w:right="0" w:firstLine="475" w:firstLineChars="198"/>
              <w:rPr>
                <w:rFonts w:hint="default" w:ascii="宋体" w:hAnsi="宋体" w:eastAsia="宋体" w:cs="宋体"/>
                <w:sz w:val="24"/>
                <w:highlight w:val="none"/>
              </w:rPr>
            </w:pPr>
            <w:r>
              <w:rPr>
                <w:rFonts w:hint="eastAsia" w:ascii="宋体" w:hAnsi="宋体" w:eastAsia="宋体" w:cs="宋体"/>
                <w:sz w:val="24"/>
                <w:highlight w:val="none"/>
              </w:rPr>
              <w:t>A、医疗废物分类收集措施</w:t>
            </w:r>
          </w:p>
          <w:p>
            <w:pPr>
              <w:pStyle w:val="47"/>
              <w:keepNext w:val="0"/>
              <w:keepLines w:val="0"/>
              <w:suppressLineNumbers w:val="0"/>
              <w:spacing w:before="0" w:beforeAutospacing="0" w:after="0" w:afterAutospacing="0"/>
              <w:ind w:left="0" w:right="0" w:firstLine="480" w:firstLineChars="200"/>
              <w:rPr>
                <w:rFonts w:hint="eastAsia"/>
                <w:highlight w:val="none"/>
              </w:rPr>
            </w:pPr>
            <w:r>
              <w:rPr>
                <w:rFonts w:hint="eastAsia"/>
                <w:highlight w:val="none"/>
              </w:rPr>
              <w:t>本项目医疗废物应按要求分类收集，主要分类和收集措施如下图：</w:t>
            </w:r>
          </w:p>
          <w:p>
            <w:pPr>
              <w:pStyle w:val="47"/>
              <w:keepNext w:val="0"/>
              <w:keepLines w:val="0"/>
              <w:suppressLineNumbers w:val="0"/>
              <w:spacing w:before="0" w:beforeAutospacing="0" w:after="0" w:afterAutospacing="0"/>
              <w:ind w:left="0" w:right="0"/>
              <w:jc w:val="center"/>
              <w:rPr>
                <w:rFonts w:hint="default"/>
                <w:highlight w:val="none"/>
              </w:rPr>
            </w:pPr>
            <w:r>
              <w:rPr>
                <w:rFonts w:hint="default" w:ascii="宋体" w:hAnsi="宋体" w:cs="宋体"/>
                <w:highlight w:val="none"/>
              </w:rPr>
              <mc:AlternateContent>
                <mc:Choice Requires="wps">
                  <w:drawing>
                    <wp:anchor distT="0" distB="0" distL="114300" distR="114300" simplePos="0" relativeHeight="251843584" behindDoc="0" locked="0" layoutInCell="1" allowOverlap="1">
                      <wp:simplePos x="0" y="0"/>
                      <wp:positionH relativeFrom="column">
                        <wp:posOffset>2649220</wp:posOffset>
                      </wp:positionH>
                      <wp:positionV relativeFrom="paragraph">
                        <wp:posOffset>2872105</wp:posOffset>
                      </wp:positionV>
                      <wp:extent cx="0" cy="681355"/>
                      <wp:effectExtent l="38100" t="0" r="38100" b="4445"/>
                      <wp:wrapNone/>
                      <wp:docPr id="408" name="自选图形 380"/>
                      <wp:cNvGraphicFramePr/>
                      <a:graphic xmlns:a="http://schemas.openxmlformats.org/drawingml/2006/main">
                        <a:graphicData uri="http://schemas.microsoft.com/office/word/2010/wordprocessingShape">
                          <wps:wsp>
                            <wps:cNvCnPr/>
                            <wps:spPr>
                              <a:xfrm>
                                <a:off x="0" y="0"/>
                                <a:ext cx="0" cy="68135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80" o:spid="_x0000_s1026" o:spt="32" type="#_x0000_t32" style="position:absolute;left:0pt;margin-left:208.6pt;margin-top:226.15pt;height:53.65pt;width:0pt;z-index:251843584;mso-width-relative:page;mso-height-relative:page;" filled="f" stroked="t" coordsize="21600,21600" o:gfxdata="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6mwiNkAAAALAQAADwAAAAAAAAABACAAAAAiAAAAZHJzL2Rvd25yZXYu&#10;eG1sUEsBAhQAFAAAAAgAh07iQHS8/BH6AQAA6gMAAA4AAAAAAAAAAQAgAAAAKAEAAGRycy9lMm9E&#10;b2MueG1sUEsFBgAAAAAGAAYAWQEAAJQFAAAAAA==&#10;">
                      <v:fill on="f" focussize="0,0"/>
                      <v:stroke color="#000000" joinstyle="round" endarrow="block"/>
                      <v:imagedata o:title=""/>
                      <o:lock v:ext="edit" aspectratio="f"/>
                    </v:shape>
                  </w:pict>
                </mc:Fallback>
              </mc:AlternateContent>
            </w:r>
            <w:r>
              <w:rPr>
                <w:rFonts w:hint="eastAsia"/>
                <w:highlight w:val="none"/>
              </w:rPr>
              <w:drawing>
                <wp:inline distT="0" distB="0" distL="0" distR="0">
                  <wp:extent cx="5188585" cy="3260090"/>
                  <wp:effectExtent l="0" t="0" r="12065" b="16510"/>
                  <wp:docPr id="3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2"/>
                          <pic:cNvPicPr>
                            <a:picLocks noChangeAspect="1" noChangeArrowheads="1"/>
                          </pic:cNvPicPr>
                        </pic:nvPicPr>
                        <pic:blipFill>
                          <a:blip r:embed="rId15" cstate="print"/>
                          <a:srcRect/>
                          <a:stretch>
                            <a:fillRect/>
                          </a:stretch>
                        </pic:blipFill>
                        <pic:spPr>
                          <a:xfrm>
                            <a:off x="0" y="0"/>
                            <a:ext cx="5188585" cy="3260090"/>
                          </a:xfrm>
                          <a:prstGeom prst="rect">
                            <a:avLst/>
                          </a:prstGeom>
                          <a:noFill/>
                          <a:ln w="9525">
                            <a:noFill/>
                            <a:miter lim="800000"/>
                            <a:headEnd/>
                            <a:tailEnd/>
                          </a:ln>
                        </pic:spPr>
                      </pic:pic>
                    </a:graphicData>
                  </a:graphic>
                </wp:inline>
              </w:drawing>
            </w:r>
            <w:r>
              <w:rPr>
                <w:rFonts w:hint="default"/>
                <w:highlight w:val="none"/>
              </w:rPr>
              <mc:AlternateContent>
                <mc:Choice Requires="wps">
                  <w:drawing>
                    <wp:anchor distT="0" distB="0" distL="114300" distR="114300" simplePos="0" relativeHeight="251841536" behindDoc="0" locked="0" layoutInCell="1" allowOverlap="1">
                      <wp:simplePos x="0" y="0"/>
                      <wp:positionH relativeFrom="column">
                        <wp:posOffset>1407795</wp:posOffset>
                      </wp:positionH>
                      <wp:positionV relativeFrom="paragraph">
                        <wp:posOffset>3534410</wp:posOffset>
                      </wp:positionV>
                      <wp:extent cx="2743200" cy="327660"/>
                      <wp:effectExtent l="4445" t="4445" r="14605" b="10795"/>
                      <wp:wrapNone/>
                      <wp:docPr id="406" name="矩形 378"/>
                      <wp:cNvGraphicFramePr/>
                      <a:graphic xmlns:a="http://schemas.openxmlformats.org/drawingml/2006/main">
                        <a:graphicData uri="http://schemas.microsoft.com/office/word/2010/wordprocessingShape">
                          <wps:wsp>
                            <wps:cNvSpPr/>
                            <wps:spPr>
                              <a:xfrm>
                                <a:off x="0" y="0"/>
                                <a:ext cx="2743200" cy="3276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医疗机构内部指定的医疗废物暂存间</w:t>
                                  </w:r>
                                </w:p>
                              </w:txbxContent>
                            </wps:txbx>
                            <wps:bodyPr upright="1"/>
                          </wps:wsp>
                        </a:graphicData>
                      </a:graphic>
                    </wp:anchor>
                  </w:drawing>
                </mc:Choice>
                <mc:Fallback>
                  <w:pict>
                    <v:rect id="矩形 378" o:spid="_x0000_s1026" o:spt="1" style="position:absolute;left:0pt;margin-left:110.85pt;margin-top:278.3pt;height:25.8pt;width:216pt;z-index:251841536;mso-width-relative:page;mso-height-relative:page;" fillcolor="#FFFFFF" filled="t" stroked="t" coordsize="21600,21600" o:gfxdata="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N5jo2QAAAAsBAAAPAAAAAAAAAAEAIAAAACIA&#10;AABkcnMvZG93bnJldi54bWxQSwECFAAUAAAACACHTuJALP0lJQgCAAAtBAAADgAAAAAAAAABACAA&#10;AAAoAQAAZHJzL2Uyb0RvYy54bWxQSwUGAAAAAAYABgBZAQAAogUAAAAA&#10;">
                      <v:fill on="t" focussize="0,0"/>
                      <v:stroke color="#000000" joinstyle="miter"/>
                      <v:imagedata o:title=""/>
                      <o:lock v:ext="edit" aspectratio="f"/>
                      <v:textbox>
                        <w:txbxContent>
                          <w:p>
                            <w:pPr>
                              <w:rPr>
                                <w:sz w:val="24"/>
                              </w:rPr>
                            </w:pPr>
                            <w:r>
                              <w:rPr>
                                <w:rFonts w:hint="eastAsia"/>
                                <w:sz w:val="24"/>
                              </w:rPr>
                              <w:t>医疗机构内部指定的医疗废物暂存间</w:t>
                            </w:r>
                          </w:p>
                        </w:txbxContent>
                      </v:textbox>
                    </v:rect>
                  </w:pict>
                </mc:Fallback>
              </mc:AlternateContent>
            </w:r>
          </w:p>
          <w:p>
            <w:pPr>
              <w:keepNext w:val="0"/>
              <w:keepLines w:val="0"/>
              <w:suppressLineNumbers w:val="0"/>
              <w:spacing w:before="0" w:beforeAutospacing="0" w:after="0" w:afterAutospacing="0" w:line="360" w:lineRule="auto"/>
              <w:ind w:left="0" w:right="0" w:firstLine="475" w:firstLineChars="198"/>
              <w:rPr>
                <w:rFonts w:hint="default" w:ascii="宋体" w:hAnsi="宋体" w:eastAsia="宋体" w:cs="宋体"/>
                <w:sz w:val="24"/>
                <w:highlight w:val="none"/>
              </w:rPr>
            </w:pPr>
          </w:p>
          <w:p>
            <w:pPr>
              <w:keepNext w:val="0"/>
              <w:keepLines w:val="0"/>
              <w:suppressLineNumbers w:val="0"/>
              <w:spacing w:before="0" w:beforeAutospacing="0" w:after="0" w:afterAutospacing="0" w:line="360" w:lineRule="auto"/>
              <w:ind w:left="0" w:right="0" w:firstLine="475" w:firstLineChars="198"/>
              <w:jc w:val="center"/>
              <w:rPr>
                <w:rFonts w:hint="default" w:ascii="宋体" w:hAnsi="宋体" w:eastAsia="宋体" w:cs="宋体"/>
                <w:b/>
                <w:szCs w:val="21"/>
                <w:highlight w:val="none"/>
              </w:rPr>
            </w:pPr>
            <w:r>
              <w:rPr>
                <w:rFonts w:hint="default" w:ascii="宋体" w:hAnsi="宋体" w:eastAsia="宋体" w:cs="宋体"/>
                <w:sz w:val="24"/>
                <w:highlight w:val="none"/>
              </w:rPr>
              <mc:AlternateContent>
                <mc:Choice Requires="wps">
                  <w:drawing>
                    <wp:anchor distT="0" distB="0" distL="114300" distR="114300" simplePos="0" relativeHeight="251842560" behindDoc="0" locked="0" layoutInCell="1" allowOverlap="1">
                      <wp:simplePos x="0" y="0"/>
                      <wp:positionH relativeFrom="column">
                        <wp:posOffset>2666365</wp:posOffset>
                      </wp:positionH>
                      <wp:positionV relativeFrom="paragraph">
                        <wp:posOffset>186690</wp:posOffset>
                      </wp:positionV>
                      <wp:extent cx="1905" cy="147955"/>
                      <wp:effectExtent l="37465" t="0" r="36830" b="4445"/>
                      <wp:wrapNone/>
                      <wp:docPr id="407" name="自选图形 379"/>
                      <wp:cNvGraphicFramePr/>
                      <a:graphic xmlns:a="http://schemas.openxmlformats.org/drawingml/2006/main">
                        <a:graphicData uri="http://schemas.microsoft.com/office/word/2010/wordprocessingShape">
                          <wps:wsp>
                            <wps:cNvCnPr/>
                            <wps:spPr>
                              <a:xfrm>
                                <a:off x="0" y="0"/>
                                <a:ext cx="1905" cy="14795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79" o:spid="_x0000_s1026" o:spt="32" type="#_x0000_t32" style="position:absolute;left:0pt;margin-left:209.95pt;margin-top:14.7pt;height:11.65pt;width:0.15pt;z-index:251842560;mso-width-relative:page;mso-height-relative:page;" filled="f" stroked="t" coordsize="21600,21600" o:gfxdata="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hvSo9kAAAAJAQAADwAAAAAAAAABACAAAAAiAAAAZHJzL2Rv&#10;d25yZXYueG1sUEsBAhQAFAAAAAgAh07iQC8qfVIAAgAA7QMAAA4AAAAAAAAAAQAgAAAAKAEAAGRy&#10;cy9lMm9Eb2MueG1sUEsFBgAAAAAGAAYAWQEAAJoFAAAAAA==&#10;">
                      <v:fill on="f" focussize="0,0"/>
                      <v:stroke color="#000000" joinstyle="round" endarrow="block"/>
                      <v:imagedata o:title=""/>
                      <o:lock v:ext="edit" aspectratio="f"/>
                    </v:shape>
                  </w:pict>
                </mc:Fallback>
              </mc:AlternateContent>
            </w:r>
          </w:p>
          <w:p>
            <w:pPr>
              <w:keepNext w:val="0"/>
              <w:keepLines w:val="0"/>
              <w:suppressLineNumbers w:val="0"/>
              <w:spacing w:before="0" w:beforeAutospacing="0" w:after="0" w:afterAutospacing="0" w:line="360" w:lineRule="auto"/>
              <w:ind w:left="0" w:right="0" w:firstLine="415" w:firstLineChars="198"/>
              <w:jc w:val="center"/>
              <w:rPr>
                <w:rFonts w:hint="default" w:ascii="宋体" w:hAnsi="宋体" w:eastAsia="宋体" w:cs="宋体"/>
                <w:b/>
                <w:szCs w:val="21"/>
                <w:highlight w:val="none"/>
              </w:rPr>
            </w:pPr>
            <w:r>
              <w:rPr>
                <w:rFonts w:hint="default"/>
                <w:highlight w:val="none"/>
              </w:rPr>
              <mc:AlternateContent>
                <mc:Choice Requires="wps">
                  <w:drawing>
                    <wp:anchor distT="0" distB="0" distL="114300" distR="114300" simplePos="0" relativeHeight="251840512" behindDoc="0" locked="0" layoutInCell="1" allowOverlap="1">
                      <wp:simplePos x="0" y="0"/>
                      <wp:positionH relativeFrom="column">
                        <wp:posOffset>1553845</wp:posOffset>
                      </wp:positionH>
                      <wp:positionV relativeFrom="paragraph">
                        <wp:posOffset>40005</wp:posOffset>
                      </wp:positionV>
                      <wp:extent cx="2179955" cy="302260"/>
                      <wp:effectExtent l="4445" t="4445" r="6350" b="17145"/>
                      <wp:wrapNone/>
                      <wp:docPr id="405" name="矩形 376"/>
                      <wp:cNvGraphicFramePr/>
                      <a:graphic xmlns:a="http://schemas.openxmlformats.org/drawingml/2006/main">
                        <a:graphicData uri="http://schemas.microsoft.com/office/word/2010/wordprocessingShape">
                          <wps:wsp>
                            <wps:cNvSpPr/>
                            <wps:spPr>
                              <a:xfrm>
                                <a:off x="0" y="0"/>
                                <a:ext cx="2179955" cy="3022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宋体"/>
                                      <w:lang w:eastAsia="zh-CN"/>
                                    </w:rPr>
                                  </w:pPr>
                                  <w:r>
                                    <w:rPr>
                                      <w:rFonts w:hint="eastAsia" w:ascii="宋体" w:hAnsi="宋体" w:eastAsia="宋体" w:cs="宋体"/>
                                      <w:sz w:val="24"/>
                                    </w:rPr>
                                    <w:t>定期交由</w:t>
                                  </w:r>
                                  <w:r>
                                    <w:rPr>
                                      <w:rFonts w:hint="eastAsia" w:ascii="宋体" w:hAnsi="宋体" w:eastAsia="宋体" w:cs="宋体"/>
                                      <w:sz w:val="24"/>
                                      <w:lang w:eastAsia="zh-CN"/>
                                    </w:rPr>
                                    <w:t>有资质单位</w:t>
                                  </w:r>
                                  <w:r>
                                    <w:rPr>
                                      <w:rFonts w:hint="eastAsia" w:ascii="宋体" w:hAnsi="宋体" w:eastAsia="宋体" w:cs="宋体"/>
                                      <w:sz w:val="24"/>
                                    </w:rPr>
                                    <w:t>处理</w:t>
                                  </w:r>
                                </w:p>
                              </w:txbxContent>
                            </wps:txbx>
                            <wps:bodyPr upright="1"/>
                          </wps:wsp>
                        </a:graphicData>
                      </a:graphic>
                    </wp:anchor>
                  </w:drawing>
                </mc:Choice>
                <mc:Fallback>
                  <w:pict>
                    <v:rect id="矩形 376" o:spid="_x0000_s1026" o:spt="1" style="position:absolute;left:0pt;margin-left:122.35pt;margin-top:3.15pt;height:23.8pt;width:171.65pt;z-index:251840512;mso-width-relative:page;mso-height-relative:page;" fillcolor="#FFFFFF" filled="t" stroked="t" coordsize="21600,21600" o:gfxdata="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tfTlN2AAAAAgBAAAPAAAAAAAAAAEAIAAAACIAAABk&#10;cnMvZG93bnJldi54bWxQSwECFAAUAAAACACHTuJA9RrXnAYCAAAtBAAADgAAAAAAAAABACAAAAAn&#10;AQAAZHJzL2Uyb0RvYy54bWxQSwUGAAAAAAYABgBZAQAAnwUAAAAA&#10;">
                      <v:fill on="t" focussize="0,0"/>
                      <v:stroke color="#000000" joinstyle="miter"/>
                      <v:imagedata o:title=""/>
                      <o:lock v:ext="edit" aspectratio="f"/>
                      <v:textbox>
                        <w:txbxContent>
                          <w:p>
                            <w:pPr>
                              <w:jc w:val="center"/>
                              <w:rPr>
                                <w:rFonts w:hint="eastAsia" w:eastAsia="宋体"/>
                                <w:lang w:eastAsia="zh-CN"/>
                              </w:rPr>
                            </w:pPr>
                            <w:r>
                              <w:rPr>
                                <w:rFonts w:hint="eastAsia" w:ascii="宋体" w:hAnsi="宋体" w:eastAsia="宋体" w:cs="宋体"/>
                                <w:sz w:val="24"/>
                              </w:rPr>
                              <w:t>定期交由</w:t>
                            </w:r>
                            <w:r>
                              <w:rPr>
                                <w:rFonts w:hint="eastAsia" w:ascii="宋体" w:hAnsi="宋体" w:eastAsia="宋体" w:cs="宋体"/>
                                <w:sz w:val="24"/>
                                <w:lang w:eastAsia="zh-CN"/>
                              </w:rPr>
                              <w:t>有资质单位</w:t>
                            </w:r>
                            <w:r>
                              <w:rPr>
                                <w:rFonts w:hint="eastAsia" w:ascii="宋体" w:hAnsi="宋体" w:eastAsia="宋体" w:cs="宋体"/>
                                <w:sz w:val="24"/>
                              </w:rPr>
                              <w:t>处理</w:t>
                            </w:r>
                          </w:p>
                        </w:txbxContent>
                      </v:textbox>
                    </v:rect>
                  </w:pict>
                </mc:Fallback>
              </mc:AlternateConten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center"/>
              <w:textAlignment w:val="auto"/>
              <w:rPr>
                <w:rFonts w:hint="default" w:ascii="Times New Roman" w:hAnsi="Times New Roman" w:cs="Times New Roman"/>
                <w:b/>
                <w:sz w:val="24"/>
                <w:szCs w:val="24"/>
                <w:lang w:val="en-US" w:eastAsia="zh-CN"/>
              </w:rPr>
            </w:pPr>
            <w:r>
              <w:rPr>
                <w:rFonts w:hint="eastAsia" w:ascii="Times New Roman" w:hAnsi="Times New Roman" w:cs="Times New Roman"/>
                <w:b/>
                <w:sz w:val="24"/>
                <w:szCs w:val="24"/>
                <w:lang w:val="en-US" w:eastAsia="zh-CN"/>
              </w:rPr>
              <w:t>图7-5 医疗废物分类收集措施流程图</w:t>
            </w:r>
          </w:p>
          <w:p>
            <w:pPr>
              <w:keepNext w:val="0"/>
              <w:keepLines w:val="0"/>
              <w:widowControl/>
              <w:suppressLineNumbers w:val="0"/>
              <w:shd w:val="clear" w:color="auto"/>
              <w:spacing w:before="0" w:beforeAutospacing="0" w:after="0" w:afterAutospacing="0" w:line="360" w:lineRule="auto"/>
              <w:ind w:left="0" w:right="0"/>
              <w:jc w:val="left"/>
              <w:rPr>
                <w:rFonts w:hint="default" w:ascii="宋体" w:hAnsi="宋体" w:eastAsia="宋体" w:cs="宋体"/>
                <w:sz w:val="24"/>
                <w:highlight w:val="none"/>
              </w:rPr>
            </w:pPr>
            <w:r>
              <w:rPr>
                <w:rFonts w:hint="eastAsia" w:ascii="宋体" w:hAnsi="宋体" w:eastAsia="宋体" w:cs="宋体"/>
                <w:sz w:val="24"/>
                <w:highlight w:val="none"/>
              </w:rPr>
              <w:t xml:space="preserve">    医疗废物分类收集制度：</w:t>
            </w:r>
          </w:p>
          <w:p>
            <w:pPr>
              <w:keepNext w:val="0"/>
              <w:keepLines w:val="0"/>
              <w:widowControl/>
              <w:suppressLineNumbers w:val="0"/>
              <w:shd w:val="clear" w:color="auto"/>
              <w:spacing w:before="0" w:beforeAutospacing="0" w:after="0" w:afterAutospacing="0" w:line="360" w:lineRule="auto"/>
              <w:ind w:left="0" w:right="0" w:firstLine="480" w:firstLineChars="200"/>
              <w:jc w:val="left"/>
              <w:rPr>
                <w:rFonts w:hint="default" w:ascii="宋体" w:hAnsi="宋体" w:eastAsia="宋体" w:cs="宋体"/>
                <w:sz w:val="24"/>
                <w:highlight w:val="none"/>
              </w:rPr>
            </w:pPr>
            <w:r>
              <w:rPr>
                <w:rFonts w:hint="eastAsia" w:ascii="宋体" w:hAnsi="宋体" w:eastAsia="宋体" w:cs="宋体"/>
                <w:sz w:val="24"/>
                <w:highlight w:val="none"/>
              </w:rPr>
              <w:t>a</w:t>
            </w:r>
            <w:r>
              <w:rPr>
                <w:rFonts w:hint="default" w:ascii="宋体" w:hAnsi="宋体" w:eastAsia="宋体" w:cs="宋体"/>
                <w:sz w:val="24"/>
                <w:highlight w:val="none"/>
              </w:rPr>
              <w:t>、根据医疗废物的类别，将感染性废物和损伤性废物分别用有警示标识的黄色包装物或容器物盛装封闭，病理性废物必须防腐处理后用黄色包装物盛装封闭。</w:t>
            </w:r>
          </w:p>
          <w:p>
            <w:pPr>
              <w:keepNext w:val="0"/>
              <w:keepLines w:val="0"/>
              <w:widowControl/>
              <w:suppressLineNumbers w:val="0"/>
              <w:shd w:val="clear" w:color="auto"/>
              <w:spacing w:before="0" w:beforeAutospacing="0" w:after="0" w:afterAutospacing="0" w:line="360" w:lineRule="auto"/>
              <w:ind w:left="0" w:right="0" w:firstLine="480" w:firstLineChars="200"/>
              <w:jc w:val="left"/>
              <w:rPr>
                <w:rFonts w:hint="default" w:ascii="宋体" w:hAnsi="宋体" w:eastAsia="宋体" w:cs="宋体"/>
                <w:sz w:val="24"/>
                <w:highlight w:val="none"/>
              </w:rPr>
            </w:pPr>
            <w:r>
              <w:rPr>
                <w:rFonts w:hint="eastAsia" w:ascii="宋体" w:hAnsi="宋体" w:eastAsia="宋体" w:cs="宋体"/>
                <w:sz w:val="24"/>
                <w:highlight w:val="none"/>
              </w:rPr>
              <w:t>b</w:t>
            </w:r>
            <w:r>
              <w:rPr>
                <w:rFonts w:hint="default" w:ascii="宋体" w:hAnsi="宋体" w:eastAsia="宋体" w:cs="宋体"/>
                <w:sz w:val="24"/>
                <w:highlight w:val="none"/>
              </w:rPr>
              <w:t>、感染性废物、损伤性废物、病理性废物、药物性废物及化学性废物不得混合收集。少量的药物性废物可以混入感染性废物，但应当在标签上注明。</w:t>
            </w:r>
          </w:p>
          <w:p>
            <w:pPr>
              <w:keepNext w:val="0"/>
              <w:keepLines w:val="0"/>
              <w:widowControl/>
              <w:suppressLineNumbers w:val="0"/>
              <w:shd w:val="clear" w:color="auto"/>
              <w:spacing w:before="0" w:beforeAutospacing="0" w:after="0" w:afterAutospacing="0" w:line="360" w:lineRule="auto"/>
              <w:ind w:left="0" w:right="0" w:firstLine="480" w:firstLineChars="200"/>
              <w:jc w:val="left"/>
              <w:rPr>
                <w:rFonts w:hint="default" w:ascii="宋体" w:hAnsi="宋体" w:eastAsia="宋体" w:cs="宋体"/>
                <w:sz w:val="24"/>
                <w:highlight w:val="none"/>
              </w:rPr>
            </w:pPr>
            <w:r>
              <w:rPr>
                <w:rFonts w:hint="eastAsia" w:ascii="宋体" w:hAnsi="宋体" w:eastAsia="宋体" w:cs="宋体"/>
                <w:sz w:val="24"/>
                <w:highlight w:val="none"/>
              </w:rPr>
              <w:t>c</w:t>
            </w:r>
            <w:r>
              <w:rPr>
                <w:rFonts w:hint="default" w:ascii="宋体" w:hAnsi="宋体" w:eastAsia="宋体" w:cs="宋体"/>
                <w:sz w:val="24"/>
                <w:highlight w:val="none"/>
              </w:rPr>
              <w:t>、在盛装医疗废物前，应当对医疗废物包装物或者容器进行认真检查，确保无破损、渗漏和其它缺陷。</w:t>
            </w:r>
          </w:p>
          <w:p>
            <w:pPr>
              <w:keepNext w:val="0"/>
              <w:keepLines w:val="0"/>
              <w:widowControl/>
              <w:suppressLineNumbers w:val="0"/>
              <w:shd w:val="clear" w:color="auto"/>
              <w:spacing w:before="0" w:beforeAutospacing="0" w:after="0" w:afterAutospacing="0" w:line="360" w:lineRule="auto"/>
              <w:ind w:left="0" w:right="0" w:firstLine="480" w:firstLineChars="200"/>
              <w:jc w:val="left"/>
              <w:rPr>
                <w:rFonts w:hint="default" w:ascii="宋体" w:hAnsi="宋体" w:eastAsia="宋体" w:cs="宋体"/>
                <w:sz w:val="24"/>
                <w:highlight w:val="none"/>
              </w:rPr>
            </w:pPr>
            <w:r>
              <w:rPr>
                <w:rFonts w:hint="eastAsia" w:ascii="宋体" w:hAnsi="宋体" w:eastAsia="宋体" w:cs="宋体"/>
                <w:sz w:val="24"/>
                <w:highlight w:val="none"/>
              </w:rPr>
              <w:t>d</w:t>
            </w:r>
            <w:r>
              <w:rPr>
                <w:rFonts w:hint="default" w:ascii="宋体" w:hAnsi="宋体" w:eastAsia="宋体" w:cs="宋体"/>
                <w:sz w:val="24"/>
                <w:highlight w:val="none"/>
              </w:rPr>
              <w:t>、医疗废物中病原体的培养基、标本和菌种、毒种保存液等高危险性废物，必须首先在微生物实验室进行压力蒸汽灭菌或化学消毒处理，然后按感染性废物收集处理。</w:t>
            </w:r>
          </w:p>
          <w:p>
            <w:pPr>
              <w:keepNext w:val="0"/>
              <w:keepLines w:val="0"/>
              <w:widowControl/>
              <w:suppressLineNumbers w:val="0"/>
              <w:shd w:val="clear" w:color="auto"/>
              <w:spacing w:before="0" w:beforeAutospacing="0" w:after="0" w:afterAutospacing="0" w:line="360" w:lineRule="auto"/>
              <w:ind w:left="0" w:right="0" w:firstLine="480" w:firstLineChars="200"/>
              <w:jc w:val="left"/>
              <w:rPr>
                <w:rFonts w:hint="default" w:ascii="宋体" w:hAnsi="宋体" w:eastAsia="宋体" w:cs="宋体"/>
                <w:sz w:val="24"/>
                <w:highlight w:val="none"/>
              </w:rPr>
            </w:pPr>
            <w:r>
              <w:rPr>
                <w:rFonts w:hint="eastAsia" w:ascii="宋体" w:hAnsi="宋体" w:eastAsia="宋体" w:cs="宋体"/>
                <w:sz w:val="24"/>
                <w:highlight w:val="none"/>
              </w:rPr>
              <w:t>e</w:t>
            </w:r>
            <w:r>
              <w:rPr>
                <w:rFonts w:hint="default" w:ascii="宋体" w:hAnsi="宋体" w:eastAsia="宋体" w:cs="宋体"/>
                <w:sz w:val="24"/>
                <w:highlight w:val="none"/>
              </w:rPr>
              <w:t>、隔离的传染病人或疑似传染病人产生的医疗废物必须使用双层包装物，并及时封闭。其产生的具有传染性的排泄物，根据消毒要求进行严格消毒后才能排入污水处理系统。</w:t>
            </w:r>
          </w:p>
          <w:p>
            <w:pPr>
              <w:keepNext w:val="0"/>
              <w:keepLines w:val="0"/>
              <w:widowControl/>
              <w:suppressLineNumbers w:val="0"/>
              <w:shd w:val="clear" w:color="auto"/>
              <w:spacing w:before="0" w:beforeAutospacing="0" w:after="0" w:afterAutospacing="0" w:line="360" w:lineRule="auto"/>
              <w:ind w:left="0" w:right="0" w:firstLine="480" w:firstLineChars="200"/>
              <w:jc w:val="left"/>
              <w:rPr>
                <w:rFonts w:hint="default" w:ascii="宋体" w:hAnsi="宋体" w:eastAsia="宋体" w:cs="宋体"/>
                <w:sz w:val="24"/>
                <w:highlight w:val="none"/>
              </w:rPr>
            </w:pPr>
            <w:r>
              <w:rPr>
                <w:rFonts w:hint="eastAsia" w:ascii="宋体" w:hAnsi="宋体" w:eastAsia="宋体" w:cs="宋体"/>
                <w:sz w:val="24"/>
                <w:highlight w:val="none"/>
              </w:rPr>
              <w:t>f</w:t>
            </w:r>
            <w:r>
              <w:rPr>
                <w:rFonts w:hint="default" w:ascii="宋体" w:hAnsi="宋体" w:eastAsia="宋体" w:cs="宋体"/>
                <w:sz w:val="24"/>
                <w:highlight w:val="none"/>
              </w:rPr>
              <w:t>、放入包装物或容器内的感染性废物、病理性废物、损伤性废物不得取出。</w:t>
            </w:r>
          </w:p>
          <w:p>
            <w:pPr>
              <w:keepNext w:val="0"/>
              <w:keepLines w:val="0"/>
              <w:widowControl/>
              <w:suppressLineNumbers w:val="0"/>
              <w:shd w:val="clear" w:color="auto"/>
              <w:spacing w:before="0" w:beforeAutospacing="0" w:after="0" w:afterAutospacing="0" w:line="360" w:lineRule="auto"/>
              <w:ind w:left="0" w:right="0" w:firstLine="480" w:firstLineChars="200"/>
              <w:jc w:val="left"/>
              <w:rPr>
                <w:rFonts w:hint="default" w:ascii="宋体" w:hAnsi="宋体" w:eastAsia="宋体" w:cs="宋体"/>
                <w:sz w:val="24"/>
                <w:highlight w:val="none"/>
              </w:rPr>
            </w:pPr>
            <w:r>
              <w:rPr>
                <w:rFonts w:hint="eastAsia" w:ascii="宋体" w:hAnsi="宋体" w:eastAsia="宋体" w:cs="宋体"/>
                <w:sz w:val="24"/>
                <w:highlight w:val="none"/>
              </w:rPr>
              <w:t>g</w:t>
            </w:r>
            <w:r>
              <w:rPr>
                <w:rFonts w:hint="default" w:ascii="宋体" w:hAnsi="宋体" w:eastAsia="宋体" w:cs="宋体"/>
                <w:sz w:val="24"/>
                <w:highlight w:val="none"/>
              </w:rPr>
              <w:t>、盛装医疗废物达到包装物或容器的3/4 时，必须进行紧实严密的封口。</w:t>
            </w:r>
          </w:p>
          <w:p>
            <w:pPr>
              <w:keepNext w:val="0"/>
              <w:keepLines w:val="0"/>
              <w:widowControl/>
              <w:suppressLineNumbers w:val="0"/>
              <w:shd w:val="clear" w:color="auto"/>
              <w:spacing w:before="0" w:beforeAutospacing="0" w:after="0" w:afterAutospacing="0" w:line="360" w:lineRule="auto"/>
              <w:ind w:left="0" w:right="0" w:firstLine="480" w:firstLineChars="200"/>
              <w:jc w:val="left"/>
              <w:rPr>
                <w:rFonts w:hint="default" w:ascii="宋体" w:hAnsi="宋体" w:eastAsia="宋体" w:cs="宋体"/>
                <w:sz w:val="24"/>
                <w:highlight w:val="none"/>
              </w:rPr>
            </w:pPr>
            <w:r>
              <w:rPr>
                <w:rFonts w:hint="eastAsia" w:ascii="宋体" w:hAnsi="宋体" w:eastAsia="宋体" w:cs="宋体"/>
                <w:sz w:val="24"/>
                <w:highlight w:val="none"/>
              </w:rPr>
              <w:t>h</w:t>
            </w:r>
            <w:r>
              <w:rPr>
                <w:rFonts w:hint="default" w:ascii="宋体" w:hAnsi="宋体" w:eastAsia="宋体" w:cs="宋体"/>
                <w:sz w:val="24"/>
                <w:highlight w:val="none"/>
              </w:rPr>
              <w:t>、必须使用有警示标识的包装物或容器。如果其外表面被感染性废物污染时，应当对被污染处进行消毒或增加一层包装。</w:t>
            </w:r>
          </w:p>
          <w:p>
            <w:pPr>
              <w:keepNext w:val="0"/>
              <w:keepLines w:val="0"/>
              <w:widowControl/>
              <w:suppressLineNumbers w:val="0"/>
              <w:shd w:val="clear" w:color="auto"/>
              <w:spacing w:before="0" w:beforeAutospacing="0" w:after="0" w:afterAutospacing="0" w:line="360" w:lineRule="auto"/>
              <w:ind w:left="0" w:right="0" w:firstLine="480" w:firstLineChars="200"/>
              <w:jc w:val="left"/>
              <w:rPr>
                <w:rFonts w:hint="default" w:ascii="宋体" w:hAnsi="宋体" w:eastAsia="宋体" w:cs="宋体"/>
                <w:sz w:val="24"/>
                <w:highlight w:val="none"/>
              </w:rPr>
            </w:pPr>
            <w:r>
              <w:rPr>
                <w:rFonts w:hint="eastAsia" w:ascii="宋体" w:hAnsi="宋体" w:eastAsia="宋体" w:cs="宋体"/>
                <w:sz w:val="24"/>
                <w:highlight w:val="none"/>
              </w:rPr>
              <w:t>i</w:t>
            </w:r>
            <w:r>
              <w:rPr>
                <w:rFonts w:hint="default" w:ascii="宋体" w:hAnsi="宋体" w:eastAsia="宋体" w:cs="宋体"/>
                <w:sz w:val="24"/>
                <w:highlight w:val="none"/>
              </w:rPr>
              <w:t>、禁止在非收集、非暂时储存地点倾倒、堆放医疗废物，禁止将医疗废物混入其它废物或生活垃圾。</w:t>
            </w:r>
          </w:p>
          <w:p>
            <w:pPr>
              <w:keepNext w:val="0"/>
              <w:keepLines w:val="0"/>
              <w:widowControl/>
              <w:suppressLineNumbers w:val="0"/>
              <w:shd w:val="clear" w:color="auto"/>
              <w:spacing w:before="0" w:beforeAutospacing="0" w:after="0" w:afterAutospacing="0" w:line="360" w:lineRule="auto"/>
              <w:ind w:left="0" w:right="0" w:firstLine="480" w:firstLineChars="200"/>
              <w:jc w:val="left"/>
              <w:rPr>
                <w:rFonts w:hint="default" w:ascii="宋体" w:hAnsi="宋体" w:eastAsia="宋体" w:cs="宋体"/>
                <w:sz w:val="24"/>
                <w:highlight w:val="none"/>
              </w:rPr>
            </w:pPr>
            <w:r>
              <w:rPr>
                <w:rFonts w:hint="eastAsia" w:ascii="宋体" w:hAnsi="宋体" w:eastAsia="宋体" w:cs="宋体"/>
                <w:sz w:val="24"/>
                <w:highlight w:val="none"/>
              </w:rPr>
              <w:t>j</w:t>
            </w:r>
            <w:r>
              <w:rPr>
                <w:rFonts w:hint="default" w:ascii="宋体" w:hAnsi="宋体" w:eastAsia="宋体" w:cs="宋体"/>
                <w:sz w:val="24"/>
                <w:highlight w:val="none"/>
              </w:rPr>
              <w:t>、使用后的一次性输液器、输血器(袋)、注射器应将针头剪掉，针头按损伤性废物收集，一次性输液器、输血器(袋)、注射器按感染性废物收集。</w:t>
            </w:r>
          </w:p>
          <w:p>
            <w:pPr>
              <w:keepNext w:val="0"/>
              <w:keepLines w:val="0"/>
              <w:suppressLineNumbers w:val="0"/>
              <w:spacing w:before="0" w:beforeAutospacing="0" w:after="0" w:afterAutospacing="0" w:line="360" w:lineRule="auto"/>
              <w:ind w:left="0" w:right="0" w:firstLine="475" w:firstLineChars="198"/>
              <w:rPr>
                <w:rFonts w:hint="default" w:ascii="宋体" w:hAnsi="宋体" w:eastAsia="宋体" w:cs="宋体"/>
                <w:sz w:val="24"/>
              </w:rPr>
            </w:pPr>
            <w:r>
              <w:rPr>
                <w:rFonts w:hint="eastAsia" w:ascii="宋体" w:hAnsi="宋体" w:eastAsia="宋体" w:cs="宋体"/>
                <w:sz w:val="24"/>
              </w:rPr>
              <w:t>B、医疗废物暂存间</w:t>
            </w:r>
          </w:p>
          <w:p>
            <w:pPr>
              <w:keepNext w:val="0"/>
              <w:keepLines w:val="0"/>
              <w:suppressLineNumbers w:val="0"/>
              <w:spacing w:before="0" w:beforeAutospacing="0" w:after="0" w:afterAutospacing="0" w:line="360" w:lineRule="auto"/>
              <w:ind w:left="0" w:right="0" w:firstLine="475" w:firstLineChars="198"/>
              <w:rPr>
                <w:rFonts w:hint="default" w:ascii="宋体" w:hAnsi="宋体" w:eastAsia="宋体" w:cs="宋体"/>
                <w:sz w:val="24"/>
              </w:rPr>
            </w:pPr>
            <w:r>
              <w:rPr>
                <w:rFonts w:hint="eastAsia" w:ascii="宋体" w:hAnsi="宋体" w:eastAsia="宋体" w:cs="宋体"/>
                <w:sz w:val="24"/>
              </w:rPr>
              <w:t>a.暂存库房设置要求：库房必须远离生活垃圾，防雨淋、防雨洪冲击或浸泡；设各自通道，且方便医疗废物运输车出入；必须与医疗区、食品加工区和人员活动密集区分开</w:t>
            </w:r>
            <w:r>
              <w:rPr>
                <w:rFonts w:hint="eastAsia" w:ascii="宋体" w:hAnsi="宋体" w:eastAsia="宋体" w:cs="宋体"/>
                <w:sz w:val="24"/>
                <w:lang w:eastAsia="zh-CN"/>
              </w:rPr>
              <w:t>，且</w:t>
            </w:r>
            <w:r>
              <w:rPr>
                <w:rFonts w:hint="eastAsia" w:ascii="宋体" w:hAnsi="宋体" w:eastAsia="宋体" w:cs="宋体"/>
                <w:sz w:val="24"/>
              </w:rPr>
              <w:t>相距20m以上；有密封措施，设专人管理，防鼠、防蟑螂、防盗窃、防儿童接触等安全措施（加锁）；地面和1.0米高的墙裙必须防渗处理（硬化或瓷瓦），有上水（室外），下水（室内通向污水处理系统）；照明设施（日光灯）、通风设施（百叶窗换气扇）；库房内醒目处张贴“禁止吸烟、饮食”的警示标示和“损伤性废物”、“感染性及其它废物”（字样）；分类收集，将损伤性和感染性及其它医疗废物分类收集，进行包装（专用袋、锐器盒），并进行标示，入库房时，要分类登记，医疗废物要有计量，并盛装于周转箱内；库房外明显处设置危险废物和医疗废物警示标示；设置更衣室，专人管理卫生和安全用品。</w:t>
            </w:r>
          </w:p>
          <w:p>
            <w:pPr>
              <w:keepNext w:val="0"/>
              <w:keepLines w:val="0"/>
              <w:suppressLineNumbers w:val="0"/>
              <w:spacing w:before="0" w:beforeAutospacing="0" w:after="0" w:afterAutospacing="0" w:line="360" w:lineRule="auto"/>
              <w:ind w:left="0" w:right="0" w:firstLine="475" w:firstLineChars="198"/>
              <w:rPr>
                <w:rFonts w:hint="default" w:ascii="宋体" w:hAnsi="宋体" w:eastAsia="宋体" w:cs="宋体"/>
                <w:sz w:val="24"/>
              </w:rPr>
            </w:pPr>
            <w:r>
              <w:rPr>
                <w:rFonts w:hint="eastAsia" w:ascii="宋体" w:hAnsi="宋体" w:eastAsia="宋体" w:cs="宋体"/>
                <w:sz w:val="24"/>
              </w:rPr>
              <w:t>b.暂存库房卫生要求：医疗废物日产日清，清运后消毒冲洗</w:t>
            </w:r>
            <w:r>
              <w:rPr>
                <w:rFonts w:hint="eastAsia" w:ascii="宋体" w:hAnsi="宋体" w:eastAsia="宋体" w:cs="宋体"/>
                <w:sz w:val="24"/>
                <w:lang w:eastAsia="zh-CN"/>
              </w:rPr>
              <w:t>水</w:t>
            </w:r>
            <w:r>
              <w:rPr>
                <w:rFonts w:hint="eastAsia" w:ascii="宋体" w:hAnsi="宋体" w:eastAsia="宋体" w:cs="宋体"/>
                <w:sz w:val="24"/>
              </w:rPr>
              <w:t>进入污水处理系统；配有紫外线灯和消毒液喷洒设施。</w:t>
            </w:r>
          </w:p>
          <w:p>
            <w:pPr>
              <w:keepNext w:val="0"/>
              <w:keepLines w:val="0"/>
              <w:suppressLineNumbers w:val="0"/>
              <w:spacing w:before="0" w:beforeAutospacing="0" w:after="0" w:afterAutospacing="0" w:line="360" w:lineRule="auto"/>
              <w:ind w:left="0" w:right="0" w:firstLine="475" w:firstLineChars="198"/>
              <w:rPr>
                <w:rFonts w:hint="default" w:ascii="宋体" w:hAnsi="宋体" w:eastAsia="宋体" w:cs="宋体"/>
                <w:sz w:val="24"/>
              </w:rPr>
            </w:pPr>
            <w:r>
              <w:rPr>
                <w:rFonts w:hint="eastAsia" w:ascii="宋体" w:hAnsi="宋体" w:eastAsia="宋体" w:cs="宋体"/>
                <w:sz w:val="24"/>
              </w:rPr>
              <w:t>c.医疗废物暂存时间：尽量做到日产日清，防止腐败散发恶臭；若做不到日产日清，且当地温度高于25℃，应将医疗废物暂时低温储存，暂时储存温度应低于20℃，贮存时间最长不超过48小时。</w:t>
            </w:r>
          </w:p>
          <w:p>
            <w:pPr>
              <w:keepNext w:val="0"/>
              <w:keepLines w:val="0"/>
              <w:suppressLineNumbers w:val="0"/>
              <w:spacing w:before="0" w:beforeAutospacing="0" w:after="0" w:afterAutospacing="0" w:line="360" w:lineRule="auto"/>
              <w:ind w:left="0" w:right="0" w:firstLine="475" w:firstLineChars="198"/>
              <w:rPr>
                <w:rFonts w:hint="default" w:ascii="宋体" w:hAnsi="宋体" w:eastAsia="宋体" w:cs="宋体"/>
                <w:sz w:val="24"/>
              </w:rPr>
            </w:pPr>
            <w:r>
              <w:rPr>
                <w:rFonts w:hint="eastAsia" w:ascii="宋体" w:hAnsi="宋体" w:eastAsia="宋体" w:cs="宋体"/>
                <w:sz w:val="24"/>
              </w:rPr>
              <w:t>C、运输过程</w:t>
            </w:r>
          </w:p>
          <w:p>
            <w:pPr>
              <w:keepNext w:val="0"/>
              <w:keepLines w:val="0"/>
              <w:suppressLineNumbers w:val="0"/>
              <w:spacing w:before="0" w:beforeAutospacing="0" w:after="0" w:afterAutospacing="0" w:line="360" w:lineRule="auto"/>
              <w:ind w:left="0" w:right="0" w:firstLine="475" w:firstLineChars="198"/>
              <w:rPr>
                <w:rFonts w:hint="default" w:ascii="宋体" w:hAnsi="宋体" w:eastAsia="宋体" w:cs="宋体"/>
                <w:sz w:val="24"/>
              </w:rPr>
            </w:pPr>
            <w:r>
              <w:rPr>
                <w:rFonts w:hint="eastAsia" w:ascii="宋体" w:hAnsi="宋体" w:eastAsia="宋体" w:cs="宋体"/>
                <w:sz w:val="24"/>
              </w:rPr>
              <w:t>a.项目需外送处置的危险废物，先用不易破损、变形、老化，能有效地防止渗漏、扩散的容器贮存，装有危险废物的容器必须贴有标签，在标签上详细标明危险废物的名称、重量、成分、特性及发生泄漏的处理方法等。</w:t>
            </w:r>
          </w:p>
          <w:p>
            <w:pPr>
              <w:keepNext w:val="0"/>
              <w:keepLines w:val="0"/>
              <w:suppressLineNumbers w:val="0"/>
              <w:spacing w:before="0" w:beforeAutospacing="0" w:after="0" w:afterAutospacing="0" w:line="360" w:lineRule="auto"/>
              <w:ind w:left="0" w:right="0" w:firstLine="475" w:firstLineChars="198"/>
              <w:rPr>
                <w:rFonts w:hint="default" w:ascii="宋体" w:hAnsi="宋体" w:eastAsia="宋体" w:cs="宋体"/>
                <w:sz w:val="24"/>
              </w:rPr>
            </w:pPr>
            <w:r>
              <w:rPr>
                <w:rFonts w:hint="eastAsia" w:ascii="宋体" w:hAnsi="宋体" w:eastAsia="宋体" w:cs="宋体"/>
                <w:sz w:val="24"/>
              </w:rPr>
              <w:t>b.装载液体、半固体危险废物的容器内需留足够空间，容器顶部与液体表面之间保留100mm以上的空间。</w:t>
            </w:r>
          </w:p>
          <w:p>
            <w:pPr>
              <w:keepNext w:val="0"/>
              <w:keepLines w:val="0"/>
              <w:suppressLineNumbers w:val="0"/>
              <w:spacing w:before="0" w:beforeAutospacing="0" w:after="0" w:afterAutospacing="0" w:line="360" w:lineRule="auto"/>
              <w:ind w:left="0" w:right="0" w:firstLine="475" w:firstLineChars="198"/>
              <w:rPr>
                <w:rFonts w:hint="default" w:ascii="宋体" w:hAnsi="宋体" w:eastAsia="宋体" w:cs="宋体"/>
                <w:sz w:val="24"/>
              </w:rPr>
            </w:pPr>
            <w:r>
              <w:rPr>
                <w:rFonts w:hint="eastAsia" w:ascii="宋体" w:hAnsi="宋体" w:eastAsia="宋体" w:cs="宋体"/>
                <w:sz w:val="24"/>
              </w:rPr>
              <w:t>c.禁止将危险废物以任何形式转移给无处置许可证的单位，或转移到非危险废物贮存设施中。严格按照危险货物运输的管理规定进行危险废物的运输，减少运输过程中的二次污染和可能造成的环境风险。</w:t>
            </w:r>
          </w:p>
          <w:p>
            <w:pPr>
              <w:keepNext w:val="0"/>
              <w:keepLines w:val="0"/>
              <w:suppressLineNumbers w:val="0"/>
              <w:spacing w:before="0" w:beforeAutospacing="0" w:after="0" w:afterAutospacing="0" w:line="360" w:lineRule="auto"/>
              <w:ind w:left="0" w:right="0" w:firstLine="475" w:firstLineChars="198"/>
              <w:rPr>
                <w:rFonts w:hint="default" w:ascii="宋体" w:hAnsi="宋体" w:eastAsia="宋体" w:cs="宋体"/>
                <w:sz w:val="24"/>
              </w:rPr>
            </w:pPr>
            <w:r>
              <w:rPr>
                <w:rFonts w:hint="eastAsia" w:ascii="宋体" w:hAnsi="宋体" w:eastAsia="宋体" w:cs="宋体"/>
                <w:sz w:val="24"/>
              </w:rPr>
              <w:t>d.危险废物的运输应采取危险废物转移“五联单”制度，保证运输安全，防止非法转移和非法处置，保证危险废物的安全监控，防止危险废物污染事故发生。“五联单”中第一联由废物产生者送交环保局，第二联由废物产生者保管，第三联由处置场工作人员送交环保局，第四联由处置场工作人员保存，第五联由废物运输者保存。</w:t>
            </w:r>
          </w:p>
          <w:p>
            <w:pPr>
              <w:keepNext w:val="0"/>
              <w:keepLines w:val="0"/>
              <w:suppressLineNumbers w:val="0"/>
              <w:spacing w:before="0" w:beforeAutospacing="0" w:after="0" w:afterAutospacing="0" w:line="360" w:lineRule="auto"/>
              <w:ind w:left="0" w:right="0" w:firstLine="475" w:firstLineChars="198"/>
              <w:rPr>
                <w:rFonts w:hint="default" w:ascii="宋体" w:hAnsi="宋体" w:eastAsia="宋体" w:cs="宋体"/>
                <w:sz w:val="24"/>
              </w:rPr>
            </w:pPr>
            <w:r>
              <w:rPr>
                <w:rFonts w:hint="eastAsia" w:ascii="宋体" w:hAnsi="宋体" w:eastAsia="宋体" w:cs="宋体"/>
                <w:sz w:val="24"/>
              </w:rPr>
              <w:t>e.要求尽快落实危废处置单位，签订危险废物处置协议或合同，执行危险废物转移联单制度。</w:t>
            </w:r>
          </w:p>
          <w:p>
            <w:pPr>
              <w:keepNext w:val="0"/>
              <w:keepLines w:val="0"/>
              <w:suppressLineNumbers w:val="0"/>
              <w:spacing w:before="0" w:beforeAutospacing="0" w:after="0" w:afterAutospacing="0" w:line="360" w:lineRule="auto"/>
              <w:ind w:left="0" w:right="0" w:firstLine="475" w:firstLineChars="198"/>
              <w:rPr>
                <w:rFonts w:hint="eastAsia" w:ascii="宋体" w:hAnsi="宋体" w:eastAsia="宋体" w:cs="宋体"/>
                <w:sz w:val="24"/>
              </w:rPr>
            </w:pPr>
            <w:r>
              <w:rPr>
                <w:rFonts w:hint="eastAsia" w:ascii="宋体" w:hAnsi="宋体" w:eastAsia="宋体" w:cs="宋体"/>
                <w:sz w:val="24"/>
              </w:rPr>
              <w:t>只要本项目严格按照《危险废物贮存污染控制标准》（GB18597-2001）对危险废物进行收集、暂存，并委托持有《危险废物经营许可证》的单位进行无害化处理处置，采取上述措施防治后，本项目的危险废物对周围环境基本无影响。</w:t>
            </w:r>
          </w:p>
          <w:p>
            <w:pPr>
              <w:keepNext w:val="0"/>
              <w:keepLines w:val="0"/>
              <w:suppressLineNumbers w:val="0"/>
              <w:spacing w:before="0" w:beforeAutospacing="0" w:after="0" w:afterAutospacing="0" w:line="360" w:lineRule="auto"/>
              <w:ind w:left="0" w:right="0" w:firstLine="475" w:firstLineChars="198"/>
              <w:rPr>
                <w:rFonts w:hint="default" w:ascii="宋体" w:hAnsi="宋体" w:eastAsia="宋体" w:cs="宋体"/>
                <w:sz w:val="24"/>
                <w:highlight w:val="none"/>
                <w:lang w:val="zh-CN" w:eastAsia="zh-CN"/>
              </w:rPr>
            </w:pPr>
            <w:r>
              <w:rPr>
                <w:rFonts w:hint="eastAsia" w:ascii="宋体" w:hAnsi="宋体" w:eastAsia="宋体" w:cs="宋体"/>
                <w:sz w:val="24"/>
                <w:highlight w:val="none"/>
                <w:lang w:val="en-US" w:eastAsia="zh-CN"/>
              </w:rPr>
              <w:t>④</w:t>
            </w:r>
            <w:r>
              <w:rPr>
                <w:rFonts w:hint="default" w:ascii="宋体" w:hAnsi="宋体" w:eastAsia="宋体" w:cs="宋体"/>
                <w:sz w:val="24"/>
                <w:highlight w:val="none"/>
                <w:lang w:val="en-US" w:eastAsia="zh-CN"/>
              </w:rPr>
              <w:t>医疗废物处理</w:t>
            </w:r>
            <w:r>
              <w:rPr>
                <w:rFonts w:hint="default" w:ascii="宋体" w:hAnsi="宋体" w:eastAsia="宋体" w:cs="宋体"/>
                <w:sz w:val="24"/>
                <w:highlight w:val="none"/>
                <w:lang w:val="zh-CN" w:eastAsia="zh-CN"/>
              </w:rPr>
              <w:t>依托可行性分析</w:t>
            </w:r>
          </w:p>
          <w:p>
            <w:pPr>
              <w:keepNext w:val="0"/>
              <w:keepLines w:val="0"/>
              <w:suppressLineNumbers w:val="0"/>
              <w:spacing w:before="0" w:beforeAutospacing="0" w:after="0" w:afterAutospacing="0" w:line="360" w:lineRule="auto"/>
              <w:ind w:left="0" w:right="0" w:firstLine="475" w:firstLineChars="198"/>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本项目医疗废物产生量约113kg/d（41.252t/a）,依托现有医疗废物暂存间（医疗垃圾房）进行暂存，其建筑面积为38m</w:t>
            </w:r>
            <w:r>
              <w:rPr>
                <w:rFonts w:hint="default" w:ascii="Times New Roman" w:hAnsi="Times New Roman" w:eastAsia="宋体" w:cs="Times New Roman"/>
                <w:sz w:val="24"/>
                <w:vertAlign w:val="superscript"/>
                <w:lang w:val="en-US" w:eastAsia="zh-CN"/>
              </w:rPr>
              <w:t>2</w:t>
            </w:r>
            <w:r>
              <w:rPr>
                <w:rFonts w:hint="default" w:ascii="Times New Roman" w:hAnsi="Times New Roman" w:eastAsia="宋体" w:cs="Times New Roman"/>
                <w:sz w:val="24"/>
                <w:vertAlign w:val="baseline"/>
                <w:lang w:val="en-US" w:eastAsia="zh-CN"/>
              </w:rPr>
              <w:t>。根据建设单位提供的《危险废物转移联单》</w:t>
            </w:r>
            <w:r>
              <w:rPr>
                <w:rFonts w:hint="default" w:ascii="Times New Roman" w:hAnsi="Times New Roman" w:eastAsia="宋体" w:cs="Times New Roman"/>
                <w:sz w:val="24"/>
                <w:highlight w:val="none"/>
                <w:vertAlign w:val="baseline"/>
                <w:lang w:val="en-US" w:eastAsia="zh-CN"/>
              </w:rPr>
              <w:t>（见附图1</w:t>
            </w:r>
            <w:r>
              <w:rPr>
                <w:rFonts w:hint="eastAsia" w:ascii="Times New Roman" w:hAnsi="Times New Roman" w:eastAsia="宋体" w:cs="Times New Roman"/>
                <w:sz w:val="24"/>
                <w:highlight w:val="none"/>
                <w:vertAlign w:val="baseline"/>
                <w:lang w:val="en-US" w:eastAsia="zh-CN"/>
              </w:rPr>
              <w:t>3</w:t>
            </w:r>
            <w:r>
              <w:rPr>
                <w:rFonts w:hint="default" w:ascii="Times New Roman" w:hAnsi="Times New Roman" w:eastAsia="宋体" w:cs="Times New Roman"/>
                <w:sz w:val="24"/>
                <w:highlight w:val="none"/>
                <w:vertAlign w:val="baseline"/>
                <w:lang w:val="en-US" w:eastAsia="zh-CN"/>
              </w:rPr>
              <w:t>）</w:t>
            </w:r>
            <w:r>
              <w:rPr>
                <w:rFonts w:hint="default" w:ascii="Times New Roman" w:hAnsi="Times New Roman" w:eastAsia="宋体" w:cs="Times New Roman"/>
                <w:sz w:val="24"/>
                <w:lang w:val="en-US" w:eastAsia="zh-CN"/>
              </w:rPr>
              <w:t>及其他想关资料，医院目前每天产生的医疗废物约为255kg，且目前产生的医疗废物占用的建筑面积约为20m</w:t>
            </w:r>
            <w:r>
              <w:rPr>
                <w:rFonts w:hint="default" w:ascii="Times New Roman" w:hAnsi="Times New Roman" w:eastAsia="宋体" w:cs="Times New Roman"/>
                <w:sz w:val="24"/>
                <w:vertAlign w:val="superscript"/>
                <w:lang w:val="en-US" w:eastAsia="zh-CN"/>
              </w:rPr>
              <w:t>2</w:t>
            </w:r>
            <w:r>
              <w:rPr>
                <w:rFonts w:hint="default" w:ascii="Times New Roman" w:hAnsi="Times New Roman" w:eastAsia="宋体" w:cs="Times New Roman"/>
                <w:sz w:val="24"/>
                <w:lang w:val="en-US" w:eastAsia="zh-CN"/>
              </w:rPr>
              <w:t>，尚有18m</w:t>
            </w:r>
            <w:r>
              <w:rPr>
                <w:rFonts w:hint="default" w:ascii="Times New Roman" w:hAnsi="Times New Roman" w:eastAsia="宋体" w:cs="Times New Roman"/>
                <w:sz w:val="24"/>
                <w:vertAlign w:val="superscript"/>
                <w:lang w:val="en-US" w:eastAsia="zh-CN"/>
              </w:rPr>
              <w:t>2</w:t>
            </w:r>
            <w:r>
              <w:rPr>
                <w:rFonts w:hint="default" w:ascii="Times New Roman" w:hAnsi="Times New Roman" w:eastAsia="宋体" w:cs="Times New Roman"/>
                <w:sz w:val="24"/>
                <w:lang w:val="en-US" w:eastAsia="zh-CN"/>
              </w:rPr>
              <w:t>的建筑面积未利用，因此按比列计算可知，18m</w:t>
            </w:r>
            <w:r>
              <w:rPr>
                <w:rFonts w:hint="default" w:ascii="Times New Roman" w:hAnsi="Times New Roman" w:eastAsia="宋体" w:cs="Times New Roman"/>
                <w:sz w:val="24"/>
                <w:vertAlign w:val="superscript"/>
                <w:lang w:val="en-US" w:eastAsia="zh-CN"/>
              </w:rPr>
              <w:t>2</w:t>
            </w:r>
            <w:r>
              <w:rPr>
                <w:rFonts w:hint="default" w:ascii="Times New Roman" w:hAnsi="Times New Roman" w:eastAsia="宋体" w:cs="Times New Roman"/>
                <w:sz w:val="24"/>
                <w:vertAlign w:val="baseline"/>
                <w:lang w:val="en-US" w:eastAsia="zh-CN"/>
              </w:rPr>
              <w:t>未利用的</w:t>
            </w:r>
            <w:r>
              <w:rPr>
                <w:rFonts w:hint="default" w:ascii="Times New Roman" w:hAnsi="Times New Roman" w:eastAsia="宋体" w:cs="Times New Roman"/>
                <w:sz w:val="24"/>
                <w:lang w:val="en-US" w:eastAsia="zh-CN"/>
              </w:rPr>
              <w:t>建筑面积可容纳230kg的医疗废物，而由《阳山县人民医院外科大楼建设工程环境影响报告书》（批复号：阳环字【2017】27号）可知，该项目医疗废物产生量为21.37kg/d（7.8t/a），同样依托现有医疗废物暂存间暂存，由此可知，本项目和阳山县人民医院外科大楼建设工程项目共产生医疗废物134.37kg/d（49.052t/a），但相比于现有医疗废物暂存间230kg/d的容量可言仍较小，故现有医疗废物暂存间可容纳本项目和阳山县人民医院外科大楼建设工程项目共同产生的医疗废物，依托可行性较强。</w:t>
            </w:r>
          </w:p>
          <w:p>
            <w:pPr>
              <w:keepNext w:val="0"/>
              <w:keepLines w:val="0"/>
              <w:suppressLineNumbers w:val="0"/>
              <w:adjustRightInd w:val="0"/>
              <w:snapToGrid w:val="0"/>
              <w:spacing w:before="0" w:beforeAutospacing="0" w:after="0" w:afterAutospacing="0" w:line="348" w:lineRule="auto"/>
              <w:ind w:left="0" w:right="0" w:firstLine="480" w:firstLineChars="200"/>
              <w:rPr>
                <w:rFonts w:hint="default" w:ascii="Times New Roman" w:hAnsi="Times New Roman" w:cs="Times New Roman"/>
                <w:b/>
                <w:sz w:val="21"/>
                <w:szCs w:val="21"/>
              </w:rPr>
            </w:pPr>
            <w:r>
              <w:rPr>
                <w:rFonts w:hint="default"/>
                <w:sz w:val="24"/>
                <w:szCs w:val="24"/>
                <w:highlight w:val="none"/>
              </w:rPr>
              <w:t>项目危险废物贮存场所（设施）基本情况见下表。</w:t>
            </w:r>
          </w:p>
          <w:p>
            <w:pPr>
              <w:keepNext w:val="0"/>
              <w:keepLines w:val="0"/>
              <w:suppressLineNumbers w:val="0"/>
              <w:topLinePunct/>
              <w:adjustRightInd w:val="0"/>
              <w:snapToGrid w:val="0"/>
              <w:spacing w:before="0" w:beforeAutospacing="0" w:after="0" w:afterAutospacing="0"/>
              <w:ind w:left="0" w:right="0" w:firstLine="1687" w:firstLineChars="700"/>
              <w:jc w:val="both"/>
              <w:rPr>
                <w:rFonts w:hint="default" w:ascii="Times New Roman" w:hAnsi="Times New Roman" w:cs="Times New Roman"/>
                <w:b/>
                <w:sz w:val="24"/>
                <w:szCs w:val="24"/>
              </w:rPr>
            </w:pPr>
          </w:p>
          <w:p>
            <w:pPr>
              <w:keepNext w:val="0"/>
              <w:keepLines w:val="0"/>
              <w:suppressLineNumbers w:val="0"/>
              <w:topLinePunct/>
              <w:adjustRightInd w:val="0"/>
              <w:snapToGrid w:val="0"/>
              <w:spacing w:before="0" w:beforeAutospacing="0" w:after="0" w:afterAutospacing="0"/>
              <w:ind w:left="0" w:right="0" w:firstLine="1687" w:firstLineChars="700"/>
              <w:jc w:val="both"/>
              <w:rPr>
                <w:rFonts w:hint="default" w:ascii="Times New Roman" w:hAnsi="Times New Roman" w:cs="Times New Roman"/>
                <w:b/>
                <w:sz w:val="24"/>
                <w:szCs w:val="24"/>
              </w:rPr>
            </w:pPr>
          </w:p>
          <w:p>
            <w:pPr>
              <w:keepNext w:val="0"/>
              <w:keepLines w:val="0"/>
              <w:suppressLineNumbers w:val="0"/>
              <w:topLinePunct/>
              <w:adjustRightInd w:val="0"/>
              <w:snapToGrid w:val="0"/>
              <w:spacing w:before="0" w:beforeAutospacing="0" w:after="0" w:afterAutospacing="0"/>
              <w:ind w:left="0" w:right="0" w:firstLine="1687" w:firstLineChars="700"/>
              <w:jc w:val="both"/>
              <w:rPr>
                <w:rFonts w:hint="default" w:ascii="Times New Roman" w:hAnsi="Times New Roman" w:cs="Times New Roman"/>
                <w:b/>
                <w:sz w:val="24"/>
                <w:szCs w:val="24"/>
              </w:rPr>
            </w:pPr>
          </w:p>
          <w:p>
            <w:pPr>
              <w:keepNext w:val="0"/>
              <w:keepLines w:val="0"/>
              <w:suppressLineNumbers w:val="0"/>
              <w:topLinePunct/>
              <w:adjustRightInd w:val="0"/>
              <w:snapToGrid w:val="0"/>
              <w:spacing w:before="0" w:beforeAutospacing="0" w:after="0" w:afterAutospacing="0"/>
              <w:ind w:left="0" w:right="0" w:firstLine="1687" w:firstLineChars="700"/>
              <w:jc w:val="both"/>
              <w:rPr>
                <w:rFonts w:hint="default" w:ascii="Times New Roman" w:hAnsi="Times New Roman" w:cs="Times New Roman"/>
                <w:b/>
                <w:sz w:val="24"/>
                <w:szCs w:val="24"/>
              </w:rPr>
            </w:pPr>
          </w:p>
          <w:p>
            <w:pPr>
              <w:keepNext w:val="0"/>
              <w:keepLines w:val="0"/>
              <w:suppressLineNumbers w:val="0"/>
              <w:topLinePunct/>
              <w:adjustRightInd w:val="0"/>
              <w:snapToGrid w:val="0"/>
              <w:spacing w:before="0" w:beforeAutospacing="0" w:after="0" w:afterAutospacing="0"/>
              <w:ind w:left="0" w:right="0" w:firstLine="1687" w:firstLineChars="700"/>
              <w:jc w:val="both"/>
              <w:rPr>
                <w:rFonts w:hint="default" w:ascii="Times New Roman" w:hAnsi="Times New Roman" w:cs="Times New Roman"/>
                <w:b/>
                <w:sz w:val="24"/>
                <w:szCs w:val="24"/>
              </w:rPr>
            </w:pPr>
          </w:p>
          <w:p>
            <w:pPr>
              <w:keepNext w:val="0"/>
              <w:keepLines w:val="0"/>
              <w:suppressLineNumbers w:val="0"/>
              <w:topLinePunct/>
              <w:adjustRightInd w:val="0"/>
              <w:snapToGrid w:val="0"/>
              <w:spacing w:before="0" w:beforeAutospacing="0" w:after="0" w:afterAutospacing="0"/>
              <w:ind w:left="0" w:right="0" w:firstLine="1687" w:firstLineChars="700"/>
              <w:jc w:val="both"/>
              <w:rPr>
                <w:rFonts w:hint="default" w:ascii="Times New Roman" w:hAnsi="Times New Roman" w:cs="Times New Roman"/>
                <w:b/>
                <w:sz w:val="24"/>
                <w:szCs w:val="24"/>
              </w:rPr>
            </w:pPr>
          </w:p>
          <w:p>
            <w:pPr>
              <w:keepNext w:val="0"/>
              <w:keepLines w:val="0"/>
              <w:suppressLineNumbers w:val="0"/>
              <w:topLinePunct/>
              <w:adjustRightInd w:val="0"/>
              <w:snapToGrid w:val="0"/>
              <w:spacing w:before="0" w:beforeAutospacing="0" w:after="0" w:afterAutospacing="0"/>
              <w:ind w:left="0" w:right="0" w:firstLine="1687" w:firstLineChars="700"/>
              <w:jc w:val="both"/>
              <w:rPr>
                <w:rFonts w:hint="default" w:ascii="Times New Roman" w:hAnsi="Times New Roman" w:cs="Times New Roman"/>
                <w:b/>
                <w:sz w:val="24"/>
                <w:szCs w:val="24"/>
              </w:rPr>
            </w:pPr>
          </w:p>
          <w:p>
            <w:pPr>
              <w:keepNext w:val="0"/>
              <w:keepLines w:val="0"/>
              <w:suppressLineNumbers w:val="0"/>
              <w:topLinePunct/>
              <w:adjustRightInd w:val="0"/>
              <w:snapToGrid w:val="0"/>
              <w:spacing w:before="0" w:beforeAutospacing="0" w:after="0" w:afterAutospacing="0"/>
              <w:ind w:left="0" w:right="0" w:firstLine="1687" w:firstLineChars="700"/>
              <w:jc w:val="both"/>
              <w:rPr>
                <w:rFonts w:hint="default" w:ascii="Times New Roman" w:hAnsi="Times New Roman" w:cs="Times New Roman"/>
                <w:b/>
                <w:sz w:val="24"/>
                <w:szCs w:val="24"/>
              </w:rPr>
            </w:pPr>
            <w:r>
              <w:rPr>
                <w:rFonts w:hint="default" w:ascii="Times New Roman" w:hAnsi="Times New Roman" w:cs="Times New Roman"/>
                <w:b/>
                <w:sz w:val="24"/>
                <w:szCs w:val="24"/>
              </w:rPr>
              <w:t>表7-1</w:t>
            </w:r>
            <w:r>
              <w:rPr>
                <w:rFonts w:hint="eastAsia" w:ascii="Times New Roman" w:hAnsi="Times New Roman" w:cs="Times New Roman"/>
                <w:b/>
                <w:sz w:val="24"/>
                <w:szCs w:val="24"/>
                <w:lang w:val="en-US" w:eastAsia="zh-CN"/>
              </w:rPr>
              <w:t>6</w:t>
            </w:r>
            <w:r>
              <w:rPr>
                <w:rFonts w:hint="default" w:ascii="Times New Roman" w:hAnsi="Times New Roman" w:cs="Times New Roman"/>
                <w:b/>
                <w:sz w:val="24"/>
                <w:szCs w:val="24"/>
                <w:lang w:val="en-US" w:eastAsia="zh-CN"/>
              </w:rPr>
              <w:t xml:space="preserve"> </w:t>
            </w:r>
            <w:r>
              <w:rPr>
                <w:rFonts w:hint="default" w:ascii="Times New Roman" w:hAnsi="Times New Roman" w:cs="Times New Roman"/>
                <w:b/>
                <w:sz w:val="24"/>
                <w:szCs w:val="24"/>
              </w:rPr>
              <w:t>建设项目危险废物贮存场所（设施）基本情况一览表</w:t>
            </w:r>
          </w:p>
          <w:tbl>
            <w:tblPr>
              <w:tblStyle w:val="30"/>
              <w:tblW w:w="489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467"/>
              <w:gridCol w:w="1057"/>
              <w:gridCol w:w="1178"/>
              <w:gridCol w:w="770"/>
              <w:gridCol w:w="1320"/>
              <w:gridCol w:w="692"/>
              <w:gridCol w:w="555"/>
              <w:gridCol w:w="1285"/>
              <w:gridCol w:w="648"/>
              <w:gridCol w:w="66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7" w:type="dxa"/>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rPr>
                  </w:pPr>
                  <w:r>
                    <w:rPr>
                      <w:rFonts w:hint="default" w:ascii="Times New Roman" w:hAnsi="Times New Roman" w:eastAsia="宋体"/>
                      <w:kern w:val="0"/>
                      <w:szCs w:val="21"/>
                    </w:rPr>
                    <w:t>序号</w:t>
                  </w:r>
                </w:p>
              </w:tc>
              <w:tc>
                <w:tcPr>
                  <w:tcW w:w="1057" w:type="dxa"/>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rPr>
                  </w:pPr>
                  <w:r>
                    <w:rPr>
                      <w:rFonts w:hint="default" w:ascii="Times New Roman" w:hAnsi="Times New Roman" w:eastAsia="宋体"/>
                      <w:kern w:val="0"/>
                      <w:szCs w:val="21"/>
                    </w:rPr>
                    <w:t>贮存场所</w:t>
                  </w:r>
                  <w:r>
                    <w:rPr>
                      <w:rFonts w:hint="default" w:ascii="Times New Roman" w:hAnsi="Times New Roman" w:eastAsia="宋体"/>
                      <w:szCs w:val="21"/>
                    </w:rPr>
                    <w:t>(</w:t>
                  </w:r>
                  <w:r>
                    <w:rPr>
                      <w:rFonts w:hint="default" w:ascii="Times New Roman" w:hAnsi="Times New Roman" w:eastAsia="宋体"/>
                      <w:kern w:val="0"/>
                      <w:szCs w:val="21"/>
                    </w:rPr>
                    <w:t>设施</w:t>
                  </w:r>
                  <w:r>
                    <w:rPr>
                      <w:rFonts w:hint="default" w:ascii="Times New Roman" w:hAnsi="Times New Roman" w:eastAsia="宋体"/>
                      <w:szCs w:val="21"/>
                    </w:rPr>
                    <w:t>)</w:t>
                  </w:r>
                  <w:r>
                    <w:rPr>
                      <w:rFonts w:hint="default" w:ascii="Times New Roman" w:hAnsi="Times New Roman" w:eastAsia="宋体"/>
                      <w:kern w:val="0"/>
                      <w:szCs w:val="21"/>
                    </w:rPr>
                    <w:t>名称</w:t>
                  </w:r>
                </w:p>
              </w:tc>
              <w:tc>
                <w:tcPr>
                  <w:tcW w:w="1178" w:type="dxa"/>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rPr>
                  </w:pPr>
                  <w:r>
                    <w:rPr>
                      <w:rFonts w:hint="default" w:ascii="Times New Roman" w:hAnsi="Times New Roman" w:eastAsia="宋体"/>
                      <w:kern w:val="0"/>
                      <w:szCs w:val="21"/>
                    </w:rPr>
                    <w:t>危险废物</w:t>
                  </w:r>
                </w:p>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rPr>
                  </w:pPr>
                  <w:r>
                    <w:rPr>
                      <w:rFonts w:hint="default" w:ascii="Times New Roman" w:hAnsi="Times New Roman" w:eastAsia="宋体"/>
                      <w:kern w:val="0"/>
                      <w:szCs w:val="21"/>
                    </w:rPr>
                    <w:t>名称</w:t>
                  </w:r>
                </w:p>
              </w:tc>
              <w:tc>
                <w:tcPr>
                  <w:tcW w:w="770" w:type="dxa"/>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rPr>
                  </w:pPr>
                  <w:r>
                    <w:rPr>
                      <w:rFonts w:hint="default" w:ascii="Times New Roman" w:hAnsi="Times New Roman" w:eastAsia="宋体"/>
                      <w:kern w:val="0"/>
                      <w:szCs w:val="21"/>
                    </w:rPr>
                    <w:t>危险废物类别</w:t>
                  </w:r>
                </w:p>
              </w:tc>
              <w:tc>
                <w:tcPr>
                  <w:tcW w:w="1320" w:type="dxa"/>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rPr>
                  </w:pPr>
                  <w:r>
                    <w:rPr>
                      <w:rFonts w:hint="default" w:ascii="Times New Roman" w:hAnsi="Times New Roman" w:eastAsia="宋体"/>
                      <w:kern w:val="0"/>
                      <w:szCs w:val="21"/>
                    </w:rPr>
                    <w:t>危险废物代码</w:t>
                  </w:r>
                </w:p>
              </w:tc>
              <w:tc>
                <w:tcPr>
                  <w:tcW w:w="692" w:type="dxa"/>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rPr>
                  </w:pPr>
                  <w:r>
                    <w:rPr>
                      <w:rFonts w:hint="default" w:ascii="Times New Roman" w:hAnsi="Times New Roman" w:eastAsia="宋体"/>
                      <w:kern w:val="0"/>
                      <w:szCs w:val="21"/>
                    </w:rPr>
                    <w:t>位置</w:t>
                  </w:r>
                </w:p>
              </w:tc>
              <w:tc>
                <w:tcPr>
                  <w:tcW w:w="555" w:type="dxa"/>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rPr>
                  </w:pPr>
                  <w:r>
                    <w:rPr>
                      <w:rFonts w:hint="default" w:ascii="Times New Roman" w:hAnsi="Times New Roman" w:eastAsia="宋体"/>
                      <w:kern w:val="0"/>
                      <w:szCs w:val="21"/>
                    </w:rPr>
                    <w:t>占地</w:t>
                  </w:r>
                </w:p>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rPr>
                  </w:pPr>
                  <w:r>
                    <w:rPr>
                      <w:rFonts w:hint="default" w:ascii="Times New Roman" w:hAnsi="Times New Roman" w:eastAsia="宋体"/>
                      <w:kern w:val="0"/>
                      <w:szCs w:val="21"/>
                    </w:rPr>
                    <w:t>面积</w:t>
                  </w:r>
                </w:p>
              </w:tc>
              <w:tc>
                <w:tcPr>
                  <w:tcW w:w="1285" w:type="dxa"/>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rPr>
                  </w:pPr>
                  <w:r>
                    <w:rPr>
                      <w:rFonts w:hint="default" w:ascii="Times New Roman" w:hAnsi="Times New Roman" w:eastAsia="宋体"/>
                      <w:kern w:val="0"/>
                      <w:szCs w:val="21"/>
                    </w:rPr>
                    <w:t>贮存方式</w:t>
                  </w:r>
                </w:p>
              </w:tc>
              <w:tc>
                <w:tcPr>
                  <w:tcW w:w="648" w:type="dxa"/>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rPr>
                  </w:pPr>
                  <w:r>
                    <w:rPr>
                      <w:rFonts w:hint="default" w:ascii="Times New Roman" w:hAnsi="Times New Roman" w:eastAsia="宋体"/>
                      <w:kern w:val="0"/>
                      <w:szCs w:val="21"/>
                    </w:rPr>
                    <w:t>贮存</w:t>
                  </w:r>
                </w:p>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rPr>
                  </w:pPr>
                  <w:r>
                    <w:rPr>
                      <w:rFonts w:hint="default" w:ascii="Times New Roman" w:hAnsi="Times New Roman" w:eastAsia="宋体"/>
                      <w:kern w:val="0"/>
                      <w:szCs w:val="21"/>
                    </w:rPr>
                    <w:t>能力</w:t>
                  </w:r>
                </w:p>
              </w:tc>
              <w:tc>
                <w:tcPr>
                  <w:tcW w:w="664" w:type="dxa"/>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rPr>
                  </w:pPr>
                  <w:r>
                    <w:rPr>
                      <w:rFonts w:hint="default" w:ascii="Times New Roman" w:hAnsi="Times New Roman" w:eastAsia="宋体"/>
                      <w:kern w:val="0"/>
                      <w:szCs w:val="21"/>
                    </w:rPr>
                    <w:t>贮存</w:t>
                  </w:r>
                </w:p>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rPr>
                  </w:pPr>
                  <w:r>
                    <w:rPr>
                      <w:rFonts w:hint="default" w:ascii="Times New Roman" w:hAnsi="Times New Roman" w:eastAsia="宋体"/>
                      <w:kern w:val="0"/>
                      <w:szCs w:val="21"/>
                    </w:rPr>
                    <w:t>周期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6" w:hRule="atLeast"/>
                <w:jc w:val="center"/>
              </w:trPr>
              <w:tc>
                <w:tcPr>
                  <w:tcW w:w="467" w:type="dxa"/>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rPr>
                  </w:pPr>
                  <w:r>
                    <w:rPr>
                      <w:rFonts w:hint="default" w:ascii="Times New Roman" w:hAnsi="Times New Roman" w:eastAsia="宋体"/>
                      <w:kern w:val="0"/>
                      <w:szCs w:val="21"/>
                    </w:rPr>
                    <w:t>1</w:t>
                  </w:r>
                </w:p>
              </w:tc>
              <w:tc>
                <w:tcPr>
                  <w:tcW w:w="1057" w:type="dxa"/>
                  <w:vMerge w:val="restart"/>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rPr>
                  </w:pPr>
                  <w:r>
                    <w:rPr>
                      <w:rFonts w:hint="default" w:ascii="Times New Roman" w:hAnsi="Times New Roman" w:eastAsia="宋体"/>
                      <w:kern w:val="0"/>
                      <w:szCs w:val="21"/>
                    </w:rPr>
                    <w:t>医疗废物暂存间</w:t>
                  </w:r>
                </w:p>
              </w:tc>
              <w:tc>
                <w:tcPr>
                  <w:tcW w:w="1178" w:type="dxa"/>
                  <w:noWrap w:val="0"/>
                  <w:vAlign w:val="center"/>
                </w:tcPr>
                <w:p>
                  <w:pPr>
                    <w:keepNext w:val="0"/>
                    <w:keepLines w:val="0"/>
                    <w:suppressLineNumbers w:val="0"/>
                    <w:topLinePunct/>
                    <w:adjustRightInd w:val="0"/>
                    <w:snapToGrid w:val="0"/>
                    <w:spacing w:before="0" w:beforeAutospacing="0" w:after="0" w:afterAutospacing="0"/>
                    <w:ind w:left="-42" w:leftChars="-20" w:right="-42" w:rightChars="-20"/>
                    <w:jc w:val="center"/>
                    <w:rPr>
                      <w:rFonts w:hint="default" w:ascii="Times New Roman" w:hAnsi="Times New Roman" w:eastAsia="宋体"/>
                      <w:kern w:val="0"/>
                      <w:szCs w:val="21"/>
                    </w:rPr>
                  </w:pPr>
                  <w:r>
                    <w:rPr>
                      <w:rFonts w:hint="default" w:ascii="Times New Roman" w:hAnsi="Times New Roman" w:eastAsia="宋体"/>
                      <w:kern w:val="0"/>
                      <w:szCs w:val="21"/>
                    </w:rPr>
                    <w:t>医疗废物</w:t>
                  </w:r>
                </w:p>
              </w:tc>
              <w:tc>
                <w:tcPr>
                  <w:tcW w:w="770" w:type="dxa"/>
                  <w:vMerge w:val="restart"/>
                  <w:noWrap w:val="0"/>
                  <w:vAlign w:val="center"/>
                </w:tcPr>
                <w:p>
                  <w:pPr>
                    <w:keepNext w:val="0"/>
                    <w:keepLines w:val="0"/>
                    <w:suppressLineNumbers w:val="0"/>
                    <w:topLinePunct/>
                    <w:adjustRightInd w:val="0"/>
                    <w:snapToGrid w:val="0"/>
                    <w:spacing w:before="0" w:beforeAutospacing="0" w:after="0" w:afterAutospacing="0"/>
                    <w:ind w:left="-42" w:leftChars="-20" w:right="-42" w:rightChars="-20"/>
                    <w:jc w:val="center"/>
                    <w:rPr>
                      <w:rFonts w:hint="default" w:ascii="Times New Roman" w:hAnsi="Times New Roman" w:eastAsia="宋体"/>
                      <w:kern w:val="0"/>
                      <w:szCs w:val="21"/>
                    </w:rPr>
                  </w:pPr>
                  <w:r>
                    <w:rPr>
                      <w:rFonts w:hint="default" w:ascii="Times New Roman" w:hAnsi="Times New Roman" w:eastAsia="宋体"/>
                      <w:kern w:val="0"/>
                      <w:szCs w:val="21"/>
                    </w:rPr>
                    <w:t>HW01</w:t>
                  </w:r>
                </w:p>
              </w:tc>
              <w:tc>
                <w:tcPr>
                  <w:tcW w:w="1320" w:type="dxa"/>
                  <w:vMerge w:val="restart"/>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szCs w:val="21"/>
                    </w:rPr>
                  </w:pPr>
                  <w:r>
                    <w:rPr>
                      <w:rFonts w:hint="default" w:ascii="Times New Roman" w:hAnsi="Times New Roman" w:eastAsia="宋体"/>
                      <w:szCs w:val="21"/>
                    </w:rPr>
                    <w:t>831-001-01</w:t>
                  </w:r>
                </w:p>
                <w:p>
                  <w:pPr>
                    <w:pStyle w:val="49"/>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831-002-01</w:t>
                  </w:r>
                </w:p>
                <w:p>
                  <w:pPr>
                    <w:pStyle w:val="49"/>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831-003-01</w:t>
                  </w:r>
                </w:p>
                <w:p>
                  <w:pPr>
                    <w:pStyle w:val="49"/>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831-004-01</w:t>
                  </w:r>
                </w:p>
                <w:p>
                  <w:pPr>
                    <w:keepNext w:val="0"/>
                    <w:keepLines w:val="0"/>
                    <w:suppressLineNumbers w:val="0"/>
                    <w:topLinePunct/>
                    <w:adjustRightInd w:val="0"/>
                    <w:snapToGrid w:val="0"/>
                    <w:spacing w:before="0" w:beforeAutospacing="0" w:after="0" w:afterAutospacing="0"/>
                    <w:ind w:left="-42" w:leftChars="-20" w:right="-42" w:rightChars="-20"/>
                    <w:jc w:val="center"/>
                    <w:rPr>
                      <w:rFonts w:hint="default" w:ascii="Times New Roman" w:hAnsi="Times New Roman" w:eastAsia="宋体"/>
                      <w:kern w:val="0"/>
                      <w:szCs w:val="21"/>
                    </w:rPr>
                  </w:pPr>
                  <w:r>
                    <w:rPr>
                      <w:rFonts w:hint="default" w:ascii="Times New Roman" w:hAnsi="Times New Roman" w:eastAsia="宋体"/>
                      <w:szCs w:val="21"/>
                    </w:rPr>
                    <w:t>831-005-01</w:t>
                  </w:r>
                </w:p>
              </w:tc>
              <w:tc>
                <w:tcPr>
                  <w:tcW w:w="692" w:type="dxa"/>
                  <w:vMerge w:val="restart"/>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olor w:val="FF0000"/>
                      <w:kern w:val="0"/>
                      <w:szCs w:val="21"/>
                    </w:rPr>
                  </w:pPr>
                  <w:r>
                    <w:rPr>
                      <w:rFonts w:hint="default" w:ascii="Times New Roman" w:hAnsi="Times New Roman" w:eastAsia="宋体"/>
                      <w:kern w:val="0"/>
                      <w:szCs w:val="21"/>
                    </w:rPr>
                    <w:t>医疗废物暂存间</w:t>
                  </w:r>
                </w:p>
              </w:tc>
              <w:tc>
                <w:tcPr>
                  <w:tcW w:w="555" w:type="dxa"/>
                  <w:vMerge w:val="restart"/>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olor w:val="FF0000"/>
                      <w:kern w:val="0"/>
                      <w:szCs w:val="21"/>
                    </w:rPr>
                  </w:pPr>
                  <w:r>
                    <w:rPr>
                      <w:rFonts w:hint="eastAsia" w:ascii="Times New Roman" w:hAnsi="Times New Roman" w:eastAsia="宋体"/>
                      <w:color w:val="000000"/>
                      <w:kern w:val="0"/>
                      <w:szCs w:val="21"/>
                      <w:lang w:val="en-US" w:eastAsia="zh-CN"/>
                    </w:rPr>
                    <w:t>38</w:t>
                  </w:r>
                  <w:r>
                    <w:rPr>
                      <w:rFonts w:hint="default" w:ascii="Times New Roman" w:hAnsi="Times New Roman" w:eastAsia="宋体"/>
                      <w:color w:val="000000"/>
                      <w:kern w:val="0"/>
                      <w:szCs w:val="21"/>
                    </w:rPr>
                    <w:t>m</w:t>
                  </w:r>
                  <w:r>
                    <w:rPr>
                      <w:rFonts w:hint="default" w:ascii="Times New Roman" w:hAnsi="Times New Roman" w:eastAsia="宋体"/>
                      <w:color w:val="000000"/>
                      <w:kern w:val="0"/>
                      <w:szCs w:val="21"/>
                      <w:vertAlign w:val="superscript"/>
                    </w:rPr>
                    <w:t>2</w:t>
                  </w:r>
                </w:p>
              </w:tc>
              <w:tc>
                <w:tcPr>
                  <w:tcW w:w="1285" w:type="dxa"/>
                  <w:vMerge w:val="restart"/>
                  <w:noWrap w:val="0"/>
                  <w:vAlign w:val="center"/>
                </w:tcPr>
                <w:p>
                  <w:pPr>
                    <w:keepNext w:val="0"/>
                    <w:keepLines w:val="0"/>
                    <w:suppressLineNumbers w:val="0"/>
                    <w:topLinePunct/>
                    <w:adjustRightInd w:val="0"/>
                    <w:snapToGrid w:val="0"/>
                    <w:spacing w:before="0" w:beforeAutospacing="0" w:after="0" w:afterAutospacing="0"/>
                    <w:ind w:left="0" w:right="0" w:firstLine="210" w:firstLineChars="100"/>
                    <w:jc w:val="both"/>
                    <w:rPr>
                      <w:rFonts w:hint="default" w:ascii="Times New Roman" w:hAnsi="Times New Roman" w:eastAsia="宋体"/>
                      <w:kern w:val="0"/>
                      <w:szCs w:val="21"/>
                    </w:rPr>
                  </w:pPr>
                  <w:r>
                    <w:rPr>
                      <w:rFonts w:hint="default" w:ascii="Times New Roman" w:hAnsi="Times New Roman" w:eastAsia="宋体"/>
                      <w:kern w:val="0"/>
                      <w:szCs w:val="21"/>
                    </w:rPr>
                    <w:t>密封贮存</w:t>
                  </w:r>
                </w:p>
              </w:tc>
              <w:tc>
                <w:tcPr>
                  <w:tcW w:w="648" w:type="dxa"/>
                  <w:vMerge w:val="restart"/>
                  <w:noWrap w:val="0"/>
                  <w:vAlign w:val="center"/>
                </w:tcPr>
                <w:p>
                  <w:pPr>
                    <w:keepNext w:val="0"/>
                    <w:keepLines w:val="0"/>
                    <w:suppressLineNumbers w:val="0"/>
                    <w:topLinePunct/>
                    <w:adjustRightInd w:val="0"/>
                    <w:snapToGrid w:val="0"/>
                    <w:spacing w:before="0" w:beforeAutospacing="0" w:after="0" w:afterAutospacing="0"/>
                    <w:ind w:left="-42" w:leftChars="-20" w:right="-42" w:rightChars="-20"/>
                    <w:jc w:val="center"/>
                    <w:rPr>
                      <w:rFonts w:hint="eastAsia" w:ascii="Times New Roman" w:hAnsi="Times New Roman" w:eastAsia="宋体"/>
                      <w:szCs w:val="21"/>
                      <w:lang w:val="en-US" w:eastAsia="zh-CN"/>
                    </w:rPr>
                  </w:pPr>
                  <w:r>
                    <w:rPr>
                      <w:rFonts w:hint="eastAsia" w:ascii="Times New Roman" w:hAnsi="Times New Roman" w:eastAsia="宋体"/>
                      <w:szCs w:val="21"/>
                      <w:lang w:val="en-US" w:eastAsia="zh-CN"/>
                    </w:rPr>
                    <w:t>0.5</w:t>
                  </w:r>
                  <w:r>
                    <w:rPr>
                      <w:rFonts w:hint="default" w:ascii="Times New Roman" w:hAnsi="Times New Roman" w:eastAsia="宋体"/>
                      <w:szCs w:val="21"/>
                    </w:rPr>
                    <w:t>t/</w:t>
                  </w:r>
                  <w:r>
                    <w:rPr>
                      <w:rFonts w:hint="eastAsia" w:ascii="Times New Roman" w:hAnsi="Times New Roman" w:eastAsia="宋体"/>
                      <w:szCs w:val="21"/>
                      <w:lang w:val="en-US" w:eastAsia="zh-CN"/>
                    </w:rPr>
                    <w:t>d</w:t>
                  </w:r>
                </w:p>
              </w:tc>
              <w:tc>
                <w:tcPr>
                  <w:tcW w:w="664" w:type="dxa"/>
                  <w:vMerge w:val="restart"/>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szCs w:val="21"/>
                    </w:rPr>
                  </w:pPr>
                  <w:r>
                    <w:rPr>
                      <w:rFonts w:hint="eastAsia" w:ascii="Times New Roman" w:hAnsi="Times New Roman" w:eastAsia="宋体"/>
                      <w:kern w:val="0"/>
                      <w:szCs w:val="21"/>
                      <w:lang w:val="en-US" w:eastAsia="zh-CN"/>
                    </w:rPr>
                    <w:t>1</w:t>
                  </w:r>
                  <w:r>
                    <w:rPr>
                      <w:rFonts w:hint="default" w:ascii="Times New Roman" w:hAnsi="Times New Roman" w:eastAsia="宋体"/>
                      <w:kern w:val="0"/>
                      <w:szCs w:val="21"/>
                    </w:rPr>
                    <w:t>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8" w:hRule="atLeast"/>
                <w:jc w:val="center"/>
              </w:trPr>
              <w:tc>
                <w:tcPr>
                  <w:tcW w:w="467" w:type="dxa"/>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eastAsia" w:ascii="Times New Roman" w:hAnsi="Times New Roman" w:eastAsia="宋体"/>
                      <w:kern w:val="0"/>
                      <w:szCs w:val="21"/>
                      <w:lang w:val="en-US" w:eastAsia="zh-CN"/>
                    </w:rPr>
                  </w:pPr>
                  <w:r>
                    <w:rPr>
                      <w:rFonts w:hint="eastAsia" w:ascii="Times New Roman" w:hAnsi="Times New Roman" w:eastAsia="宋体"/>
                      <w:kern w:val="0"/>
                      <w:szCs w:val="21"/>
                      <w:lang w:val="en-US" w:eastAsia="zh-CN"/>
                    </w:rPr>
                    <w:t>2</w:t>
                  </w:r>
                </w:p>
              </w:tc>
              <w:tc>
                <w:tcPr>
                  <w:tcW w:w="1057" w:type="dxa"/>
                  <w:vMerge w:val="continue"/>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rPr>
                  </w:pPr>
                </w:p>
              </w:tc>
              <w:tc>
                <w:tcPr>
                  <w:tcW w:w="1178" w:type="dxa"/>
                  <w:noWrap w:val="0"/>
                  <w:vAlign w:val="center"/>
                </w:tcPr>
                <w:p>
                  <w:pPr>
                    <w:keepNext w:val="0"/>
                    <w:keepLines w:val="0"/>
                    <w:suppressLineNumbers w:val="0"/>
                    <w:topLinePunct/>
                    <w:adjustRightInd w:val="0"/>
                    <w:snapToGrid w:val="0"/>
                    <w:spacing w:before="0" w:beforeAutospacing="0" w:after="0" w:afterAutospacing="0"/>
                    <w:ind w:left="-42" w:leftChars="-20" w:right="-42" w:rightChars="-20"/>
                    <w:jc w:val="center"/>
                    <w:rPr>
                      <w:rFonts w:hint="eastAsia" w:ascii="Times New Roman" w:hAnsi="Times New Roman" w:eastAsia="宋体"/>
                      <w:kern w:val="0"/>
                      <w:szCs w:val="21"/>
                      <w:lang w:eastAsia="zh-CN"/>
                    </w:rPr>
                  </w:pPr>
                  <w:r>
                    <w:rPr>
                      <w:rFonts w:hint="eastAsia" w:ascii="Times New Roman" w:hAnsi="Times New Roman" w:eastAsia="宋体"/>
                      <w:kern w:val="0"/>
                      <w:szCs w:val="21"/>
                      <w:lang w:eastAsia="zh-CN"/>
                    </w:rPr>
                    <w:t>住院病人生活垃圾</w:t>
                  </w:r>
                </w:p>
              </w:tc>
              <w:tc>
                <w:tcPr>
                  <w:tcW w:w="770" w:type="dxa"/>
                  <w:vMerge w:val="continue"/>
                  <w:noWrap w:val="0"/>
                  <w:vAlign w:val="center"/>
                </w:tcPr>
                <w:p>
                  <w:pPr>
                    <w:keepNext w:val="0"/>
                    <w:keepLines w:val="0"/>
                    <w:suppressLineNumbers w:val="0"/>
                    <w:topLinePunct/>
                    <w:adjustRightInd w:val="0"/>
                    <w:snapToGrid w:val="0"/>
                    <w:spacing w:before="0" w:beforeAutospacing="0" w:after="0" w:afterAutospacing="0"/>
                    <w:ind w:left="-42" w:leftChars="-20" w:right="-42" w:rightChars="-20"/>
                    <w:jc w:val="center"/>
                    <w:rPr>
                      <w:rFonts w:hint="default" w:ascii="Times New Roman" w:hAnsi="Times New Roman" w:eastAsia="宋体"/>
                      <w:kern w:val="0"/>
                      <w:szCs w:val="21"/>
                    </w:rPr>
                  </w:pPr>
                </w:p>
              </w:tc>
              <w:tc>
                <w:tcPr>
                  <w:tcW w:w="1320" w:type="dxa"/>
                  <w:vMerge w:val="continue"/>
                  <w:noWrap w:val="0"/>
                  <w:vAlign w:val="center"/>
                </w:tcPr>
                <w:p>
                  <w:pPr>
                    <w:keepNext w:val="0"/>
                    <w:keepLines w:val="0"/>
                    <w:suppressLineNumbers w:val="0"/>
                    <w:topLinePunct/>
                    <w:adjustRightInd w:val="0"/>
                    <w:snapToGrid w:val="0"/>
                    <w:spacing w:before="0" w:beforeAutospacing="0" w:after="0" w:afterAutospacing="0"/>
                    <w:ind w:left="-42" w:leftChars="-20" w:right="-42" w:rightChars="-20"/>
                    <w:jc w:val="center"/>
                    <w:rPr>
                      <w:rFonts w:hint="default" w:ascii="Times New Roman" w:hAnsi="Times New Roman" w:eastAsia="宋体"/>
                      <w:szCs w:val="21"/>
                    </w:rPr>
                  </w:pPr>
                </w:p>
              </w:tc>
              <w:tc>
                <w:tcPr>
                  <w:tcW w:w="692" w:type="dxa"/>
                  <w:vMerge w:val="continue"/>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rPr>
                  </w:pPr>
                </w:p>
              </w:tc>
              <w:tc>
                <w:tcPr>
                  <w:tcW w:w="555" w:type="dxa"/>
                  <w:vMerge w:val="continue"/>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olor w:val="000000"/>
                      <w:kern w:val="0"/>
                      <w:szCs w:val="21"/>
                    </w:rPr>
                  </w:pPr>
                </w:p>
              </w:tc>
              <w:tc>
                <w:tcPr>
                  <w:tcW w:w="1285" w:type="dxa"/>
                  <w:vMerge w:val="continue"/>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rPr>
                  </w:pPr>
                </w:p>
              </w:tc>
              <w:tc>
                <w:tcPr>
                  <w:tcW w:w="648" w:type="dxa"/>
                  <w:vMerge w:val="continue"/>
                  <w:noWrap w:val="0"/>
                  <w:vAlign w:val="center"/>
                </w:tcPr>
                <w:p>
                  <w:pPr>
                    <w:keepNext w:val="0"/>
                    <w:keepLines w:val="0"/>
                    <w:suppressLineNumbers w:val="0"/>
                    <w:topLinePunct/>
                    <w:adjustRightInd w:val="0"/>
                    <w:snapToGrid w:val="0"/>
                    <w:spacing w:before="0" w:beforeAutospacing="0" w:after="0" w:afterAutospacing="0"/>
                    <w:ind w:left="-42" w:leftChars="-20" w:right="-42" w:rightChars="-20"/>
                    <w:jc w:val="center"/>
                    <w:rPr>
                      <w:rFonts w:hint="default" w:ascii="Times New Roman" w:hAnsi="Times New Roman" w:eastAsia="宋体"/>
                      <w:szCs w:val="21"/>
                    </w:rPr>
                  </w:pPr>
                </w:p>
              </w:tc>
              <w:tc>
                <w:tcPr>
                  <w:tcW w:w="664" w:type="dxa"/>
                  <w:vMerge w:val="continue"/>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04" w:hRule="atLeast"/>
                <w:jc w:val="center"/>
              </w:trPr>
              <w:tc>
                <w:tcPr>
                  <w:tcW w:w="467" w:type="dxa"/>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eastAsia" w:ascii="Times New Roman" w:hAnsi="Times New Roman" w:eastAsia="宋体"/>
                      <w:kern w:val="0"/>
                      <w:szCs w:val="21"/>
                      <w:lang w:val="en-US" w:eastAsia="zh-CN"/>
                    </w:rPr>
                  </w:pPr>
                  <w:r>
                    <w:rPr>
                      <w:rFonts w:hint="eastAsia" w:ascii="Times New Roman" w:hAnsi="Times New Roman" w:eastAsia="宋体"/>
                      <w:kern w:val="0"/>
                      <w:szCs w:val="21"/>
                      <w:lang w:val="en-US" w:eastAsia="zh-CN"/>
                    </w:rPr>
                    <w:t>3</w:t>
                  </w:r>
                </w:p>
              </w:tc>
              <w:tc>
                <w:tcPr>
                  <w:tcW w:w="1057" w:type="dxa"/>
                  <w:vMerge w:val="continue"/>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rPr>
                  </w:pPr>
                </w:p>
              </w:tc>
              <w:tc>
                <w:tcPr>
                  <w:tcW w:w="1178" w:type="dxa"/>
                  <w:noWrap w:val="0"/>
                  <w:vAlign w:val="center"/>
                </w:tcPr>
                <w:p>
                  <w:pPr>
                    <w:keepNext w:val="0"/>
                    <w:keepLines w:val="0"/>
                    <w:suppressLineNumbers w:val="0"/>
                    <w:topLinePunct/>
                    <w:adjustRightInd w:val="0"/>
                    <w:snapToGrid w:val="0"/>
                    <w:spacing w:before="0" w:beforeAutospacing="0" w:after="0" w:afterAutospacing="0"/>
                    <w:ind w:left="-42" w:leftChars="-20" w:right="-42" w:rightChars="-20"/>
                    <w:jc w:val="center"/>
                    <w:rPr>
                      <w:rFonts w:hint="eastAsia" w:ascii="Times New Roman" w:hAnsi="Times New Roman" w:eastAsia="宋体"/>
                      <w:kern w:val="0"/>
                      <w:szCs w:val="21"/>
                      <w:lang w:eastAsia="zh-CN"/>
                    </w:rPr>
                  </w:pPr>
                  <w:r>
                    <w:rPr>
                      <w:rFonts w:hint="eastAsia" w:ascii="Times New Roman" w:hAnsi="Times New Roman" w:eastAsia="宋体"/>
                      <w:kern w:val="0"/>
                      <w:szCs w:val="21"/>
                      <w:lang w:eastAsia="zh-CN"/>
                    </w:rPr>
                    <w:t>废输液瓶</w:t>
                  </w:r>
                </w:p>
              </w:tc>
              <w:tc>
                <w:tcPr>
                  <w:tcW w:w="770" w:type="dxa"/>
                  <w:vMerge w:val="continue"/>
                  <w:noWrap w:val="0"/>
                  <w:vAlign w:val="center"/>
                </w:tcPr>
                <w:p>
                  <w:pPr>
                    <w:keepNext w:val="0"/>
                    <w:keepLines w:val="0"/>
                    <w:suppressLineNumbers w:val="0"/>
                    <w:topLinePunct/>
                    <w:adjustRightInd w:val="0"/>
                    <w:snapToGrid w:val="0"/>
                    <w:spacing w:before="0" w:beforeAutospacing="0" w:after="0" w:afterAutospacing="0"/>
                    <w:ind w:left="-42" w:leftChars="-20" w:right="-42" w:rightChars="-20"/>
                    <w:jc w:val="center"/>
                    <w:rPr>
                      <w:rFonts w:hint="default" w:ascii="Times New Roman" w:hAnsi="Times New Roman" w:eastAsia="宋体"/>
                      <w:kern w:val="0"/>
                      <w:szCs w:val="21"/>
                    </w:rPr>
                  </w:pPr>
                </w:p>
              </w:tc>
              <w:tc>
                <w:tcPr>
                  <w:tcW w:w="1320" w:type="dxa"/>
                  <w:vMerge w:val="continue"/>
                  <w:noWrap w:val="0"/>
                  <w:vAlign w:val="center"/>
                </w:tcPr>
                <w:p>
                  <w:pPr>
                    <w:keepNext w:val="0"/>
                    <w:keepLines w:val="0"/>
                    <w:suppressLineNumbers w:val="0"/>
                    <w:topLinePunct/>
                    <w:adjustRightInd w:val="0"/>
                    <w:snapToGrid w:val="0"/>
                    <w:spacing w:before="0" w:beforeAutospacing="0" w:after="0" w:afterAutospacing="0"/>
                    <w:ind w:left="-42" w:leftChars="-20" w:right="-42" w:rightChars="-20"/>
                    <w:jc w:val="center"/>
                    <w:rPr>
                      <w:rFonts w:hint="default" w:ascii="Times New Roman" w:hAnsi="Times New Roman" w:eastAsia="宋体"/>
                      <w:szCs w:val="21"/>
                    </w:rPr>
                  </w:pPr>
                </w:p>
              </w:tc>
              <w:tc>
                <w:tcPr>
                  <w:tcW w:w="692" w:type="dxa"/>
                  <w:vMerge w:val="continue"/>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rPr>
                  </w:pPr>
                </w:p>
              </w:tc>
              <w:tc>
                <w:tcPr>
                  <w:tcW w:w="555" w:type="dxa"/>
                  <w:vMerge w:val="continue"/>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olor w:val="000000"/>
                      <w:kern w:val="0"/>
                      <w:szCs w:val="21"/>
                    </w:rPr>
                  </w:pPr>
                </w:p>
              </w:tc>
              <w:tc>
                <w:tcPr>
                  <w:tcW w:w="1285" w:type="dxa"/>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eastAsia" w:ascii="Times New Roman" w:hAnsi="Times New Roman" w:eastAsia="宋体"/>
                      <w:kern w:val="0"/>
                      <w:szCs w:val="21"/>
                      <w:lang w:val="en-US" w:eastAsia="zh-CN"/>
                    </w:rPr>
                  </w:pPr>
                  <w:r>
                    <w:rPr>
                      <w:rFonts w:hint="eastAsia" w:ascii="Times New Roman" w:hAnsi="Times New Roman" w:eastAsia="宋体"/>
                      <w:kern w:val="0"/>
                      <w:szCs w:val="21"/>
                      <w:lang w:val="en-US" w:eastAsia="zh-CN"/>
                    </w:rPr>
                    <w:t>/</w:t>
                  </w:r>
                </w:p>
              </w:tc>
              <w:tc>
                <w:tcPr>
                  <w:tcW w:w="648" w:type="dxa"/>
                  <w:vMerge w:val="continue"/>
                  <w:noWrap w:val="0"/>
                  <w:vAlign w:val="center"/>
                </w:tcPr>
                <w:p>
                  <w:pPr>
                    <w:keepNext w:val="0"/>
                    <w:keepLines w:val="0"/>
                    <w:suppressLineNumbers w:val="0"/>
                    <w:topLinePunct/>
                    <w:adjustRightInd w:val="0"/>
                    <w:snapToGrid w:val="0"/>
                    <w:spacing w:before="0" w:beforeAutospacing="0" w:after="0" w:afterAutospacing="0"/>
                    <w:ind w:left="-42" w:leftChars="-20" w:right="-42" w:rightChars="-20"/>
                    <w:jc w:val="center"/>
                    <w:rPr>
                      <w:rFonts w:hint="default" w:ascii="Times New Roman" w:hAnsi="Times New Roman" w:eastAsia="宋体"/>
                      <w:szCs w:val="21"/>
                    </w:rPr>
                  </w:pPr>
                </w:p>
              </w:tc>
              <w:tc>
                <w:tcPr>
                  <w:tcW w:w="664" w:type="dxa"/>
                  <w:vMerge w:val="continue"/>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7" w:type="dxa"/>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eastAsia" w:ascii="Times New Roman" w:hAnsi="Times New Roman" w:eastAsia="宋体"/>
                      <w:kern w:val="0"/>
                      <w:szCs w:val="21"/>
                      <w:lang w:val="en-US" w:eastAsia="zh-CN"/>
                    </w:rPr>
                  </w:pPr>
                  <w:r>
                    <w:rPr>
                      <w:rFonts w:hint="eastAsia" w:ascii="Times New Roman" w:hAnsi="Times New Roman" w:eastAsia="宋体"/>
                      <w:kern w:val="0"/>
                      <w:szCs w:val="21"/>
                      <w:lang w:val="en-US" w:eastAsia="zh-CN"/>
                    </w:rPr>
                    <w:t>4</w:t>
                  </w:r>
                </w:p>
              </w:tc>
              <w:tc>
                <w:tcPr>
                  <w:tcW w:w="1057" w:type="dxa"/>
                  <w:vMerge w:val="continue"/>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rPr>
                  </w:pPr>
                </w:p>
              </w:tc>
              <w:tc>
                <w:tcPr>
                  <w:tcW w:w="1178" w:type="dxa"/>
                  <w:noWrap w:val="0"/>
                  <w:vAlign w:val="center"/>
                </w:tcPr>
                <w:p>
                  <w:pPr>
                    <w:keepNext w:val="0"/>
                    <w:keepLines w:val="0"/>
                    <w:suppressLineNumbers w:val="0"/>
                    <w:topLinePunct/>
                    <w:adjustRightInd w:val="0"/>
                    <w:snapToGrid w:val="0"/>
                    <w:spacing w:before="0" w:beforeAutospacing="0" w:after="0" w:afterAutospacing="0"/>
                    <w:ind w:left="-42" w:leftChars="-20" w:right="-42" w:rightChars="-20"/>
                    <w:jc w:val="center"/>
                    <w:rPr>
                      <w:rFonts w:hint="default" w:ascii="Times New Roman" w:hAnsi="Times New Roman" w:eastAsia="宋体"/>
                      <w:kern w:val="0"/>
                      <w:szCs w:val="21"/>
                    </w:rPr>
                  </w:pPr>
                  <w:r>
                    <w:rPr>
                      <w:rFonts w:hint="default" w:ascii="Times New Roman" w:hAnsi="Times New Roman" w:eastAsia="宋体"/>
                      <w:kern w:val="0"/>
                      <w:szCs w:val="21"/>
                    </w:rPr>
                    <w:t>检验废液</w:t>
                  </w:r>
                </w:p>
              </w:tc>
              <w:tc>
                <w:tcPr>
                  <w:tcW w:w="770" w:type="dxa"/>
                  <w:noWrap w:val="0"/>
                  <w:vAlign w:val="center"/>
                </w:tcPr>
                <w:p>
                  <w:pPr>
                    <w:keepNext w:val="0"/>
                    <w:keepLines w:val="0"/>
                    <w:suppressLineNumbers w:val="0"/>
                    <w:topLinePunct/>
                    <w:adjustRightInd w:val="0"/>
                    <w:snapToGrid w:val="0"/>
                    <w:spacing w:before="0" w:beforeAutospacing="0" w:after="0" w:afterAutospacing="0"/>
                    <w:ind w:left="-105" w:leftChars="-50" w:right="-105" w:rightChars="-50"/>
                    <w:jc w:val="center"/>
                    <w:rPr>
                      <w:rFonts w:hint="default" w:ascii="Times New Roman" w:hAnsi="Times New Roman" w:eastAsia="宋体"/>
                      <w:kern w:val="0"/>
                      <w:szCs w:val="21"/>
                    </w:rPr>
                  </w:pPr>
                  <w:r>
                    <w:rPr>
                      <w:rFonts w:hint="default" w:ascii="Times New Roman" w:hAnsi="Times New Roman" w:eastAsia="宋体"/>
                      <w:kern w:val="0"/>
                      <w:szCs w:val="21"/>
                    </w:rPr>
                    <w:t>HW01</w:t>
                  </w:r>
                </w:p>
              </w:tc>
              <w:tc>
                <w:tcPr>
                  <w:tcW w:w="1320" w:type="dxa"/>
                  <w:noWrap w:val="0"/>
                  <w:vAlign w:val="center"/>
                </w:tcPr>
                <w:p>
                  <w:pPr>
                    <w:keepNext w:val="0"/>
                    <w:keepLines w:val="0"/>
                    <w:suppressLineNumbers w:val="0"/>
                    <w:topLinePunct/>
                    <w:adjustRightInd w:val="0"/>
                    <w:snapToGrid w:val="0"/>
                    <w:spacing w:before="0" w:beforeAutospacing="0" w:after="0" w:afterAutospacing="0"/>
                    <w:ind w:left="-105" w:leftChars="-50" w:right="-105" w:rightChars="-50"/>
                    <w:jc w:val="center"/>
                    <w:rPr>
                      <w:rFonts w:hint="default" w:ascii="Times New Roman" w:hAnsi="Times New Roman" w:eastAsia="宋体"/>
                      <w:szCs w:val="21"/>
                    </w:rPr>
                  </w:pPr>
                  <w:r>
                    <w:rPr>
                      <w:rFonts w:hint="default" w:ascii="Times New Roman" w:hAnsi="Times New Roman" w:eastAsia="宋体"/>
                      <w:szCs w:val="21"/>
                    </w:rPr>
                    <w:t>831-001-01</w:t>
                  </w:r>
                </w:p>
              </w:tc>
              <w:tc>
                <w:tcPr>
                  <w:tcW w:w="692" w:type="dxa"/>
                  <w:vMerge w:val="continue"/>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rPr>
                  </w:pPr>
                </w:p>
              </w:tc>
              <w:tc>
                <w:tcPr>
                  <w:tcW w:w="555" w:type="dxa"/>
                  <w:vMerge w:val="continue"/>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rPr>
                  </w:pPr>
                </w:p>
              </w:tc>
              <w:tc>
                <w:tcPr>
                  <w:tcW w:w="1285" w:type="dxa"/>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rPr>
                  </w:pPr>
                  <w:r>
                    <w:rPr>
                      <w:rFonts w:hint="default" w:ascii="Times New Roman" w:hAnsi="Times New Roman" w:eastAsia="宋体"/>
                      <w:kern w:val="0"/>
                      <w:szCs w:val="21"/>
                    </w:rPr>
                    <w:t>容器密封贮存</w:t>
                  </w:r>
                </w:p>
              </w:tc>
              <w:tc>
                <w:tcPr>
                  <w:tcW w:w="648" w:type="dxa"/>
                  <w:vMerge w:val="continue"/>
                  <w:noWrap w:val="0"/>
                  <w:vAlign w:val="center"/>
                </w:tcPr>
                <w:p>
                  <w:pPr>
                    <w:keepNext w:val="0"/>
                    <w:keepLines w:val="0"/>
                    <w:suppressLineNumbers w:val="0"/>
                    <w:topLinePunct/>
                    <w:adjustRightInd w:val="0"/>
                    <w:snapToGrid w:val="0"/>
                    <w:spacing w:before="0" w:beforeAutospacing="0" w:after="0" w:afterAutospacing="0"/>
                    <w:ind w:left="-42" w:leftChars="-20" w:right="-42" w:rightChars="-20"/>
                    <w:jc w:val="center"/>
                    <w:rPr>
                      <w:rFonts w:hint="default" w:ascii="Times New Roman" w:hAnsi="Times New Roman" w:eastAsia="宋体"/>
                      <w:szCs w:val="21"/>
                    </w:rPr>
                  </w:pPr>
                </w:p>
              </w:tc>
              <w:tc>
                <w:tcPr>
                  <w:tcW w:w="664" w:type="dxa"/>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szCs w:val="21"/>
                    </w:rPr>
                  </w:pPr>
                  <w:r>
                    <w:rPr>
                      <w:rFonts w:hint="eastAsia" w:ascii="Times New Roman" w:hAnsi="Times New Roman" w:eastAsia="宋体"/>
                      <w:kern w:val="0"/>
                      <w:szCs w:val="21"/>
                      <w:lang w:val="en-US" w:eastAsia="zh-CN"/>
                    </w:rPr>
                    <w:t>2</w:t>
                  </w:r>
                  <w:r>
                    <w:rPr>
                      <w:rFonts w:hint="default" w:ascii="Times New Roman" w:hAnsi="Times New Roman" w:eastAsia="宋体"/>
                      <w:kern w:val="0"/>
                      <w:szCs w:val="21"/>
                    </w:rPr>
                    <w:t>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7" w:type="dxa"/>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eastAsia" w:ascii="Times New Roman" w:hAnsi="Times New Roman" w:eastAsia="宋体"/>
                      <w:kern w:val="0"/>
                      <w:szCs w:val="21"/>
                      <w:lang w:val="en-US" w:eastAsia="zh-CN"/>
                    </w:rPr>
                  </w:pPr>
                  <w:r>
                    <w:rPr>
                      <w:rFonts w:hint="eastAsia" w:ascii="Times New Roman" w:hAnsi="Times New Roman" w:eastAsia="宋体"/>
                      <w:kern w:val="0"/>
                      <w:szCs w:val="21"/>
                      <w:lang w:val="en-US" w:eastAsia="zh-CN"/>
                    </w:rPr>
                    <w:t>5</w:t>
                  </w:r>
                </w:p>
              </w:tc>
              <w:tc>
                <w:tcPr>
                  <w:tcW w:w="1057" w:type="dxa"/>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eastAsia" w:ascii="Times New Roman" w:hAnsi="Times New Roman" w:eastAsia="宋体"/>
                      <w:kern w:val="0"/>
                      <w:szCs w:val="21"/>
                      <w:lang w:eastAsia="zh-CN"/>
                    </w:rPr>
                  </w:pPr>
                  <w:r>
                    <w:rPr>
                      <w:rFonts w:hint="eastAsia" w:ascii="Times New Roman" w:hAnsi="Times New Roman" w:eastAsia="宋体"/>
                      <w:kern w:val="0"/>
                      <w:szCs w:val="21"/>
                      <w:lang w:eastAsia="zh-CN"/>
                    </w:rPr>
                    <w:t>化粪池</w:t>
                  </w:r>
                </w:p>
              </w:tc>
              <w:tc>
                <w:tcPr>
                  <w:tcW w:w="1178" w:type="dxa"/>
                  <w:noWrap w:val="0"/>
                  <w:vAlign w:val="center"/>
                </w:tcPr>
                <w:p>
                  <w:pPr>
                    <w:keepNext w:val="0"/>
                    <w:keepLines w:val="0"/>
                    <w:suppressLineNumbers w:val="0"/>
                    <w:topLinePunct/>
                    <w:adjustRightInd w:val="0"/>
                    <w:snapToGrid w:val="0"/>
                    <w:spacing w:before="0" w:beforeAutospacing="0" w:after="0" w:afterAutospacing="0"/>
                    <w:ind w:left="-42" w:leftChars="-20" w:right="-42" w:rightChars="-20"/>
                    <w:jc w:val="center"/>
                    <w:rPr>
                      <w:rFonts w:hint="default" w:ascii="Times New Roman" w:hAnsi="Times New Roman" w:eastAsia="宋体"/>
                      <w:kern w:val="0"/>
                      <w:szCs w:val="21"/>
                    </w:rPr>
                  </w:pPr>
                  <w:r>
                    <w:rPr>
                      <w:rFonts w:hint="default" w:ascii="Times New Roman" w:hAnsi="Times New Roman" w:eastAsia="宋体"/>
                      <w:kern w:val="0"/>
                      <w:szCs w:val="21"/>
                    </w:rPr>
                    <w:t>污泥</w:t>
                  </w:r>
                </w:p>
              </w:tc>
              <w:tc>
                <w:tcPr>
                  <w:tcW w:w="770" w:type="dxa"/>
                  <w:noWrap w:val="0"/>
                  <w:vAlign w:val="center"/>
                </w:tcPr>
                <w:p>
                  <w:pPr>
                    <w:keepNext w:val="0"/>
                    <w:keepLines w:val="0"/>
                    <w:suppressLineNumbers w:val="0"/>
                    <w:topLinePunct/>
                    <w:adjustRightInd w:val="0"/>
                    <w:snapToGrid w:val="0"/>
                    <w:spacing w:before="0" w:beforeAutospacing="0" w:after="0" w:afterAutospacing="0"/>
                    <w:ind w:left="-105" w:leftChars="-50" w:right="-105" w:rightChars="-50"/>
                    <w:jc w:val="center"/>
                    <w:rPr>
                      <w:rFonts w:hint="default" w:ascii="Times New Roman" w:hAnsi="Times New Roman" w:eastAsia="宋体"/>
                      <w:kern w:val="0"/>
                      <w:szCs w:val="21"/>
                    </w:rPr>
                  </w:pPr>
                  <w:r>
                    <w:rPr>
                      <w:rFonts w:hint="default" w:ascii="Times New Roman" w:hAnsi="Times New Roman" w:eastAsia="宋体"/>
                      <w:kern w:val="0"/>
                      <w:szCs w:val="21"/>
                    </w:rPr>
                    <w:t>HW01</w:t>
                  </w:r>
                </w:p>
              </w:tc>
              <w:tc>
                <w:tcPr>
                  <w:tcW w:w="1320" w:type="dxa"/>
                  <w:noWrap w:val="0"/>
                  <w:vAlign w:val="center"/>
                </w:tcPr>
                <w:p>
                  <w:pPr>
                    <w:keepNext w:val="0"/>
                    <w:keepLines w:val="0"/>
                    <w:suppressLineNumbers w:val="0"/>
                    <w:topLinePunct/>
                    <w:adjustRightInd w:val="0"/>
                    <w:snapToGrid w:val="0"/>
                    <w:spacing w:before="0" w:beforeAutospacing="0" w:after="0" w:afterAutospacing="0"/>
                    <w:ind w:left="-105" w:leftChars="-50" w:right="-105" w:rightChars="-50"/>
                    <w:jc w:val="center"/>
                    <w:rPr>
                      <w:rFonts w:hint="default" w:ascii="Times New Roman" w:hAnsi="Times New Roman" w:eastAsia="宋体"/>
                      <w:szCs w:val="21"/>
                    </w:rPr>
                  </w:pPr>
                  <w:r>
                    <w:rPr>
                      <w:rFonts w:hint="default" w:ascii="Times New Roman" w:hAnsi="Times New Roman" w:eastAsia="宋体"/>
                      <w:szCs w:val="21"/>
                    </w:rPr>
                    <w:t>831-004-01</w:t>
                  </w:r>
                </w:p>
              </w:tc>
              <w:tc>
                <w:tcPr>
                  <w:tcW w:w="692" w:type="dxa"/>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eastAsia" w:ascii="Times New Roman" w:hAnsi="Times New Roman" w:eastAsia="宋体"/>
                      <w:kern w:val="0"/>
                      <w:szCs w:val="21"/>
                      <w:lang w:eastAsia="zh-CN"/>
                    </w:rPr>
                  </w:pPr>
                  <w:r>
                    <w:rPr>
                      <w:rFonts w:hint="eastAsia" w:ascii="Times New Roman" w:hAnsi="Times New Roman" w:eastAsia="宋体"/>
                      <w:kern w:val="0"/>
                      <w:szCs w:val="21"/>
                      <w:lang w:eastAsia="zh-CN"/>
                    </w:rPr>
                    <w:t>化粪池</w:t>
                  </w:r>
                </w:p>
              </w:tc>
              <w:tc>
                <w:tcPr>
                  <w:tcW w:w="555" w:type="dxa"/>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kern w:val="0"/>
                      <w:szCs w:val="21"/>
                      <w:lang w:val="en-US" w:eastAsia="zh-CN"/>
                    </w:rPr>
                  </w:pPr>
                  <w:r>
                    <w:rPr>
                      <w:rFonts w:hint="eastAsia" w:ascii="Times New Roman" w:hAnsi="Times New Roman" w:eastAsia="宋体"/>
                      <w:kern w:val="0"/>
                      <w:szCs w:val="21"/>
                      <w:lang w:val="en-US" w:eastAsia="zh-CN"/>
                    </w:rPr>
                    <w:t>10</w:t>
                  </w:r>
                  <w:r>
                    <w:rPr>
                      <w:rFonts w:hint="default" w:ascii="Times New Roman" w:hAnsi="Times New Roman" w:eastAsia="宋体"/>
                      <w:color w:val="000000"/>
                      <w:kern w:val="0"/>
                      <w:szCs w:val="21"/>
                    </w:rPr>
                    <w:t>m</w:t>
                  </w:r>
                  <w:r>
                    <w:rPr>
                      <w:rFonts w:hint="default" w:ascii="Times New Roman" w:hAnsi="Times New Roman" w:eastAsia="宋体"/>
                      <w:color w:val="000000"/>
                      <w:kern w:val="0"/>
                      <w:szCs w:val="21"/>
                      <w:vertAlign w:val="superscript"/>
                    </w:rPr>
                    <w:t>2</w:t>
                  </w:r>
                </w:p>
              </w:tc>
              <w:tc>
                <w:tcPr>
                  <w:tcW w:w="1285" w:type="dxa"/>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eastAsia" w:ascii="Times New Roman" w:hAnsi="Times New Roman" w:eastAsia="宋体"/>
                      <w:kern w:val="0"/>
                      <w:szCs w:val="21"/>
                      <w:lang w:val="en-US" w:eastAsia="zh-CN"/>
                    </w:rPr>
                  </w:pPr>
                  <w:r>
                    <w:rPr>
                      <w:rFonts w:hint="eastAsia" w:ascii="Times New Roman" w:hAnsi="Times New Roman" w:eastAsia="宋体"/>
                      <w:kern w:val="0"/>
                      <w:szCs w:val="21"/>
                      <w:lang w:val="en-US" w:eastAsia="zh-CN"/>
                    </w:rPr>
                    <w:t>/</w:t>
                  </w:r>
                </w:p>
              </w:tc>
              <w:tc>
                <w:tcPr>
                  <w:tcW w:w="648" w:type="dxa"/>
                  <w:noWrap w:val="0"/>
                  <w:vAlign w:val="center"/>
                </w:tcPr>
                <w:p>
                  <w:pPr>
                    <w:keepNext w:val="0"/>
                    <w:keepLines w:val="0"/>
                    <w:suppressLineNumbers w:val="0"/>
                    <w:topLinePunct/>
                    <w:adjustRightInd w:val="0"/>
                    <w:snapToGrid w:val="0"/>
                    <w:spacing w:before="0" w:beforeAutospacing="0" w:after="0" w:afterAutospacing="0"/>
                    <w:ind w:left="-42" w:leftChars="-20" w:right="-42" w:rightChars="-20"/>
                    <w:jc w:val="center"/>
                    <w:rPr>
                      <w:rFonts w:hint="default" w:ascii="Times New Roman" w:hAnsi="Times New Roman" w:eastAsia="宋体"/>
                      <w:szCs w:val="21"/>
                    </w:rPr>
                  </w:pPr>
                  <w:r>
                    <w:rPr>
                      <w:rFonts w:hint="eastAsia" w:ascii="Times New Roman" w:hAnsi="Times New Roman" w:eastAsia="宋体"/>
                      <w:szCs w:val="21"/>
                      <w:lang w:val="en-US" w:eastAsia="zh-CN"/>
                    </w:rPr>
                    <w:t>10</w:t>
                  </w:r>
                  <w:r>
                    <w:rPr>
                      <w:rFonts w:hint="default" w:ascii="Times New Roman" w:hAnsi="Times New Roman" w:eastAsia="宋体"/>
                      <w:szCs w:val="21"/>
                    </w:rPr>
                    <w:t>t/a</w:t>
                  </w:r>
                </w:p>
              </w:tc>
              <w:tc>
                <w:tcPr>
                  <w:tcW w:w="664" w:type="dxa"/>
                  <w:noWrap w:val="0"/>
                  <w:vAlign w:val="center"/>
                </w:tcPr>
                <w:p>
                  <w:pPr>
                    <w:keepNext w:val="0"/>
                    <w:keepLines w:val="0"/>
                    <w:suppressLineNumbers w:val="0"/>
                    <w:topLinePunct/>
                    <w:adjustRightInd w:val="0"/>
                    <w:snapToGrid w:val="0"/>
                    <w:spacing w:before="0" w:beforeAutospacing="0" w:after="0" w:afterAutospacing="0"/>
                    <w:ind w:left="0" w:right="0"/>
                    <w:jc w:val="center"/>
                    <w:rPr>
                      <w:rFonts w:hint="eastAsia" w:ascii="Times New Roman" w:hAnsi="Times New Roman" w:eastAsia="宋体"/>
                      <w:szCs w:val="21"/>
                      <w:lang w:eastAsia="zh-CN"/>
                    </w:rPr>
                  </w:pPr>
                  <w:r>
                    <w:rPr>
                      <w:rFonts w:hint="eastAsia" w:ascii="Times New Roman" w:hAnsi="Times New Roman" w:eastAsia="宋体"/>
                      <w:kern w:val="0"/>
                      <w:szCs w:val="21"/>
                      <w:lang w:eastAsia="zh-CN"/>
                    </w:rPr>
                    <w:t>半年</w:t>
                  </w:r>
                </w:p>
              </w:tc>
            </w:tr>
          </w:tbl>
          <w:p>
            <w:pPr>
              <w:keepNext w:val="0"/>
              <w:keepLines w:val="0"/>
              <w:suppressLineNumbers w:val="0"/>
              <w:adjustRightInd w:val="0"/>
              <w:snapToGrid w:val="0"/>
              <w:spacing w:before="0" w:beforeAutospacing="0" w:after="0" w:afterAutospacing="0" w:line="360" w:lineRule="auto"/>
              <w:ind w:left="0" w:right="0" w:firstLine="482" w:firstLineChars="200"/>
              <w:rPr>
                <w:rFonts w:hint="eastAsia" w:ascii="宋体" w:hAnsi="宋体" w:eastAsia="宋体" w:cs="宋体"/>
                <w:b/>
                <w:bCs/>
                <w:color w:val="auto"/>
                <w:sz w:val="24"/>
              </w:rPr>
            </w:pPr>
            <w:r>
              <w:rPr>
                <w:rFonts w:hint="eastAsia" w:ascii="宋体" w:hAnsi="宋体" w:eastAsia="宋体" w:cs="宋体"/>
                <w:b/>
                <w:bCs/>
                <w:color w:val="auto"/>
                <w:sz w:val="24"/>
              </w:rPr>
              <w:t>（2）生活垃圾</w:t>
            </w: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宋体" w:hAnsi="宋体" w:eastAsia="宋体" w:cs="宋体"/>
                <w:color w:val="auto"/>
                <w:sz w:val="24"/>
              </w:rPr>
            </w:pPr>
            <w:r>
              <w:rPr>
                <w:rFonts w:hint="eastAsia" w:ascii="宋体" w:hAnsi="宋体" w:eastAsia="宋体" w:cs="宋体"/>
                <w:color w:val="auto"/>
                <w:sz w:val="24"/>
              </w:rPr>
              <w:t>生活垃圾主要是医院职工、门诊产生的废纸张、废塑料包装、易拉罐及食物残渣等，交由环卫部门处理，对环境影响较小。</w:t>
            </w:r>
          </w:p>
          <w:p>
            <w:pPr>
              <w:pStyle w:val="49"/>
              <w:keepNext w:val="0"/>
              <w:keepLines w:val="0"/>
              <w:suppressLineNumbers w:val="0"/>
              <w:spacing w:before="0" w:beforeAutospacing="0" w:after="0" w:afterAutospacing="0"/>
              <w:ind w:left="0" w:right="0" w:firstLine="482" w:firstLineChars="200"/>
              <w:rPr>
                <w:rFonts w:hint="eastAsia" w:hAnsi="宋体" w:eastAsia="宋体"/>
                <w:b/>
                <w:bCs/>
                <w:color w:val="auto"/>
              </w:rPr>
            </w:pPr>
            <w:r>
              <w:rPr>
                <w:rFonts w:hint="eastAsia" w:hAnsi="宋体" w:eastAsia="宋体"/>
                <w:b/>
                <w:bCs/>
                <w:color w:val="auto"/>
              </w:rPr>
              <w:t>（3）结核科废物</w:t>
            </w:r>
          </w:p>
          <w:p>
            <w:pPr>
              <w:pStyle w:val="49"/>
              <w:keepNext w:val="0"/>
              <w:keepLines w:val="0"/>
              <w:suppressLineNumbers w:val="0"/>
              <w:spacing w:before="0" w:beforeAutospacing="0" w:after="0" w:afterAutospacing="0" w:line="360" w:lineRule="auto"/>
              <w:ind w:left="0" w:right="0" w:firstLine="480" w:firstLineChars="200"/>
              <w:jc w:val="both"/>
              <w:rPr>
                <w:rFonts w:hint="eastAsia" w:hAnsi="宋体" w:eastAsia="宋体"/>
                <w:color w:val="auto"/>
                <w:kern w:val="2"/>
              </w:rPr>
            </w:pPr>
            <w:r>
              <w:rPr>
                <w:rFonts w:hint="eastAsia" w:hAnsi="宋体" w:eastAsia="宋体"/>
                <w:color w:val="auto"/>
                <w:kern w:val="2"/>
              </w:rPr>
              <w:t>本项目结核科主要产生感染性医疗废物（携带结核杆菌具有引发结核杆菌传播危险的医疗废物），如：用后一次性使用卫生及医疗用品、检验用的培养基、废弃的血液、血清等；病人生活产生的废弃物，如痰液、废弃的被服、一次性餐盒等。损伤性废物，如手术刀具、玻璃制品、一次性使用针头、头皮针等。本项目针对以上结核科医疗废物，将采取以下具体措施：</w:t>
            </w:r>
          </w:p>
          <w:p>
            <w:pPr>
              <w:pStyle w:val="49"/>
              <w:keepNext w:val="0"/>
              <w:keepLines w:val="0"/>
              <w:suppressLineNumbers w:val="0"/>
              <w:spacing w:before="0" w:beforeAutospacing="0" w:after="0" w:afterAutospacing="0" w:line="360" w:lineRule="auto"/>
              <w:ind w:left="0" w:right="0" w:firstLine="480" w:firstLineChars="200"/>
              <w:jc w:val="both"/>
              <w:rPr>
                <w:rFonts w:hint="eastAsia" w:hAnsi="宋体" w:eastAsia="宋体"/>
                <w:color w:val="auto"/>
                <w:kern w:val="2"/>
              </w:rPr>
            </w:pPr>
            <w:r>
              <w:rPr>
                <w:rFonts w:hint="eastAsia" w:hAnsi="宋体" w:eastAsia="宋体"/>
                <w:color w:val="auto"/>
                <w:kern w:val="2"/>
              </w:rPr>
              <w:t>（1）结核科医疗废物严格按上述三种方法进行分类，使用黄色专用医疗废物垃圾袋分装。</w:t>
            </w:r>
          </w:p>
          <w:p>
            <w:pPr>
              <w:pStyle w:val="49"/>
              <w:keepNext w:val="0"/>
              <w:keepLines w:val="0"/>
              <w:suppressLineNumbers w:val="0"/>
              <w:spacing w:before="0" w:beforeAutospacing="0" w:after="0" w:afterAutospacing="0" w:line="360" w:lineRule="auto"/>
              <w:ind w:left="0" w:right="0" w:firstLine="480" w:firstLineChars="200"/>
              <w:jc w:val="both"/>
              <w:rPr>
                <w:rFonts w:hint="eastAsia" w:hAnsi="宋体" w:eastAsia="宋体"/>
                <w:color w:val="auto"/>
                <w:kern w:val="2"/>
              </w:rPr>
            </w:pPr>
            <w:r>
              <w:rPr>
                <w:rFonts w:hint="eastAsia" w:hAnsi="宋体" w:eastAsia="宋体"/>
                <w:color w:val="auto"/>
                <w:kern w:val="2"/>
              </w:rPr>
              <w:t>（2）一次性医疗用品等用后先毁型，含氯制剂浸泡消毒达45min以上，病人分泌物、引流液等用含氯制剂浸泡45min，检验用品用后用含氯制剂浸泡后再用高压灭菌锅高压灭菌30min达到无害化；</w:t>
            </w:r>
          </w:p>
          <w:p>
            <w:pPr>
              <w:pStyle w:val="49"/>
              <w:keepNext w:val="0"/>
              <w:keepLines w:val="0"/>
              <w:suppressLineNumbers w:val="0"/>
              <w:spacing w:before="0" w:beforeAutospacing="0" w:after="0" w:afterAutospacing="0" w:line="360" w:lineRule="auto"/>
              <w:ind w:left="0" w:right="0" w:firstLine="480" w:firstLineChars="200"/>
              <w:jc w:val="both"/>
              <w:rPr>
                <w:rFonts w:hint="eastAsia" w:hAnsi="宋体" w:eastAsia="宋体"/>
                <w:color w:val="auto"/>
                <w:kern w:val="2"/>
              </w:rPr>
            </w:pPr>
            <w:r>
              <w:rPr>
                <w:rFonts w:hint="eastAsia" w:hAnsi="宋体" w:eastAsia="宋体"/>
                <w:color w:val="auto"/>
                <w:kern w:val="2"/>
              </w:rPr>
              <w:t>（3）医院指定专人负责，每天一次固定时间、路线、地点到各医疗垃圾产生地收集，同时双方签字，记录医疗废物产生的科室、类别、数量及消毒方法，运送至医疗废物暂存处；</w:t>
            </w:r>
          </w:p>
          <w:p>
            <w:pPr>
              <w:pStyle w:val="49"/>
              <w:keepNext w:val="0"/>
              <w:keepLines w:val="0"/>
              <w:suppressLineNumbers w:val="0"/>
              <w:spacing w:before="0" w:beforeAutospacing="0" w:after="0" w:afterAutospacing="0" w:line="360" w:lineRule="auto"/>
              <w:ind w:left="0" w:right="0" w:firstLine="480" w:firstLineChars="200"/>
              <w:jc w:val="both"/>
              <w:rPr>
                <w:rFonts w:hint="eastAsia" w:hAnsi="宋体" w:eastAsia="宋体"/>
                <w:color w:val="FF0000"/>
                <w:kern w:val="2"/>
              </w:rPr>
            </w:pPr>
            <w:r>
              <w:rPr>
                <w:rFonts w:hint="eastAsia" w:hAnsi="宋体" w:eastAsia="宋体"/>
                <w:color w:val="auto"/>
                <w:kern w:val="2"/>
              </w:rPr>
              <w:t>（4）医疗废物由</w:t>
            </w:r>
            <w:r>
              <w:rPr>
                <w:rFonts w:hint="eastAsia" w:hAnsi="宋体"/>
                <w:color w:val="auto"/>
                <w:kern w:val="2"/>
                <w:lang w:eastAsia="zh-CN"/>
              </w:rPr>
              <w:t>有资质单位</w:t>
            </w:r>
            <w:r>
              <w:rPr>
                <w:rFonts w:hint="eastAsia" w:hAnsi="宋体" w:eastAsia="宋体"/>
                <w:color w:val="auto"/>
                <w:kern w:val="2"/>
              </w:rPr>
              <w:t>收集，进行集中化、规范化、无害化处理，规定公司每天必须定时收集、运输医疗废物，做到医疗废物从产生到清除＜24h，医疗废物档案保存3年。</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2" w:firstLineChars="200"/>
              <w:rPr>
                <w:rFonts w:hint="eastAsia" w:ascii="Times New Roman" w:hAnsi="Times New Roman" w:eastAsia="宋体" w:cs="Times New Roman"/>
                <w:b/>
                <w:bCs w:val="0"/>
                <w:color w:val="000000"/>
                <w:kern w:val="2"/>
                <w:sz w:val="24"/>
                <w:szCs w:val="24"/>
                <w:lang w:val="en-US" w:eastAsia="zh-CN" w:bidi="ar-SA"/>
              </w:rPr>
            </w:pP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2" w:firstLineChars="200"/>
              <w:rPr>
                <w:rFonts w:hint="eastAsia" w:ascii="Times New Roman" w:hAnsi="Times New Roman" w:eastAsia="宋体" w:cs="Times New Roman"/>
                <w:b/>
                <w:bCs w:val="0"/>
                <w:color w:val="000000"/>
                <w:kern w:val="2"/>
                <w:sz w:val="24"/>
                <w:szCs w:val="24"/>
                <w:lang w:val="en-US" w:eastAsia="zh-CN" w:bidi="ar-SA"/>
              </w:rPr>
            </w:pP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bCs w:val="0"/>
                <w:color w:val="000000"/>
                <w:kern w:val="2"/>
                <w:sz w:val="24"/>
                <w:szCs w:val="24"/>
                <w:lang w:val="en-US" w:eastAsia="zh-CN" w:bidi="ar-SA"/>
              </w:rPr>
            </w:pPr>
            <w:r>
              <w:rPr>
                <w:rFonts w:hint="eastAsia" w:ascii="Times New Roman" w:hAnsi="Times New Roman" w:eastAsia="宋体" w:cs="Times New Roman"/>
                <w:b/>
                <w:bCs w:val="0"/>
                <w:color w:val="000000"/>
                <w:kern w:val="2"/>
                <w:sz w:val="24"/>
                <w:szCs w:val="24"/>
                <w:lang w:val="en-US" w:eastAsia="zh-CN" w:bidi="ar-SA"/>
              </w:rPr>
              <w:t>5、环境风险影响</w:t>
            </w:r>
            <w:r>
              <w:rPr>
                <w:rFonts w:hint="eastAsia" w:ascii="Times New Roman" w:hAnsi="Times New Roman" w:eastAsia="宋体" w:cs="Times New Roman"/>
                <w:b/>
                <w:bCs w:val="0"/>
                <w:color w:val="000000"/>
                <w:kern w:val="2"/>
                <w:sz w:val="24"/>
                <w:szCs w:val="24"/>
                <w:highlight w:val="none"/>
                <w:lang w:val="en-US" w:eastAsia="zh-CN" w:bidi="ar-SA"/>
              </w:rPr>
              <w:t>分析</w:t>
            </w:r>
          </w:p>
          <w:p>
            <w:pPr>
              <w:pStyle w:val="47"/>
              <w:keepNext w:val="0"/>
              <w:keepLines w:val="0"/>
              <w:pageBreakBefore w:val="0"/>
              <w:widowControl w:val="0"/>
              <w:suppressLineNumbers w:val="0"/>
              <w:kinsoku/>
              <w:wordWrap/>
              <w:overflowPunct/>
              <w:topLinePunct w:val="0"/>
              <w:bidi w:val="0"/>
              <w:adjustRightInd w:val="0"/>
              <w:spacing w:before="0" w:beforeAutospacing="0" w:after="0" w:afterAutospacing="0" w:line="360" w:lineRule="auto"/>
              <w:ind w:left="0" w:right="0" w:firstLine="480" w:firstLineChars="200"/>
              <w:rPr>
                <w:rFonts w:hint="default" w:ascii="Times New Roman" w:hAnsi="Times New Roman" w:eastAsia="宋体" w:cs="Times New Roman"/>
                <w:bCs/>
                <w:color w:val="000000"/>
                <w:kern w:val="2"/>
                <w:sz w:val="24"/>
                <w:szCs w:val="24"/>
                <w:lang w:val="en-US" w:eastAsia="zh-CN" w:bidi="ar-SA"/>
              </w:rPr>
            </w:pPr>
            <w:r>
              <w:rPr>
                <w:rFonts w:hint="default" w:ascii="Times New Roman" w:hAnsi="Times New Roman" w:eastAsia="宋体" w:cs="Times New Roman"/>
                <w:bCs/>
                <w:color w:val="000000"/>
                <w:kern w:val="2"/>
                <w:sz w:val="24"/>
                <w:szCs w:val="24"/>
                <w:lang w:val="en-US" w:eastAsia="zh-CN" w:bidi="ar-SA"/>
              </w:rPr>
              <w:t>（1）评价依据</w:t>
            </w:r>
          </w:p>
          <w:p>
            <w:pPr>
              <w:pStyle w:val="47"/>
              <w:keepNext w:val="0"/>
              <w:keepLines w:val="0"/>
              <w:pageBreakBefore w:val="0"/>
              <w:widowControl w:val="0"/>
              <w:suppressLineNumbers w:val="0"/>
              <w:kinsoku/>
              <w:wordWrap/>
              <w:overflowPunct/>
              <w:topLinePunct w:val="0"/>
              <w:bidi w:val="0"/>
              <w:adjustRightInd w:val="0"/>
              <w:spacing w:before="0" w:beforeAutospacing="0" w:after="0" w:afterAutospacing="0" w:line="360" w:lineRule="auto"/>
              <w:ind w:left="0" w:right="0" w:firstLine="480" w:firstLineChars="200"/>
              <w:rPr>
                <w:rFonts w:hint="default" w:ascii="Times New Roman" w:hAnsi="Times New Roman" w:eastAsia="宋体" w:cs="Times New Roman"/>
                <w:bCs/>
                <w:color w:val="000000"/>
                <w:kern w:val="2"/>
                <w:sz w:val="24"/>
                <w:szCs w:val="24"/>
                <w:lang w:val="en-US" w:eastAsia="zh-CN" w:bidi="ar-SA"/>
              </w:rPr>
            </w:pPr>
            <w:r>
              <w:rPr>
                <w:rFonts w:hint="default" w:ascii="Times New Roman" w:hAnsi="Times New Roman" w:eastAsia="宋体" w:cs="Times New Roman"/>
                <w:bCs/>
                <w:color w:val="000000"/>
                <w:kern w:val="2"/>
                <w:sz w:val="24"/>
                <w:szCs w:val="24"/>
                <w:lang w:val="en-US" w:eastAsia="zh-CN" w:bidi="ar-SA"/>
              </w:rPr>
              <w:t>①风险调查</w:t>
            </w:r>
          </w:p>
          <w:p>
            <w:pPr>
              <w:pStyle w:val="47"/>
              <w:keepNext w:val="0"/>
              <w:keepLines w:val="0"/>
              <w:pageBreakBefore w:val="0"/>
              <w:widowControl w:val="0"/>
              <w:suppressLineNumbers w:val="0"/>
              <w:kinsoku/>
              <w:wordWrap/>
              <w:overflowPunct/>
              <w:topLinePunct w:val="0"/>
              <w:bidi w:val="0"/>
              <w:adjustRightInd w:val="0"/>
              <w:spacing w:before="0" w:beforeAutospacing="0" w:after="0" w:afterAutospacing="0" w:line="360" w:lineRule="auto"/>
              <w:ind w:left="0" w:right="0" w:firstLine="480" w:firstLineChars="200"/>
              <w:rPr>
                <w:rFonts w:hint="default" w:ascii="Times New Roman" w:hAnsi="Times New Roman" w:eastAsia="宋体" w:cs="Times New Roman"/>
                <w:bCs/>
                <w:color w:val="000000"/>
                <w:kern w:val="2"/>
                <w:sz w:val="24"/>
                <w:szCs w:val="24"/>
                <w:lang w:val="en-US" w:eastAsia="zh-CN" w:bidi="ar-SA"/>
              </w:rPr>
            </w:pPr>
            <w:r>
              <w:rPr>
                <w:rFonts w:hint="default" w:ascii="Times New Roman" w:hAnsi="Times New Roman" w:eastAsia="宋体" w:cs="Times New Roman"/>
                <w:bCs/>
                <w:color w:val="000000"/>
                <w:kern w:val="2"/>
                <w:sz w:val="24"/>
                <w:szCs w:val="24"/>
                <w:lang w:val="en-US" w:eastAsia="zh-CN" w:bidi="ar-SA"/>
              </w:rPr>
              <w:t>本项目主要环境风险</w:t>
            </w:r>
            <w:r>
              <w:rPr>
                <w:rFonts w:hint="eastAsia" w:ascii="Times New Roman" w:hAnsi="Times New Roman" w:eastAsia="宋体" w:cs="Times New Roman"/>
                <w:bCs/>
                <w:color w:val="000000"/>
                <w:kern w:val="2"/>
                <w:sz w:val="24"/>
                <w:szCs w:val="24"/>
                <w:lang w:val="en-US" w:eastAsia="zh-CN" w:bidi="ar-SA"/>
              </w:rPr>
              <w:t>为</w:t>
            </w:r>
            <w:r>
              <w:rPr>
                <w:rFonts w:hint="default" w:ascii="Times New Roman" w:hAnsi="Times New Roman" w:eastAsia="宋体" w:cs="Times New Roman"/>
                <w:bCs/>
                <w:color w:val="000000"/>
                <w:kern w:val="2"/>
                <w:sz w:val="24"/>
                <w:szCs w:val="24"/>
                <w:lang w:val="en-US" w:eastAsia="zh-CN" w:bidi="ar-SA"/>
              </w:rPr>
              <w:t>医疗废水非正常排放及医疗废物在收集、贮存、运送过程中的存在的风险，废水非正常排放将会对所在区域地表水体造成严重影响，医疗废物如因管理不善而发生泄露，很容易引起各种疾病的传播和蔓延。</w:t>
            </w:r>
          </w:p>
          <w:p>
            <w:pPr>
              <w:pStyle w:val="47"/>
              <w:keepNext w:val="0"/>
              <w:keepLines w:val="0"/>
              <w:pageBreakBefore w:val="0"/>
              <w:widowControl w:val="0"/>
              <w:suppressLineNumbers w:val="0"/>
              <w:kinsoku/>
              <w:wordWrap/>
              <w:overflowPunct/>
              <w:topLinePunct w:val="0"/>
              <w:bidi w:val="0"/>
              <w:adjustRightInd w:val="0"/>
              <w:spacing w:before="0" w:beforeAutospacing="0" w:after="0" w:afterAutospacing="0" w:line="360" w:lineRule="auto"/>
              <w:ind w:left="0" w:right="0" w:firstLine="480" w:firstLineChars="200"/>
              <w:jc w:val="both"/>
              <w:rPr>
                <w:rFonts w:hint="default" w:ascii="Times New Roman" w:hAnsi="Times New Roman" w:eastAsia="宋体" w:cs="Times New Roman"/>
                <w:bCs/>
                <w:color w:val="000000"/>
                <w:kern w:val="2"/>
                <w:sz w:val="24"/>
                <w:szCs w:val="24"/>
                <w:lang w:val="en-US" w:eastAsia="zh-CN" w:bidi="ar-SA"/>
              </w:rPr>
            </w:pPr>
            <w:r>
              <w:rPr>
                <w:rFonts w:hint="default" w:ascii="Times New Roman" w:hAnsi="Times New Roman" w:eastAsia="宋体" w:cs="Times New Roman"/>
                <w:bCs/>
                <w:color w:val="000000"/>
                <w:kern w:val="2"/>
                <w:sz w:val="24"/>
                <w:szCs w:val="24"/>
                <w:lang w:val="en-US" w:eastAsia="zh-CN" w:bidi="ar-SA"/>
              </w:rPr>
              <w:t>②风险潜势初判</w:t>
            </w:r>
          </w:p>
          <w:p>
            <w:pPr>
              <w:pStyle w:val="47"/>
              <w:keepNext w:val="0"/>
              <w:keepLines w:val="0"/>
              <w:pageBreakBefore w:val="0"/>
              <w:widowControl w:val="0"/>
              <w:suppressLineNumbers w:val="0"/>
              <w:kinsoku/>
              <w:wordWrap/>
              <w:overflowPunct/>
              <w:topLinePunct w:val="0"/>
              <w:bidi w:val="0"/>
              <w:adjustRightInd w:val="0"/>
              <w:spacing w:before="0" w:beforeAutospacing="0" w:after="0" w:afterAutospacing="0" w:line="360" w:lineRule="auto"/>
              <w:ind w:left="0" w:right="0" w:firstLine="480" w:firstLineChars="200"/>
              <w:rPr>
                <w:rFonts w:hint="eastAsia" w:ascii="Times New Roman" w:hAnsi="Times New Roman" w:eastAsia="宋体" w:cs="Times New Roman"/>
                <w:bCs/>
                <w:color w:val="000000"/>
                <w:kern w:val="2"/>
                <w:sz w:val="24"/>
                <w:szCs w:val="24"/>
                <w:lang w:val="en-US" w:eastAsia="zh-CN" w:bidi="ar-SA"/>
              </w:rPr>
            </w:pPr>
            <w:r>
              <w:rPr>
                <w:rFonts w:hint="default" w:ascii="Times New Roman" w:hAnsi="Times New Roman" w:eastAsia="宋体" w:cs="Times New Roman"/>
                <w:bCs/>
                <w:color w:val="000000"/>
                <w:kern w:val="2"/>
                <w:sz w:val="24"/>
                <w:szCs w:val="24"/>
                <w:lang w:val="en-US" w:eastAsia="zh-CN" w:bidi="ar-SA"/>
              </w:rPr>
              <w:t>根据《建设项目环境风险评价导则》（HJ/T169-2018）</w:t>
            </w:r>
            <w:r>
              <w:rPr>
                <w:rFonts w:hint="eastAsia" w:ascii="Times New Roman" w:hAnsi="Times New Roman" w:eastAsia="宋体" w:cs="Times New Roman"/>
                <w:bCs/>
                <w:color w:val="000000"/>
                <w:kern w:val="2"/>
                <w:sz w:val="24"/>
                <w:szCs w:val="24"/>
                <w:lang w:val="en-US" w:eastAsia="zh-CN" w:bidi="ar-SA"/>
              </w:rPr>
              <w:t>，本项目涉及环境风险物质的情况如下：</w:t>
            </w:r>
          </w:p>
          <w:p>
            <w:pPr>
              <w:pStyle w:val="47"/>
              <w:keepNext w:val="0"/>
              <w:keepLines w:val="0"/>
              <w:suppressLineNumbers w:val="0"/>
              <w:spacing w:before="0" w:beforeAutospacing="0" w:after="0" w:afterAutospacing="0" w:line="360" w:lineRule="auto"/>
              <w:ind w:left="0" w:right="0" w:firstLine="482" w:firstLineChars="200"/>
              <w:jc w:val="center"/>
              <w:rPr>
                <w:rFonts w:hint="default" w:ascii="宋体" w:hAnsi="宋体" w:cs="宋体"/>
                <w:b/>
                <w:bCs/>
                <w:sz w:val="21"/>
                <w:szCs w:val="21"/>
                <w:highlight w:val="none"/>
              </w:rPr>
            </w:pPr>
            <w:r>
              <w:rPr>
                <w:rFonts w:hint="eastAsia" w:ascii="Times New Roman" w:hAnsi="Times New Roman" w:cs="Times New Roman" w:eastAsiaTheme="minorEastAsia"/>
                <w:b/>
                <w:color w:val="auto"/>
                <w:kern w:val="2"/>
                <w:sz w:val="24"/>
                <w:szCs w:val="24"/>
                <w:lang w:val="en-US" w:eastAsia="zh-CN" w:bidi="ar-SA"/>
              </w:rPr>
              <w:t>表7-17 项目主要的环境风险物质名称及临界量</w:t>
            </w:r>
          </w:p>
          <w:tbl>
            <w:tblPr>
              <w:tblStyle w:val="31"/>
              <w:tblW w:w="4900" w:type="pct"/>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84"/>
              <w:gridCol w:w="1534"/>
              <w:gridCol w:w="1297"/>
              <w:gridCol w:w="1823"/>
              <w:gridCol w:w="1481"/>
              <w:gridCol w:w="1819"/>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648" w:type="dxa"/>
                  <w:vAlign w:val="center"/>
                </w:tcPr>
                <w:p>
                  <w:pPr>
                    <w:pStyle w:val="47"/>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序号</w:t>
                  </w:r>
                </w:p>
              </w:tc>
              <w:tc>
                <w:tcPr>
                  <w:tcW w:w="1453" w:type="dxa"/>
                  <w:vAlign w:val="center"/>
                </w:tcPr>
                <w:p>
                  <w:pPr>
                    <w:pStyle w:val="47"/>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物质名称</w:t>
                  </w:r>
                </w:p>
              </w:tc>
              <w:tc>
                <w:tcPr>
                  <w:tcW w:w="1228" w:type="dxa"/>
                  <w:vAlign w:val="center"/>
                </w:tcPr>
                <w:p>
                  <w:pPr>
                    <w:pStyle w:val="47"/>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临界量（t）</w:t>
                  </w:r>
                </w:p>
              </w:tc>
              <w:tc>
                <w:tcPr>
                  <w:tcW w:w="1727" w:type="dxa"/>
                  <w:vAlign w:val="center"/>
                </w:tcPr>
                <w:p>
                  <w:pPr>
                    <w:pStyle w:val="47"/>
                    <w:keepNext w:val="0"/>
                    <w:keepLines w:val="0"/>
                    <w:suppressLineNumbers w:val="0"/>
                    <w:spacing w:before="0" w:beforeAutospacing="0" w:after="0" w:afterAutospacing="0"/>
                    <w:ind w:left="-82" w:leftChars="-39" w:right="-107" w:rightChars="-51"/>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日最大贮存量（t）</w:t>
                  </w:r>
                </w:p>
              </w:tc>
              <w:tc>
                <w:tcPr>
                  <w:tcW w:w="1403" w:type="dxa"/>
                  <w:vAlign w:val="center"/>
                </w:tcPr>
                <w:p>
                  <w:pPr>
                    <w:pStyle w:val="47"/>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Q值</w:t>
                  </w:r>
                </w:p>
              </w:tc>
              <w:tc>
                <w:tcPr>
                  <w:tcW w:w="1722" w:type="dxa"/>
                  <w:vAlign w:val="center"/>
                </w:tcPr>
                <w:p>
                  <w:pPr>
                    <w:pStyle w:val="47"/>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是否构成重大危险源</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648" w:type="dxa"/>
                  <w:vAlign w:val="center"/>
                </w:tcPr>
                <w:p>
                  <w:pPr>
                    <w:pStyle w:val="47"/>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1</w:t>
                  </w:r>
                </w:p>
              </w:tc>
              <w:tc>
                <w:tcPr>
                  <w:tcW w:w="1453" w:type="dxa"/>
                  <w:vAlign w:val="center"/>
                </w:tcPr>
                <w:p>
                  <w:pPr>
                    <w:pStyle w:val="47"/>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二氧化氯</w:t>
                  </w:r>
                </w:p>
              </w:tc>
              <w:tc>
                <w:tcPr>
                  <w:tcW w:w="1228" w:type="dxa"/>
                  <w:vAlign w:val="center"/>
                </w:tcPr>
                <w:p>
                  <w:pPr>
                    <w:pStyle w:val="47"/>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0.5</w:t>
                  </w:r>
                </w:p>
              </w:tc>
              <w:tc>
                <w:tcPr>
                  <w:tcW w:w="1727"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rPr>
                    <w:t>0.</w:t>
                  </w:r>
                  <w:r>
                    <w:rPr>
                      <w:rFonts w:hint="eastAsia" w:ascii="Times New Roman" w:hAnsi="Times New Roman" w:eastAsia="宋体" w:cs="Times New Roman"/>
                      <w:szCs w:val="21"/>
                      <w:highlight w:val="none"/>
                      <w:lang w:val="en-US" w:eastAsia="zh-CN"/>
                    </w:rPr>
                    <w:t>1</w:t>
                  </w:r>
                </w:p>
              </w:tc>
              <w:tc>
                <w:tcPr>
                  <w:tcW w:w="1403"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rPr>
                    <w:t>0.</w:t>
                  </w:r>
                  <w:r>
                    <w:rPr>
                      <w:rFonts w:hint="eastAsia" w:ascii="Times New Roman" w:hAnsi="Times New Roman" w:eastAsia="宋体" w:cs="Times New Roman"/>
                      <w:szCs w:val="21"/>
                      <w:highlight w:val="none"/>
                      <w:lang w:val="en-US" w:eastAsia="zh-CN"/>
                    </w:rPr>
                    <w:t>2</w:t>
                  </w:r>
                </w:p>
              </w:tc>
              <w:tc>
                <w:tcPr>
                  <w:tcW w:w="1722"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否</w:t>
                  </w:r>
                </w:p>
              </w:tc>
            </w:tr>
          </w:tbl>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sz w:val="24"/>
              </w:rPr>
            </w:pPr>
            <w:r>
              <w:rPr>
                <w:rFonts w:hint="default" w:ascii="Times New Roman" w:hAnsi="Times New Roman"/>
                <w:sz w:val="24"/>
              </w:rPr>
              <w:t>当单元内存在的危险物质为单一品种，且物质的数量等于或超过相应的临界量时，则该单元定为重大危险源。当单元内存在的危险物质为多品种时，则按下式进行计算，若满足下式，则定为重大危险源：</w:t>
            </w:r>
          </w:p>
          <w:p>
            <w:pPr>
              <w:pStyle w:val="147"/>
              <w:keepNext w:val="0"/>
              <w:keepLines w:val="0"/>
              <w:suppressLineNumbers w:val="0"/>
              <w:adjustRightInd w:val="0"/>
              <w:snapToGrid w:val="0"/>
              <w:spacing w:before="0" w:beforeLines="0" w:beforeAutospacing="0" w:after="0" w:afterLines="0" w:afterAutospacing="0" w:line="360" w:lineRule="auto"/>
              <w:ind w:left="0" w:right="0" w:firstLine="480" w:firstLineChars="200"/>
              <w:jc w:val="center"/>
              <w:rPr>
                <w:rFonts w:hint="default" w:ascii="Times New Roman" w:hAnsi="Times New Roman"/>
                <w:b w:val="0"/>
                <w:bCs w:val="0"/>
              </w:rPr>
            </w:pPr>
            <w:r>
              <w:rPr>
                <w:rFonts w:hint="default" w:ascii="Times New Roman" w:hAnsi="Times New Roman"/>
                <w:b w:val="0"/>
                <w:bCs w:val="0"/>
              </w:rPr>
              <w:t>q</w:t>
            </w:r>
            <w:r>
              <w:rPr>
                <w:rFonts w:hint="default" w:ascii="Times New Roman" w:hAnsi="Times New Roman"/>
                <w:b w:val="0"/>
                <w:bCs w:val="0"/>
                <w:vertAlign w:val="subscript"/>
              </w:rPr>
              <w:t>1</w:t>
            </w:r>
            <w:r>
              <w:rPr>
                <w:rFonts w:hint="default" w:ascii="Times New Roman" w:hAnsi="Times New Roman"/>
                <w:b w:val="0"/>
                <w:bCs w:val="0"/>
              </w:rPr>
              <w:t>/Q</w:t>
            </w:r>
            <w:r>
              <w:rPr>
                <w:rFonts w:hint="default" w:ascii="Times New Roman" w:hAnsi="Times New Roman"/>
                <w:b w:val="0"/>
                <w:bCs w:val="0"/>
                <w:vertAlign w:val="subscript"/>
              </w:rPr>
              <w:t>1</w:t>
            </w:r>
            <w:r>
              <w:rPr>
                <w:rFonts w:hint="default" w:ascii="Times New Roman" w:hAnsi="Times New Roman"/>
                <w:b w:val="0"/>
                <w:bCs w:val="0"/>
              </w:rPr>
              <w:t>+q</w:t>
            </w:r>
            <w:r>
              <w:rPr>
                <w:rFonts w:hint="default" w:ascii="Times New Roman" w:hAnsi="Times New Roman"/>
                <w:b w:val="0"/>
                <w:bCs w:val="0"/>
                <w:vertAlign w:val="subscript"/>
              </w:rPr>
              <w:t>2</w:t>
            </w:r>
            <w:r>
              <w:rPr>
                <w:rFonts w:hint="default" w:ascii="Times New Roman" w:hAnsi="Times New Roman"/>
                <w:b w:val="0"/>
                <w:bCs w:val="0"/>
              </w:rPr>
              <w:t>/Q</w:t>
            </w:r>
            <w:r>
              <w:rPr>
                <w:rFonts w:hint="default" w:ascii="Times New Roman" w:hAnsi="Times New Roman"/>
                <w:b w:val="0"/>
                <w:bCs w:val="0"/>
                <w:vertAlign w:val="subscript"/>
              </w:rPr>
              <w:t>2</w:t>
            </w:r>
            <w:r>
              <w:rPr>
                <w:rFonts w:hint="default" w:ascii="Times New Roman" w:hAnsi="Times New Roman"/>
                <w:b w:val="0"/>
                <w:bCs w:val="0"/>
              </w:rPr>
              <w:t>……+ q</w:t>
            </w:r>
            <w:r>
              <w:rPr>
                <w:rFonts w:hint="default" w:ascii="Times New Roman" w:hAnsi="Times New Roman"/>
                <w:b w:val="0"/>
                <w:bCs w:val="0"/>
                <w:vertAlign w:val="subscript"/>
              </w:rPr>
              <w:t>n</w:t>
            </w:r>
            <w:r>
              <w:rPr>
                <w:rFonts w:hint="default" w:ascii="Times New Roman" w:hAnsi="Times New Roman"/>
                <w:b w:val="0"/>
                <w:bCs w:val="0"/>
              </w:rPr>
              <w:t>/Q</w:t>
            </w:r>
            <w:r>
              <w:rPr>
                <w:rFonts w:hint="default" w:ascii="Times New Roman" w:hAnsi="Times New Roman"/>
                <w:b w:val="0"/>
                <w:bCs w:val="0"/>
                <w:vertAlign w:val="subscript"/>
              </w:rPr>
              <w:t>n</w:t>
            </w:r>
          </w:p>
          <w:p>
            <w:pPr>
              <w:pStyle w:val="147"/>
              <w:keepNext w:val="0"/>
              <w:keepLines w:val="0"/>
              <w:suppressLineNumbers w:val="0"/>
              <w:adjustRightInd w:val="0"/>
              <w:snapToGrid w:val="0"/>
              <w:spacing w:before="0" w:beforeLines="0" w:beforeAutospacing="0" w:after="0" w:afterLines="0" w:afterAutospacing="0" w:line="360" w:lineRule="auto"/>
              <w:ind w:left="0" w:right="0" w:firstLine="480" w:firstLineChars="200"/>
              <w:jc w:val="both"/>
              <w:rPr>
                <w:rFonts w:hint="default" w:ascii="Times New Roman" w:hAnsi="Times New Roman"/>
                <w:b w:val="0"/>
                <w:bCs w:val="0"/>
              </w:rPr>
            </w:pPr>
            <w:r>
              <w:rPr>
                <w:rFonts w:hint="default" w:ascii="Times New Roman" w:hAnsi="Times New Roman"/>
                <w:b w:val="0"/>
                <w:bCs w:val="0"/>
              </w:rPr>
              <w:t>式中： q</w:t>
            </w:r>
            <w:r>
              <w:rPr>
                <w:rFonts w:hint="default" w:ascii="Times New Roman" w:hAnsi="Times New Roman"/>
                <w:b w:val="0"/>
                <w:bCs w:val="0"/>
                <w:vertAlign w:val="subscript"/>
              </w:rPr>
              <w:t>1</w:t>
            </w:r>
            <w:r>
              <w:rPr>
                <w:rFonts w:hint="default" w:ascii="Times New Roman" w:hAnsi="Times New Roman"/>
                <w:b w:val="0"/>
                <w:bCs w:val="0"/>
              </w:rPr>
              <w:t>、q</w:t>
            </w:r>
            <w:r>
              <w:rPr>
                <w:rFonts w:hint="default" w:ascii="Times New Roman" w:hAnsi="Times New Roman"/>
                <w:b w:val="0"/>
                <w:bCs w:val="0"/>
                <w:vertAlign w:val="subscript"/>
              </w:rPr>
              <w:t>2</w:t>
            </w:r>
            <w:r>
              <w:rPr>
                <w:rFonts w:hint="default" w:ascii="Times New Roman" w:hAnsi="Times New Roman"/>
                <w:b w:val="0"/>
                <w:bCs w:val="0"/>
              </w:rPr>
              <w:t>…，q</w:t>
            </w:r>
            <w:r>
              <w:rPr>
                <w:rFonts w:hint="default" w:ascii="Times New Roman" w:hAnsi="Times New Roman"/>
                <w:b w:val="0"/>
                <w:bCs w:val="0"/>
                <w:vertAlign w:val="subscript"/>
              </w:rPr>
              <w:t>n</w:t>
            </w:r>
            <w:r>
              <w:rPr>
                <w:rFonts w:hint="default" w:ascii="Times New Roman" w:hAnsi="Times New Roman"/>
                <w:b w:val="0"/>
                <w:bCs w:val="0"/>
              </w:rPr>
              <w:t xml:space="preserve"> 为每种危险物质的最大存在总量，t。</w:t>
            </w:r>
          </w:p>
          <w:p>
            <w:pPr>
              <w:pStyle w:val="147"/>
              <w:keepNext w:val="0"/>
              <w:keepLines w:val="0"/>
              <w:suppressLineNumbers w:val="0"/>
              <w:adjustRightInd w:val="0"/>
              <w:snapToGrid w:val="0"/>
              <w:spacing w:before="0" w:beforeLines="0" w:beforeAutospacing="0" w:after="0" w:afterLines="0" w:afterAutospacing="0" w:line="360" w:lineRule="auto"/>
              <w:ind w:left="0" w:right="0" w:firstLine="1226" w:firstLineChars="511"/>
              <w:jc w:val="both"/>
              <w:rPr>
                <w:rFonts w:hint="default" w:ascii="Times New Roman" w:hAnsi="Times New Roman"/>
                <w:b w:val="0"/>
                <w:bCs w:val="0"/>
              </w:rPr>
            </w:pPr>
            <w:r>
              <w:rPr>
                <w:rFonts w:hint="default" w:ascii="Times New Roman" w:hAnsi="Times New Roman"/>
                <w:b w:val="0"/>
                <w:bCs w:val="0"/>
              </w:rPr>
              <w:t>Q</w:t>
            </w:r>
            <w:r>
              <w:rPr>
                <w:rFonts w:hint="default" w:ascii="Times New Roman" w:hAnsi="Times New Roman"/>
                <w:b w:val="0"/>
                <w:bCs w:val="0"/>
                <w:vertAlign w:val="subscript"/>
              </w:rPr>
              <w:t>1</w:t>
            </w:r>
            <w:r>
              <w:rPr>
                <w:rFonts w:hint="default" w:ascii="Times New Roman" w:hAnsi="Times New Roman"/>
                <w:b w:val="0"/>
                <w:bCs w:val="0"/>
              </w:rPr>
              <w:t>、Q</w:t>
            </w:r>
            <w:r>
              <w:rPr>
                <w:rFonts w:hint="default" w:ascii="Times New Roman" w:hAnsi="Times New Roman"/>
                <w:b w:val="0"/>
                <w:bCs w:val="0"/>
                <w:vertAlign w:val="subscript"/>
              </w:rPr>
              <w:t>2</w:t>
            </w:r>
            <w:r>
              <w:rPr>
                <w:rFonts w:hint="default" w:ascii="Times New Roman" w:hAnsi="Times New Roman"/>
                <w:b w:val="0"/>
                <w:bCs w:val="0"/>
              </w:rPr>
              <w:t>…Q</w:t>
            </w:r>
            <w:r>
              <w:rPr>
                <w:rFonts w:hint="default" w:ascii="Times New Roman" w:hAnsi="Times New Roman"/>
                <w:b w:val="0"/>
                <w:bCs w:val="0"/>
                <w:vertAlign w:val="subscript"/>
              </w:rPr>
              <w:t>n</w:t>
            </w:r>
            <w:r>
              <w:rPr>
                <w:rFonts w:hint="default" w:ascii="Times New Roman" w:hAnsi="Times New Roman"/>
                <w:b w:val="0"/>
                <w:bCs w:val="0"/>
              </w:rPr>
              <w:t xml:space="preserve"> 为每种危险物质的临界量，t。</w:t>
            </w:r>
          </w:p>
          <w:p>
            <w:pPr>
              <w:pStyle w:val="147"/>
              <w:keepNext w:val="0"/>
              <w:keepLines w:val="0"/>
              <w:suppressLineNumbers w:val="0"/>
              <w:adjustRightInd w:val="0"/>
              <w:snapToGrid w:val="0"/>
              <w:spacing w:before="0" w:beforeLines="0" w:beforeAutospacing="0" w:after="0" w:afterLines="0" w:afterAutospacing="0" w:line="360" w:lineRule="auto"/>
              <w:ind w:left="0" w:right="0" w:firstLine="480" w:firstLineChars="200"/>
              <w:jc w:val="both"/>
              <w:rPr>
                <w:rFonts w:hint="eastAsia" w:ascii="Times New Roman" w:hAnsi="Times New Roman" w:eastAsia="宋体"/>
                <w:b w:val="0"/>
                <w:bCs w:val="0"/>
                <w:lang w:eastAsia="zh-CN"/>
              </w:rPr>
            </w:pPr>
            <w:r>
              <w:rPr>
                <w:rFonts w:hint="default" w:ascii="Times New Roman" w:hAnsi="Times New Roman"/>
                <w:b w:val="0"/>
                <w:bCs w:val="0"/>
              </w:rPr>
              <w:t>当Q＜1时，</w:t>
            </w:r>
            <w:r>
              <w:rPr>
                <w:rFonts w:hint="eastAsia" w:ascii="Times New Roman" w:hAnsi="Times New Roman" w:cs="Times New Roman"/>
                <w:b w:val="0"/>
                <w:bCs w:val="0"/>
              </w:rPr>
              <w:t>企业直接评为一般环境风险等级，以Q</w:t>
            </w:r>
            <w:r>
              <w:rPr>
                <w:rFonts w:hint="eastAsia" w:ascii="Times New Roman" w:hAnsi="Times New Roman" w:cs="Times New Roman"/>
                <w:b w:val="0"/>
                <w:bCs w:val="0"/>
                <w:lang w:val="en-US" w:eastAsia="zh-CN"/>
              </w:rPr>
              <w:t>0</w:t>
            </w:r>
            <w:r>
              <w:rPr>
                <w:rFonts w:hint="eastAsia" w:ascii="Times New Roman" w:hAnsi="Times New Roman" w:cs="Times New Roman"/>
                <w:b w:val="0"/>
                <w:bCs w:val="0"/>
              </w:rPr>
              <w:t>表示</w:t>
            </w:r>
            <w:r>
              <w:rPr>
                <w:rFonts w:hint="eastAsia" w:ascii="Times New Roman" w:hAnsi="Times New Roman" w:cs="Times New Roman"/>
                <w:b w:val="0"/>
                <w:bCs w:val="0"/>
                <w:lang w:eastAsia="zh-CN"/>
              </w:rPr>
              <w:t>。</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当Q≥1时，将Q值划分为1≤Q＜10、10≤0＜100、 Q≥100。</w:t>
            </w:r>
          </w:p>
          <w:p>
            <w:pPr>
              <w:pStyle w:val="144"/>
              <w:keepNext w:val="0"/>
              <w:keepLines w:val="0"/>
              <w:suppressLineNumbers w:val="0"/>
              <w:spacing w:before="0" w:beforeAutospacing="0" w:after="0" w:afterAutospacing="0" w:line="348" w:lineRule="auto"/>
              <w:ind w:left="0" w:right="0" w:firstLine="480" w:firstLineChars="200"/>
              <w:rPr>
                <w:rFonts w:hint="default"/>
              </w:rPr>
            </w:pPr>
            <w:r>
              <w:rPr>
                <w:rFonts w:hint="eastAsia"/>
              </w:rPr>
              <w:t>综上，</w:t>
            </w:r>
            <w:r>
              <w:rPr>
                <w:rFonts w:hint="eastAsia"/>
                <w:lang w:eastAsia="zh-CN"/>
              </w:rPr>
              <w:t>本项目</w:t>
            </w:r>
            <w:r>
              <w:rPr>
                <w:rFonts w:hint="eastAsia"/>
              </w:rPr>
              <w:t>Q</w:t>
            </w:r>
            <w:r>
              <w:rPr>
                <w:rFonts w:hint="eastAsia"/>
                <w:lang w:val="en-US" w:eastAsia="zh-CN"/>
              </w:rPr>
              <w:t>=0.2</w:t>
            </w:r>
            <w:r>
              <w:rPr>
                <w:rFonts w:hint="eastAsia"/>
              </w:rPr>
              <w:t>＜1</w:t>
            </w:r>
            <w:r>
              <w:rPr>
                <w:rFonts w:hint="eastAsia"/>
                <w:lang w:eastAsia="zh-CN"/>
              </w:rPr>
              <w:t>，</w:t>
            </w:r>
            <w:r>
              <w:rPr>
                <w:rFonts w:hint="eastAsia"/>
              </w:rPr>
              <w:t>直接评为一般环境风险等级，</w:t>
            </w:r>
            <w:r>
              <w:rPr>
                <w:rFonts w:hint="eastAsia" w:ascii="Times New Roman" w:hAnsi="Times New Roman" w:cs="Times New Roman"/>
                <w:b w:val="0"/>
                <w:bCs w:val="0"/>
              </w:rPr>
              <w:t>以Q</w:t>
            </w:r>
            <w:r>
              <w:rPr>
                <w:rFonts w:hint="eastAsia" w:ascii="Times New Roman" w:hAnsi="Times New Roman" w:cs="Times New Roman"/>
                <w:b w:val="0"/>
                <w:bCs w:val="0"/>
                <w:lang w:val="en-US" w:eastAsia="zh-CN"/>
              </w:rPr>
              <w:t>0</w:t>
            </w:r>
            <w:r>
              <w:rPr>
                <w:rFonts w:hint="eastAsia" w:ascii="Times New Roman" w:hAnsi="Times New Roman" w:cs="Times New Roman"/>
                <w:b w:val="0"/>
                <w:bCs w:val="0"/>
              </w:rPr>
              <w:t>表示</w:t>
            </w:r>
            <w:r>
              <w:rPr>
                <w:rFonts w:hint="eastAsia" w:ascii="Times New Roman" w:hAnsi="Times New Roman" w:cs="Times New Roman"/>
                <w:b w:val="0"/>
                <w:bCs w:val="0"/>
                <w:lang w:eastAsia="zh-CN"/>
              </w:rPr>
              <w:t>，</w:t>
            </w:r>
            <w:r>
              <w:rPr>
                <w:rFonts w:hint="eastAsia"/>
              </w:rPr>
              <w:t>环境风险潜势为Ⅰ</w:t>
            </w:r>
            <w:r>
              <w:rPr>
                <w:rFonts w:hint="eastAsia"/>
                <w:lang w:eastAsia="zh-CN"/>
              </w:rPr>
              <w:t>，</w:t>
            </w:r>
            <w:r>
              <w:rPr>
                <w:rFonts w:hint="eastAsia"/>
              </w:rPr>
              <w:t>不属于重大危险源。根据《建设项目环境风险评价技术导则》（HJ/169-2018）评价工作等级划分，应对本项目进行简单分析。</w:t>
            </w:r>
          </w:p>
          <w:p>
            <w:pPr>
              <w:pStyle w:val="13"/>
              <w:keepNext w:val="0"/>
              <w:keepLines w:val="0"/>
              <w:suppressLineNumbers w:val="0"/>
              <w:kinsoku w:val="0"/>
              <w:overflowPunct w:val="0"/>
              <w:spacing w:before="0" w:beforeAutospacing="0" w:after="0" w:afterAutospacing="0"/>
              <w:ind w:left="304" w:right="308"/>
              <w:jc w:val="center"/>
              <w:rPr>
                <w:rFonts w:hint="default" w:ascii="Times New Roman" w:hAnsi="Times New Roman" w:cs="Times New Roman" w:eastAsiaTheme="minorEastAsia"/>
                <w:b/>
                <w:color w:val="auto"/>
                <w:kern w:val="2"/>
                <w:sz w:val="24"/>
                <w:szCs w:val="24"/>
                <w:lang w:val="en-US" w:eastAsia="zh-CN" w:bidi="ar-SA"/>
              </w:rPr>
            </w:pPr>
            <w:r>
              <w:rPr>
                <w:rFonts w:hint="eastAsia" w:ascii="Times New Roman" w:hAnsi="Times New Roman" w:cs="Times New Roman" w:eastAsiaTheme="minorEastAsia"/>
                <w:b/>
                <w:color w:val="auto"/>
                <w:kern w:val="2"/>
                <w:sz w:val="24"/>
                <w:szCs w:val="24"/>
                <w:lang w:val="en-US" w:eastAsia="zh-CN" w:bidi="ar-SA"/>
              </w:rPr>
              <w:t>表7-18 评价工作等级划分</w:t>
            </w:r>
          </w:p>
          <w:tbl>
            <w:tblPr>
              <w:tblStyle w:val="30"/>
              <w:tblW w:w="8769"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1642"/>
              <w:gridCol w:w="1549"/>
              <w:gridCol w:w="1783"/>
              <w:gridCol w:w="1782"/>
              <w:gridCol w:w="2013"/>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39" w:hRule="exact"/>
                <w:jc w:val="center"/>
              </w:trPr>
              <w:tc>
                <w:tcPr>
                  <w:tcW w:w="1642" w:type="dxa"/>
                  <w:vAlign w:val="center"/>
                </w:tcPr>
                <w:p>
                  <w:pPr>
                    <w:pStyle w:val="141"/>
                    <w:keepNext w:val="0"/>
                    <w:keepLines w:val="0"/>
                    <w:suppressLineNumbers w:val="0"/>
                    <w:kinsoku w:val="0"/>
                    <w:overflowPunct w:val="0"/>
                    <w:spacing w:before="0" w:beforeAutospacing="0" w:after="0" w:afterAutospacing="0"/>
                    <w:ind w:left="0" w:right="0"/>
                    <w:jc w:val="center"/>
                    <w:rPr>
                      <w:rFonts w:hint="default" w:ascii="宋体" w:hAnsi="宋体" w:eastAsia="宋体" w:cs="宋体"/>
                      <w:sz w:val="21"/>
                      <w:szCs w:val="21"/>
                    </w:rPr>
                  </w:pPr>
                  <w:r>
                    <w:rPr>
                      <w:rFonts w:hint="eastAsia" w:ascii="宋体" w:hAnsi="宋体" w:eastAsia="宋体" w:cs="宋体"/>
                      <w:sz w:val="21"/>
                      <w:szCs w:val="21"/>
                    </w:rPr>
                    <w:t>环境风险潜势</w:t>
                  </w:r>
                </w:p>
              </w:tc>
              <w:tc>
                <w:tcPr>
                  <w:tcW w:w="1549" w:type="dxa"/>
                  <w:vAlign w:val="center"/>
                </w:tcPr>
                <w:p>
                  <w:pPr>
                    <w:pStyle w:val="141"/>
                    <w:keepNext w:val="0"/>
                    <w:keepLines w:val="0"/>
                    <w:suppressLineNumbers w:val="0"/>
                    <w:kinsoku w:val="0"/>
                    <w:overflowPunct w:val="0"/>
                    <w:spacing w:before="0" w:beforeAutospacing="0" w:after="0" w:afterAutospacing="0"/>
                    <w:ind w:left="0" w:right="0"/>
                    <w:jc w:val="center"/>
                    <w:rPr>
                      <w:rFonts w:hint="default" w:ascii="宋体" w:hAnsi="宋体" w:eastAsia="宋体" w:cs="宋体"/>
                      <w:sz w:val="21"/>
                      <w:szCs w:val="21"/>
                    </w:rPr>
                  </w:pPr>
                  <w:r>
                    <w:rPr>
                      <w:rFonts w:hint="eastAsia" w:ascii="宋体" w:hAnsi="宋体" w:eastAsia="宋体" w:cs="宋体"/>
                      <w:sz w:val="21"/>
                      <w:szCs w:val="21"/>
                    </w:rPr>
                    <w:t>Ⅳ、Ⅳ+</w:t>
                  </w:r>
                </w:p>
              </w:tc>
              <w:tc>
                <w:tcPr>
                  <w:tcW w:w="1783" w:type="dxa"/>
                  <w:vAlign w:val="center"/>
                </w:tcPr>
                <w:p>
                  <w:pPr>
                    <w:pStyle w:val="141"/>
                    <w:keepNext w:val="0"/>
                    <w:keepLines w:val="0"/>
                    <w:suppressLineNumbers w:val="0"/>
                    <w:kinsoku w:val="0"/>
                    <w:overflowPunct w:val="0"/>
                    <w:spacing w:before="0" w:beforeAutospacing="0" w:after="0" w:afterAutospacing="0"/>
                    <w:ind w:left="0" w:right="6"/>
                    <w:jc w:val="center"/>
                    <w:rPr>
                      <w:rFonts w:hint="default" w:ascii="宋体" w:hAnsi="宋体" w:eastAsia="宋体" w:cs="宋体"/>
                      <w:sz w:val="21"/>
                      <w:szCs w:val="21"/>
                    </w:rPr>
                  </w:pPr>
                  <w:r>
                    <w:rPr>
                      <w:rFonts w:hint="eastAsia" w:ascii="宋体" w:hAnsi="宋体" w:eastAsia="宋体" w:cs="宋体"/>
                      <w:sz w:val="21"/>
                      <w:szCs w:val="21"/>
                    </w:rPr>
                    <w:t>Ⅲ</w:t>
                  </w:r>
                </w:p>
              </w:tc>
              <w:tc>
                <w:tcPr>
                  <w:tcW w:w="1782" w:type="dxa"/>
                  <w:vAlign w:val="center"/>
                </w:tcPr>
                <w:p>
                  <w:pPr>
                    <w:pStyle w:val="141"/>
                    <w:keepNext w:val="0"/>
                    <w:keepLines w:val="0"/>
                    <w:suppressLineNumbers w:val="0"/>
                    <w:kinsoku w:val="0"/>
                    <w:overflowPunct w:val="0"/>
                    <w:spacing w:before="0" w:beforeAutospacing="0" w:after="0" w:afterAutospacing="0"/>
                    <w:ind w:left="0" w:right="6"/>
                    <w:jc w:val="center"/>
                    <w:rPr>
                      <w:rFonts w:hint="default" w:ascii="宋体" w:hAnsi="宋体" w:eastAsia="宋体" w:cs="宋体"/>
                      <w:sz w:val="21"/>
                      <w:szCs w:val="21"/>
                    </w:rPr>
                  </w:pPr>
                  <w:r>
                    <w:rPr>
                      <w:rFonts w:hint="eastAsia" w:ascii="宋体" w:hAnsi="宋体" w:eastAsia="宋体" w:cs="宋体"/>
                      <w:sz w:val="21"/>
                      <w:szCs w:val="21"/>
                    </w:rPr>
                    <w:t>Ⅱ</w:t>
                  </w:r>
                </w:p>
              </w:tc>
              <w:tc>
                <w:tcPr>
                  <w:tcW w:w="2013" w:type="dxa"/>
                  <w:vAlign w:val="center"/>
                </w:tcPr>
                <w:p>
                  <w:pPr>
                    <w:pStyle w:val="141"/>
                    <w:keepNext w:val="0"/>
                    <w:keepLines w:val="0"/>
                    <w:suppressLineNumbers w:val="0"/>
                    <w:kinsoku w:val="0"/>
                    <w:overflowPunct w:val="0"/>
                    <w:spacing w:before="0" w:beforeAutospacing="0" w:after="0" w:afterAutospacing="0"/>
                    <w:ind w:left="0" w:right="1"/>
                    <w:jc w:val="center"/>
                    <w:rPr>
                      <w:rFonts w:hint="default" w:ascii="宋体" w:hAnsi="宋体" w:eastAsia="宋体" w:cs="宋体"/>
                      <w:sz w:val="21"/>
                      <w:szCs w:val="21"/>
                    </w:rPr>
                  </w:pPr>
                  <w:r>
                    <w:rPr>
                      <w:rFonts w:hint="eastAsia" w:ascii="宋体" w:hAnsi="宋体" w:eastAsia="宋体" w:cs="宋体"/>
                      <w:sz w:val="21"/>
                      <w:szCs w:val="21"/>
                    </w:rPr>
                    <w:t>Ⅰ</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31" w:hRule="exact"/>
                <w:jc w:val="center"/>
              </w:trPr>
              <w:tc>
                <w:tcPr>
                  <w:tcW w:w="1642" w:type="dxa"/>
                  <w:vAlign w:val="center"/>
                </w:tcPr>
                <w:p>
                  <w:pPr>
                    <w:pStyle w:val="141"/>
                    <w:keepNext w:val="0"/>
                    <w:keepLines w:val="0"/>
                    <w:suppressLineNumbers w:val="0"/>
                    <w:kinsoku w:val="0"/>
                    <w:overflowPunct w:val="0"/>
                    <w:spacing w:before="0" w:beforeAutospacing="0" w:after="0" w:afterAutospacing="0"/>
                    <w:ind w:left="0" w:right="0"/>
                    <w:jc w:val="center"/>
                    <w:rPr>
                      <w:rFonts w:hint="default" w:ascii="宋体" w:hAnsi="宋体" w:eastAsia="宋体" w:cs="宋体"/>
                      <w:sz w:val="21"/>
                      <w:szCs w:val="21"/>
                    </w:rPr>
                  </w:pPr>
                  <w:r>
                    <w:rPr>
                      <w:rFonts w:hint="eastAsia" w:ascii="宋体" w:hAnsi="宋体" w:eastAsia="宋体" w:cs="宋体"/>
                      <w:sz w:val="21"/>
                      <w:szCs w:val="21"/>
                    </w:rPr>
                    <w:t>评价工作等级</w:t>
                  </w:r>
                </w:p>
              </w:tc>
              <w:tc>
                <w:tcPr>
                  <w:tcW w:w="1549" w:type="dxa"/>
                  <w:vAlign w:val="center"/>
                </w:tcPr>
                <w:p>
                  <w:pPr>
                    <w:pStyle w:val="141"/>
                    <w:keepNext w:val="0"/>
                    <w:keepLines w:val="0"/>
                    <w:suppressLineNumbers w:val="0"/>
                    <w:kinsoku w:val="0"/>
                    <w:overflowPunct w:val="0"/>
                    <w:spacing w:before="0" w:beforeAutospacing="0" w:after="0" w:afterAutospacing="0"/>
                    <w:ind w:left="0" w:right="6"/>
                    <w:jc w:val="center"/>
                    <w:rPr>
                      <w:rFonts w:hint="default" w:ascii="宋体" w:hAnsi="宋体" w:eastAsia="宋体" w:cs="宋体"/>
                      <w:sz w:val="21"/>
                      <w:szCs w:val="21"/>
                    </w:rPr>
                  </w:pPr>
                  <w:r>
                    <w:rPr>
                      <w:rFonts w:hint="eastAsia" w:ascii="宋体" w:hAnsi="宋体" w:eastAsia="宋体" w:cs="宋体"/>
                      <w:sz w:val="21"/>
                      <w:szCs w:val="21"/>
                    </w:rPr>
                    <w:t>一</w:t>
                  </w:r>
                </w:p>
              </w:tc>
              <w:tc>
                <w:tcPr>
                  <w:tcW w:w="1783" w:type="dxa"/>
                  <w:vAlign w:val="center"/>
                </w:tcPr>
                <w:p>
                  <w:pPr>
                    <w:pStyle w:val="141"/>
                    <w:keepNext w:val="0"/>
                    <w:keepLines w:val="0"/>
                    <w:suppressLineNumbers w:val="0"/>
                    <w:kinsoku w:val="0"/>
                    <w:overflowPunct w:val="0"/>
                    <w:spacing w:before="0" w:beforeAutospacing="0" w:after="0" w:afterAutospacing="0"/>
                    <w:ind w:left="0" w:right="6"/>
                    <w:jc w:val="center"/>
                    <w:rPr>
                      <w:rFonts w:hint="default" w:ascii="宋体" w:hAnsi="宋体" w:eastAsia="宋体" w:cs="宋体"/>
                      <w:sz w:val="21"/>
                      <w:szCs w:val="21"/>
                    </w:rPr>
                  </w:pPr>
                  <w:r>
                    <w:rPr>
                      <w:rFonts w:hint="eastAsia" w:ascii="宋体" w:hAnsi="宋体" w:eastAsia="宋体" w:cs="宋体"/>
                      <w:sz w:val="21"/>
                      <w:szCs w:val="21"/>
                    </w:rPr>
                    <w:t>二</w:t>
                  </w:r>
                </w:p>
              </w:tc>
              <w:tc>
                <w:tcPr>
                  <w:tcW w:w="1782" w:type="dxa"/>
                  <w:vAlign w:val="center"/>
                </w:tcPr>
                <w:p>
                  <w:pPr>
                    <w:pStyle w:val="141"/>
                    <w:keepNext w:val="0"/>
                    <w:keepLines w:val="0"/>
                    <w:suppressLineNumbers w:val="0"/>
                    <w:kinsoku w:val="0"/>
                    <w:overflowPunct w:val="0"/>
                    <w:spacing w:before="0" w:beforeAutospacing="0" w:after="0" w:afterAutospacing="0"/>
                    <w:ind w:left="0" w:right="6"/>
                    <w:jc w:val="center"/>
                    <w:rPr>
                      <w:rFonts w:hint="default" w:ascii="宋体" w:hAnsi="宋体" w:eastAsia="宋体" w:cs="宋体"/>
                      <w:sz w:val="21"/>
                      <w:szCs w:val="21"/>
                    </w:rPr>
                  </w:pPr>
                  <w:r>
                    <w:rPr>
                      <w:rFonts w:hint="eastAsia" w:ascii="宋体" w:hAnsi="宋体" w:eastAsia="宋体" w:cs="宋体"/>
                      <w:sz w:val="21"/>
                      <w:szCs w:val="21"/>
                    </w:rPr>
                    <w:t>三</w:t>
                  </w:r>
                </w:p>
              </w:tc>
              <w:tc>
                <w:tcPr>
                  <w:tcW w:w="2013" w:type="dxa"/>
                  <w:vAlign w:val="center"/>
                </w:tcPr>
                <w:p>
                  <w:pPr>
                    <w:pStyle w:val="141"/>
                    <w:keepNext w:val="0"/>
                    <w:keepLines w:val="0"/>
                    <w:suppressLineNumbers w:val="0"/>
                    <w:kinsoku w:val="0"/>
                    <w:overflowPunct w:val="0"/>
                    <w:spacing w:before="0" w:beforeAutospacing="0" w:after="0" w:afterAutospacing="0"/>
                    <w:ind w:left="0" w:right="0"/>
                    <w:jc w:val="center"/>
                    <w:rPr>
                      <w:rFonts w:hint="default" w:ascii="宋体" w:hAnsi="宋体" w:eastAsia="宋体" w:cs="宋体"/>
                      <w:sz w:val="21"/>
                      <w:szCs w:val="21"/>
                    </w:rPr>
                  </w:pPr>
                  <w:r>
                    <w:rPr>
                      <w:rFonts w:hint="eastAsia" w:ascii="宋体" w:hAnsi="宋体" w:eastAsia="宋体" w:cs="宋体"/>
                      <w:sz w:val="21"/>
                      <w:szCs w:val="21"/>
                    </w:rPr>
                    <w:t>简单分析 a</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06" w:hRule="exact"/>
                <w:jc w:val="center"/>
              </w:trPr>
              <w:tc>
                <w:tcPr>
                  <w:tcW w:w="8769" w:type="dxa"/>
                  <w:gridSpan w:val="5"/>
                  <w:vAlign w:val="center"/>
                </w:tcPr>
                <w:p>
                  <w:pPr>
                    <w:pStyle w:val="141"/>
                    <w:keepNext w:val="0"/>
                    <w:keepLines w:val="0"/>
                    <w:suppressLineNumbers w:val="0"/>
                    <w:kinsoku w:val="0"/>
                    <w:overflowPunct w:val="0"/>
                    <w:spacing w:before="0" w:beforeAutospacing="0" w:after="0" w:afterAutospacing="0"/>
                    <w:ind w:left="288" w:right="95" w:hanging="189"/>
                    <w:rPr>
                      <w:rFonts w:hint="default" w:ascii="宋体" w:hAnsi="宋体" w:eastAsia="宋体" w:cs="宋体"/>
                      <w:sz w:val="21"/>
                      <w:szCs w:val="21"/>
                    </w:rPr>
                  </w:pPr>
                  <w:r>
                    <w:rPr>
                      <w:rFonts w:hint="eastAsia" w:ascii="宋体" w:hAnsi="宋体" w:eastAsia="宋体" w:cs="宋体"/>
                      <w:sz w:val="21"/>
                      <w:szCs w:val="21"/>
                    </w:rPr>
                    <w:t>a 是相对于详细评价工作内容而言，在描述危险物质、环境影响途径、环境危害后果、风险防范措施等方面给出定性的说明。</w:t>
                  </w:r>
                </w:p>
              </w:tc>
            </w:tr>
          </w:tbl>
          <w:p>
            <w:pPr>
              <w:keepNext w:val="0"/>
              <w:keepLines w:val="0"/>
              <w:pageBreakBefore w:val="0"/>
              <w:numPr>
                <w:ilvl w:val="0"/>
                <w:numId w:val="0"/>
              </w:numPr>
              <w:suppressLineNumbers w:val="0"/>
              <w:wordWrap/>
              <w:topLinePunct w:val="0"/>
              <w:bidi w:val="0"/>
              <w:spacing w:before="0" w:beforeAutospacing="0" w:after="0" w:afterAutospacing="0" w:line="360" w:lineRule="auto"/>
              <w:ind w:left="0" w:right="0" w:rightChars="0" w:firstLine="480" w:firstLineChars="200"/>
              <w:jc w:val="both"/>
              <w:rPr>
                <w:rFonts w:hint="default"/>
                <w:sz w:val="24"/>
              </w:rPr>
            </w:pPr>
            <w:r>
              <w:rPr>
                <w:rFonts w:hint="eastAsia"/>
                <w:sz w:val="24"/>
                <w:lang w:eastAsia="zh-CN"/>
              </w:rPr>
              <w:t>（</w:t>
            </w:r>
            <w:r>
              <w:rPr>
                <w:rFonts w:hint="eastAsia"/>
                <w:sz w:val="24"/>
                <w:lang w:val="en-US" w:eastAsia="zh-CN"/>
              </w:rPr>
              <w:t>2</w:t>
            </w:r>
            <w:r>
              <w:rPr>
                <w:rFonts w:hint="eastAsia"/>
                <w:sz w:val="24"/>
                <w:lang w:eastAsia="zh-CN"/>
              </w:rPr>
              <w:t>）</w:t>
            </w:r>
            <w:r>
              <w:rPr>
                <w:rFonts w:hint="default"/>
                <w:sz w:val="24"/>
              </w:rPr>
              <w:t>环境保护目标概况</w:t>
            </w:r>
          </w:p>
          <w:p>
            <w:pPr>
              <w:pStyle w:val="47"/>
              <w:keepNext w:val="0"/>
              <w:keepLines w:val="0"/>
              <w:pageBreakBefore w:val="0"/>
              <w:widowControl w:val="0"/>
              <w:suppressLineNumbers w:val="0"/>
              <w:tabs>
                <w:tab w:val="left" w:pos="8081"/>
              </w:tabs>
              <w:kinsoku/>
              <w:wordWrap/>
              <w:overflowPunct/>
              <w:topLinePunct w:val="0"/>
              <w:bidi w:val="0"/>
              <w:snapToGrid/>
              <w:spacing w:before="0" w:beforeAutospacing="0" w:after="0" w:afterAutospacing="0" w:line="360" w:lineRule="auto"/>
              <w:ind w:left="0" w:right="0" w:firstLine="480" w:firstLineChars="200"/>
              <w:jc w:val="both"/>
              <w:rPr>
                <w:rFonts w:hint="eastAsia" w:ascii="Times New Roman" w:hAnsi="Times New Roman" w:cs="Times New Roman"/>
                <w:sz w:val="24"/>
                <w:szCs w:val="24"/>
              </w:rPr>
            </w:pPr>
            <w:r>
              <w:rPr>
                <w:rFonts w:hint="eastAsia" w:ascii="Times New Roman" w:hAnsi="Times New Roman" w:cs="Times New Roman"/>
                <w:sz w:val="24"/>
                <w:szCs w:val="24"/>
              </w:rPr>
              <w:t>本项目位于</w:t>
            </w:r>
            <w:r>
              <w:rPr>
                <w:rFonts w:hint="eastAsia" w:ascii="Times New Roman" w:hAnsi="Times New Roman" w:cs="Times New Roman" w:eastAsiaTheme="minorEastAsia"/>
                <w:color w:val="auto"/>
                <w:sz w:val="24"/>
                <w:szCs w:val="24"/>
              </w:rPr>
              <w:t>阳山县阳城镇文塔路206号</w:t>
            </w:r>
            <w:r>
              <w:rPr>
                <w:rFonts w:hint="eastAsia" w:ascii="Times New Roman" w:hAnsi="Times New Roman" w:cs="Times New Roman" w:eastAsiaTheme="minorEastAsia"/>
                <w:color w:val="auto"/>
                <w:sz w:val="24"/>
                <w:szCs w:val="24"/>
                <w:lang w:val="en-US" w:eastAsia="zh-CN"/>
              </w:rPr>
              <w:t>（阳山县人民医院内侧）</w:t>
            </w:r>
            <w:r>
              <w:rPr>
                <w:rFonts w:hint="eastAsia" w:ascii="Times New Roman" w:hAnsi="Times New Roman" w:cs="Times New Roman"/>
                <w:sz w:val="24"/>
                <w:szCs w:val="24"/>
              </w:rPr>
              <w:t>，项目周围无重要文物保护单位、风景名胜区和水源地等环境保护目标。经过调查，距离本项目最近</w:t>
            </w:r>
            <w:r>
              <w:rPr>
                <w:rFonts w:hint="eastAsia" w:cs="Times New Roman"/>
                <w:sz w:val="24"/>
                <w:szCs w:val="24"/>
                <w:lang w:eastAsia="zh-CN"/>
              </w:rPr>
              <w:t>的</w:t>
            </w:r>
            <w:r>
              <w:rPr>
                <w:rFonts w:hint="eastAsia" w:ascii="Times New Roman" w:hAnsi="Times New Roman" w:cs="Times New Roman"/>
                <w:sz w:val="24"/>
                <w:szCs w:val="24"/>
              </w:rPr>
              <w:t>敏感点为</w:t>
            </w:r>
            <w:r>
              <w:rPr>
                <w:rFonts w:hint="eastAsia" w:ascii="Times New Roman" w:hAnsi="Times New Roman"/>
                <w:sz w:val="24"/>
                <w:lang w:val="en-US" w:eastAsia="zh-CN"/>
              </w:rPr>
              <w:t>项目南面</w:t>
            </w:r>
            <w:r>
              <w:rPr>
                <w:rFonts w:hint="eastAsia"/>
                <w:sz w:val="24"/>
                <w:lang w:val="en-US" w:eastAsia="zh-CN"/>
              </w:rPr>
              <w:t>的阳</w:t>
            </w:r>
            <w:r>
              <w:rPr>
                <w:rFonts w:hint="eastAsia" w:ascii="Times New Roman" w:hAnsi="Times New Roman"/>
                <w:sz w:val="24"/>
                <w:lang w:val="en-US" w:eastAsia="zh-CN"/>
              </w:rPr>
              <w:t>山县人民医院住院部</w:t>
            </w:r>
            <w:r>
              <w:rPr>
                <w:rFonts w:hint="eastAsia"/>
                <w:sz w:val="24"/>
                <w:lang w:val="en-US" w:eastAsia="zh-CN"/>
              </w:rPr>
              <w:t>及</w:t>
            </w:r>
            <w:r>
              <w:rPr>
                <w:rFonts w:hint="eastAsia" w:ascii="Times New Roman" w:hAnsi="Times New Roman"/>
                <w:sz w:val="24"/>
                <w:lang w:val="en-US" w:eastAsia="zh-CN"/>
              </w:rPr>
              <w:t>西北面</w:t>
            </w:r>
            <w:r>
              <w:rPr>
                <w:rFonts w:hint="eastAsia"/>
                <w:sz w:val="24"/>
                <w:lang w:val="en-US" w:eastAsia="zh-CN"/>
              </w:rPr>
              <w:t>居</w:t>
            </w:r>
            <w:r>
              <w:rPr>
                <w:rFonts w:hint="eastAsia" w:ascii="Times New Roman" w:hAnsi="Times New Roman"/>
                <w:sz w:val="24"/>
                <w:lang w:val="en-US" w:eastAsia="zh-CN"/>
              </w:rPr>
              <w:t>民</w:t>
            </w:r>
            <w:r>
              <w:rPr>
                <w:rFonts w:hint="eastAsia"/>
                <w:sz w:val="24"/>
                <w:lang w:val="en-US" w:eastAsia="zh-CN"/>
              </w:rPr>
              <w:t>楼。</w:t>
            </w:r>
          </w:p>
          <w:p>
            <w:pPr>
              <w:pStyle w:val="15"/>
              <w:keepNext w:val="0"/>
              <w:keepLines w:val="0"/>
              <w:pageBreakBefore w:val="0"/>
              <w:suppressLineNumbers w:val="0"/>
              <w:wordWrap/>
              <w:topLinePunct w:val="0"/>
              <w:bidi w:val="0"/>
              <w:spacing w:before="0" w:beforeAutospacing="0" w:after="0" w:afterAutospacing="0" w:line="360" w:lineRule="auto"/>
              <w:ind w:left="0" w:right="0" w:firstLine="480" w:firstLineChars="200"/>
              <w:jc w:val="both"/>
              <w:rPr>
                <w:rFonts w:hint="eastAsia" w:ascii="Times New Roman" w:hAnsi="Times New Roman" w:cs="Times New Roman"/>
                <w:sz w:val="24"/>
                <w:szCs w:val="24"/>
              </w:rPr>
            </w:pPr>
            <w:r>
              <w:rPr>
                <w:rFonts w:hint="eastAsia" w:ascii="Times New Roman" w:hAnsi="Times New Roman" w:cs="Times New Roman"/>
                <w:sz w:val="24"/>
                <w:szCs w:val="24"/>
              </w:rPr>
              <w:t>（3）环境风险识别</w:t>
            </w:r>
          </w:p>
          <w:p>
            <w:pPr>
              <w:pStyle w:val="15"/>
              <w:keepNext w:val="0"/>
              <w:keepLines w:val="0"/>
              <w:pageBreakBefore w:val="0"/>
              <w:suppressLineNumbers w:val="0"/>
              <w:wordWrap/>
              <w:topLinePunct w:val="0"/>
              <w:bidi w:val="0"/>
              <w:spacing w:before="0" w:beforeAutospacing="0" w:after="0" w:afterAutospacing="0" w:line="360" w:lineRule="auto"/>
              <w:ind w:left="0" w:right="0" w:firstLine="480" w:firstLineChars="200"/>
              <w:jc w:val="both"/>
              <w:rPr>
                <w:rFonts w:hint="default" w:ascii="Times New Roman" w:hAnsi="Times New Roman" w:cs="Times New Roman"/>
                <w:sz w:val="24"/>
                <w:szCs w:val="24"/>
              </w:rPr>
            </w:pPr>
            <w:r>
              <w:rPr>
                <w:rFonts w:hint="default" w:ascii="Times New Roman" w:hAnsi="Times New Roman" w:cs="Times New Roman"/>
                <w:sz w:val="24"/>
                <w:szCs w:val="24"/>
              </w:rPr>
              <w:t>①风险物质识别</w:t>
            </w:r>
          </w:p>
          <w:p>
            <w:pPr>
              <w:pStyle w:val="15"/>
              <w:keepNext w:val="0"/>
              <w:keepLines w:val="0"/>
              <w:pageBreakBefore w:val="0"/>
              <w:suppressLineNumbers w:val="0"/>
              <w:wordWrap/>
              <w:topLinePunct w:val="0"/>
              <w:bidi w:val="0"/>
              <w:spacing w:before="0" w:beforeAutospacing="0" w:after="0" w:afterAutospacing="0" w:line="360" w:lineRule="auto"/>
              <w:ind w:left="0" w:right="0" w:firstLine="480" w:firstLineChars="200"/>
              <w:jc w:val="both"/>
              <w:rPr>
                <w:rFonts w:hint="eastAsia" w:ascii="Times New Roman" w:hAnsi="Times New Roman" w:cs="Times New Roman"/>
                <w:sz w:val="24"/>
                <w:szCs w:val="24"/>
              </w:rPr>
            </w:pPr>
            <w:r>
              <w:rPr>
                <w:rFonts w:hint="eastAsia" w:ascii="Times New Roman" w:hAnsi="Times New Roman" w:cs="Times New Roman"/>
                <w:sz w:val="24"/>
                <w:szCs w:val="24"/>
              </w:rPr>
              <w:t>项目运营过程中使用</w:t>
            </w:r>
            <w:r>
              <w:rPr>
                <w:rFonts w:hint="eastAsia" w:ascii="Times New Roman" w:hAnsi="Times New Roman" w:cs="Times New Roman"/>
                <w:sz w:val="24"/>
                <w:szCs w:val="24"/>
                <w:lang w:eastAsia="zh-CN"/>
              </w:rPr>
              <w:t>二氧化氯</w:t>
            </w:r>
            <w:r>
              <w:rPr>
                <w:rFonts w:hint="eastAsia" w:ascii="Times New Roman" w:hAnsi="Times New Roman" w:cs="Times New Roman"/>
                <w:sz w:val="24"/>
                <w:szCs w:val="24"/>
              </w:rPr>
              <w:t>作为消毒剂进行消毒，</w:t>
            </w:r>
            <w:r>
              <w:rPr>
                <w:rFonts w:hint="eastAsia" w:ascii="Times New Roman" w:hAnsi="Times New Roman" w:cs="Times New Roman"/>
                <w:sz w:val="24"/>
                <w:szCs w:val="24"/>
                <w:lang w:eastAsia="zh-CN"/>
              </w:rPr>
              <w:t>该物质与</w:t>
            </w:r>
            <w:r>
              <w:rPr>
                <w:rFonts w:hint="eastAsia"/>
              </w:rPr>
              <w:t>可燃物混合遇高温明火</w:t>
            </w:r>
            <w:r>
              <w:rPr>
                <w:rFonts w:hint="eastAsia"/>
                <w:lang w:eastAsia="zh-CN"/>
              </w:rPr>
              <w:t>可</w:t>
            </w:r>
            <w:r>
              <w:rPr>
                <w:rFonts w:hint="eastAsia"/>
              </w:rPr>
              <w:t>引发火灾爆炸事故</w:t>
            </w:r>
            <w:r>
              <w:rPr>
                <w:rFonts w:hint="eastAsia" w:ascii="Times New Roman" w:hAnsi="Times New Roman" w:cs="Times New Roman"/>
                <w:sz w:val="24"/>
                <w:szCs w:val="24"/>
                <w:lang w:eastAsia="zh-CN"/>
              </w:rPr>
              <w:t>。本</w:t>
            </w:r>
            <w:r>
              <w:rPr>
                <w:rFonts w:hint="eastAsia" w:ascii="Times New Roman" w:hAnsi="Times New Roman" w:cs="Times New Roman"/>
                <w:sz w:val="24"/>
                <w:szCs w:val="24"/>
              </w:rPr>
              <w:t>项目</w:t>
            </w:r>
            <w:r>
              <w:rPr>
                <w:rFonts w:hint="eastAsia" w:ascii="Times New Roman" w:hAnsi="Times New Roman" w:cs="Times New Roman"/>
                <w:sz w:val="24"/>
                <w:szCs w:val="24"/>
                <w:lang w:eastAsia="zh-CN"/>
              </w:rPr>
              <w:t>二氧化氯</w:t>
            </w:r>
            <w:r>
              <w:rPr>
                <w:rFonts w:hint="eastAsia" w:ascii="Times New Roman" w:hAnsi="Times New Roman" w:cs="Times New Roman"/>
                <w:sz w:val="24"/>
                <w:szCs w:val="24"/>
              </w:rPr>
              <w:t>储存量较少，不构成重大危险源。</w:t>
            </w:r>
          </w:p>
          <w:p>
            <w:pPr>
              <w:keepNext w:val="0"/>
              <w:keepLines w:val="0"/>
              <w:pageBreakBefore w:val="0"/>
              <w:suppressLineNumbers w:val="0"/>
              <w:wordWrap/>
              <w:topLinePunct w:val="0"/>
              <w:autoSpaceDE w:val="0"/>
              <w:autoSpaceDN w:val="0"/>
              <w:bidi w:val="0"/>
              <w:spacing w:before="0" w:beforeAutospacing="0" w:after="0" w:afterAutospacing="0" w:line="360" w:lineRule="auto"/>
              <w:ind w:left="0" w:right="0" w:firstLine="480" w:firstLineChars="200"/>
              <w:jc w:val="both"/>
              <w:rPr>
                <w:rFonts w:hint="default" w:ascii="Times New Roman" w:hAnsi="Times New Roman" w:cs="Times New Roman"/>
                <w:bCs/>
                <w:sz w:val="24"/>
              </w:rPr>
            </w:pPr>
            <w:r>
              <w:rPr>
                <w:rFonts w:hint="default" w:ascii="Times New Roman" w:hAnsi="Times New Roman" w:cs="Times New Roman"/>
                <w:bCs/>
                <w:sz w:val="24"/>
              </w:rPr>
              <w:t>②生产过程风险识别</w:t>
            </w:r>
          </w:p>
          <w:p>
            <w:pPr>
              <w:keepNext w:val="0"/>
              <w:keepLines w:val="0"/>
              <w:pageBreakBefore w:val="0"/>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default"/>
                <w:sz w:val="24"/>
              </w:rPr>
            </w:pPr>
            <w:r>
              <w:rPr>
                <w:rFonts w:hint="default"/>
                <w:sz w:val="24"/>
              </w:rPr>
              <w:t>本项目主要分析由于自然或人为的原因造成的环境风险事故</w:t>
            </w:r>
            <w:r>
              <w:rPr>
                <w:rFonts w:hint="eastAsia"/>
                <w:sz w:val="24"/>
                <w:lang w:eastAsia="zh-CN"/>
              </w:rPr>
              <w:t>，</w:t>
            </w:r>
            <w:r>
              <w:rPr>
                <w:rFonts w:hint="default"/>
                <w:sz w:val="24"/>
              </w:rPr>
              <w:t>其风险因素归纳如下：</w:t>
            </w:r>
          </w:p>
          <w:p>
            <w:pPr>
              <w:pStyle w:val="15"/>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jc w:val="both"/>
              <w:textAlignment w:val="auto"/>
              <w:rPr>
                <w:sz w:val="24"/>
              </w:rPr>
            </w:pPr>
            <w:r>
              <w:rPr>
                <w:rFonts w:hint="eastAsia" w:ascii="Times New Roman" w:hAnsi="Times New Roman" w:cs="Times New Roman"/>
                <w:sz w:val="24"/>
                <w:szCs w:val="24"/>
                <w:lang w:val="en-US" w:eastAsia="zh-CN"/>
              </w:rPr>
              <w:t>1）</w:t>
            </w:r>
            <w:r>
              <w:rPr>
                <w:rFonts w:ascii="Times New Roman" w:hAnsi="Times New Roman" w:cs="Times New Roman"/>
                <w:sz w:val="24"/>
                <w:szCs w:val="24"/>
              </w:rPr>
              <w:t>医疗废水非正常排放</w:t>
            </w:r>
            <w:r>
              <w:rPr>
                <w:rFonts w:hint="eastAsia" w:ascii="Times New Roman" w:hAnsi="Times New Roman" w:cs="Times New Roman"/>
                <w:sz w:val="24"/>
                <w:szCs w:val="24"/>
                <w:lang w:eastAsia="zh-CN"/>
              </w:rPr>
              <w:t>：</w:t>
            </w:r>
            <w:r>
              <w:rPr>
                <w:sz w:val="24"/>
              </w:rPr>
              <w:t>医疗废水未经处理及消毒后，带病原性微生物排入周边地表水体。</w:t>
            </w:r>
          </w:p>
          <w:p>
            <w:pPr>
              <w:keepNext w:val="0"/>
              <w:keepLines w:val="0"/>
              <w:pageBreakBefore w:val="0"/>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sz w:val="24"/>
              </w:rPr>
            </w:pPr>
            <w:r>
              <w:rPr>
                <w:rFonts w:hint="eastAsia"/>
                <w:sz w:val="24"/>
                <w:lang w:val="en-US" w:eastAsia="zh-CN"/>
              </w:rPr>
              <w:t>2）</w:t>
            </w:r>
            <w:r>
              <w:rPr>
                <w:rFonts w:hint="eastAsia"/>
                <w:sz w:val="24"/>
                <w:lang w:eastAsia="zh-CN"/>
              </w:rPr>
              <w:t>医疗废物管理不当：</w:t>
            </w:r>
            <w:r>
              <w:rPr>
                <w:rFonts w:hint="default"/>
                <w:sz w:val="24"/>
              </w:rPr>
              <w:t>医疗废物中可能存在传染性病菌、病毒、化学污染物等有害物质，如果不经分类收集等有效处理，或在贮存、运送过程中因管理不善而发生泄露，很容易引起各种疾病的传播和蔓延。</w:t>
            </w:r>
          </w:p>
          <w:p>
            <w:pPr>
              <w:pStyle w:val="15"/>
              <w:keepNext w:val="0"/>
              <w:keepLines w:val="0"/>
              <w:pageBreakBefore w:val="0"/>
              <w:suppressLineNumbers w:val="0"/>
              <w:wordWrap/>
              <w:topLinePunct w:val="0"/>
              <w:bidi w:val="0"/>
              <w:spacing w:before="0" w:beforeAutospacing="0" w:after="0" w:afterAutospacing="0" w:line="360" w:lineRule="auto"/>
              <w:ind w:left="0" w:right="0" w:firstLine="480" w:firstLineChars="200"/>
              <w:jc w:val="both"/>
              <w:rPr>
                <w:rFonts w:ascii="Times New Roman" w:hAnsi="Times New Roman" w:cs="Times New Roman"/>
                <w:sz w:val="24"/>
                <w:szCs w:val="24"/>
              </w:rPr>
            </w:pPr>
            <w:r>
              <w:rPr>
                <w:rFonts w:ascii="Times New Roman" w:hAnsi="Times New Roman" w:cs="Times New Roman"/>
                <w:sz w:val="24"/>
                <w:szCs w:val="24"/>
              </w:rPr>
              <w:t>（4）环境风险分析</w:t>
            </w:r>
          </w:p>
          <w:p>
            <w:pPr>
              <w:pStyle w:val="15"/>
              <w:keepNext w:val="0"/>
              <w:keepLines w:val="0"/>
              <w:pageBreakBefore w:val="0"/>
              <w:suppressLineNumbers w:val="0"/>
              <w:wordWrap/>
              <w:topLinePunct w:val="0"/>
              <w:bidi w:val="0"/>
              <w:spacing w:before="0" w:beforeAutospacing="0" w:after="0" w:afterAutospacing="0" w:line="360" w:lineRule="auto"/>
              <w:ind w:left="0" w:right="0" w:firstLine="480" w:firstLineChars="200"/>
              <w:jc w:val="both"/>
              <w:rPr>
                <w:rFonts w:ascii="Times New Roman" w:hAnsi="Times New Roman" w:cs="Times New Roman"/>
                <w:sz w:val="24"/>
                <w:szCs w:val="24"/>
              </w:rPr>
            </w:pPr>
            <w:r>
              <w:rPr>
                <w:rFonts w:hint="default" w:ascii="Times New Roman" w:hAnsi="Times New Roman" w:cs="Times New Roman"/>
                <w:sz w:val="24"/>
                <w:szCs w:val="24"/>
              </w:rPr>
              <w:t>①医疗废水非正常排放风险分析</w:t>
            </w:r>
          </w:p>
          <w:p>
            <w:pPr>
              <w:pStyle w:val="15"/>
              <w:keepNext w:val="0"/>
              <w:keepLines w:val="0"/>
              <w:pageBreakBefore w:val="0"/>
              <w:suppressLineNumbers w:val="0"/>
              <w:wordWrap/>
              <w:topLinePunct w:val="0"/>
              <w:bidi w:val="0"/>
              <w:spacing w:before="0" w:beforeAutospacing="0" w:after="0" w:afterAutospacing="0" w:line="360" w:lineRule="auto"/>
              <w:ind w:left="0" w:right="0" w:firstLine="480" w:firstLineChars="200"/>
              <w:jc w:val="both"/>
              <w:rPr>
                <w:rFonts w:hint="eastAsia"/>
                <w:lang w:eastAsia="zh-CN"/>
              </w:rPr>
            </w:pPr>
            <w:r>
              <w:rPr>
                <w:rFonts w:hint="eastAsia"/>
              </w:rPr>
              <w:t>本项目废水事故排放点位主要在</w:t>
            </w:r>
            <w:r>
              <w:rPr>
                <w:rFonts w:hint="eastAsia"/>
                <w:lang w:eastAsia="zh-CN"/>
              </w:rPr>
              <w:t>新</w:t>
            </w:r>
            <w:r>
              <w:rPr>
                <w:rFonts w:hint="eastAsia"/>
              </w:rPr>
              <w:t>建</w:t>
            </w:r>
            <w:r>
              <w:rPr>
                <w:rFonts w:hint="eastAsia"/>
                <w:lang w:eastAsia="zh-CN"/>
              </w:rPr>
              <w:t>污水处理设施</w:t>
            </w:r>
            <w:r>
              <w:rPr>
                <w:rFonts w:hint="eastAsia"/>
              </w:rPr>
              <w:t>。</w:t>
            </w:r>
            <w:r>
              <w:rPr>
                <w:rFonts w:hint="eastAsia"/>
                <w:lang w:eastAsia="zh-CN"/>
              </w:rPr>
              <w:t>由于</w:t>
            </w:r>
            <w:r>
              <w:rPr>
                <w:rFonts w:hint="eastAsia"/>
              </w:rPr>
              <w:t>医疗废水具有空间污染、急性传染和潜伏性传染等特征，不经有效处理会成为传染病扩散的重要途径，</w:t>
            </w:r>
            <w:r>
              <w:rPr>
                <w:rFonts w:ascii="Times New Roman" w:hAnsi="Times New Roman" w:cs="Times New Roman"/>
                <w:sz w:val="24"/>
                <w:szCs w:val="24"/>
              </w:rPr>
              <w:t>给周边居民带来卫生风险</w:t>
            </w:r>
            <w:r>
              <w:rPr>
                <w:rFonts w:hint="eastAsia" w:ascii="Times New Roman" w:hAnsi="Times New Roman" w:cs="Times New Roman"/>
                <w:sz w:val="24"/>
                <w:szCs w:val="24"/>
                <w:lang w:eastAsia="zh-CN"/>
              </w:rPr>
              <w:t>，</w:t>
            </w:r>
            <w:r>
              <w:rPr>
                <w:rFonts w:hint="eastAsia"/>
              </w:rPr>
              <w:t>且未经处理的医疗废水将增加后续</w:t>
            </w:r>
            <w:r>
              <w:rPr>
                <w:rFonts w:hint="eastAsia"/>
                <w:lang w:eastAsia="zh-CN"/>
              </w:rPr>
              <w:t>阳山县</w:t>
            </w:r>
            <w:r>
              <w:rPr>
                <w:rFonts w:hint="eastAsia"/>
              </w:rPr>
              <w:t>污水处理厂的处理负荷。废水发生排放事故一般是在紧急停电时，或废水处理设备发生故障而停止运转，药剂供应不到位或处理药剂失效等情况下，或者未按规程进行正确的操作导致废水不能达标而外排</w:t>
            </w:r>
            <w:r>
              <w:rPr>
                <w:rFonts w:hint="eastAsia"/>
                <w:lang w:eastAsia="zh-CN"/>
              </w:rPr>
              <w:t>。</w:t>
            </w:r>
          </w:p>
          <w:p>
            <w:pPr>
              <w:pStyle w:val="15"/>
              <w:keepNext w:val="0"/>
              <w:keepLines w:val="0"/>
              <w:pageBreakBefore w:val="0"/>
              <w:suppressLineNumbers w:val="0"/>
              <w:wordWrap/>
              <w:topLinePunct w:val="0"/>
              <w:bidi w:val="0"/>
              <w:spacing w:before="0" w:beforeAutospacing="0" w:after="0" w:afterAutospacing="0" w:line="360" w:lineRule="auto"/>
              <w:ind w:left="0" w:right="0" w:firstLine="480" w:firstLineChars="200"/>
              <w:jc w:val="both"/>
              <w:rPr>
                <w:rFonts w:hint="default" w:ascii="Times New Roman" w:hAnsi="Times New Roman" w:cs="Times New Roman"/>
                <w:sz w:val="24"/>
                <w:szCs w:val="24"/>
              </w:rPr>
            </w:pPr>
            <w:r>
              <w:rPr>
                <w:rFonts w:hint="default" w:ascii="Times New Roman" w:hAnsi="Times New Roman" w:cs="Times New Roman"/>
                <w:sz w:val="24"/>
                <w:szCs w:val="24"/>
              </w:rPr>
              <w:t>②医疗固废风险分析</w:t>
            </w:r>
          </w:p>
          <w:p>
            <w:pPr>
              <w:keepNext w:val="0"/>
              <w:keepLines w:val="0"/>
              <w:pageBreakBefore w:val="0"/>
              <w:suppressLineNumbers w:val="0"/>
              <w:wordWrap/>
              <w:topLinePunct w:val="0"/>
              <w:bidi w:val="0"/>
              <w:spacing w:before="0" w:beforeAutospacing="0" w:after="0" w:afterAutospacing="0" w:line="360" w:lineRule="auto"/>
              <w:ind w:left="0" w:right="0" w:firstLine="480" w:firstLineChars="200"/>
              <w:jc w:val="both"/>
              <w:rPr>
                <w:rFonts w:hint="default" w:hAnsi="宋体"/>
                <w:sz w:val="24"/>
              </w:rPr>
            </w:pPr>
            <w:r>
              <w:rPr>
                <w:rFonts w:hint="eastAsia" w:ascii="宋体" w:hAnsi="宋体" w:eastAsia="宋体" w:cs="宋体"/>
                <w:sz w:val="24"/>
              </w:rPr>
              <w:t>医疗废物</w:t>
            </w:r>
            <w:r>
              <w:rPr>
                <w:rFonts w:hint="eastAsia" w:ascii="宋体" w:hAnsi="宋体" w:eastAsia="宋体" w:cs="宋体"/>
                <w:sz w:val="24"/>
                <w:lang w:eastAsia="zh-CN"/>
              </w:rPr>
              <w:t>会</w:t>
            </w:r>
            <w:r>
              <w:rPr>
                <w:rFonts w:hint="eastAsia" w:ascii="宋体" w:hAnsi="宋体" w:eastAsia="宋体" w:cs="宋体"/>
                <w:sz w:val="24"/>
              </w:rPr>
              <w:t>残留及衍生大量病菌</w:t>
            </w:r>
            <w:r>
              <w:rPr>
                <w:rFonts w:hint="eastAsia" w:ascii="宋体" w:hAnsi="宋体" w:eastAsia="宋体" w:cs="宋体"/>
                <w:sz w:val="24"/>
                <w:lang w:eastAsia="zh-CN"/>
              </w:rPr>
              <w:t>，</w:t>
            </w:r>
            <w:r>
              <w:rPr>
                <w:rFonts w:hint="eastAsia" w:ascii="宋体" w:hAnsi="宋体" w:eastAsia="宋体" w:cs="宋体"/>
                <w:sz w:val="24"/>
              </w:rPr>
              <w:t>是十分有害有毒的物质，如果不经分类收集等有效处理的话，很容易引起各种疾病的传播和蔓延。医疗废物必须经科学地分类收集、贮存运送后交由有资质的医疗废物处理站回收处置。</w:t>
            </w:r>
          </w:p>
          <w:p>
            <w:pPr>
              <w:keepNext w:val="0"/>
              <w:keepLines w:val="0"/>
              <w:pageBreakBefore w:val="0"/>
              <w:suppressLineNumbers w:val="0"/>
              <w:wordWrap/>
              <w:topLinePunct w:val="0"/>
              <w:bidi w:val="0"/>
              <w:spacing w:before="0" w:beforeAutospacing="0" w:after="0" w:afterAutospacing="0" w:line="360" w:lineRule="auto"/>
              <w:ind w:left="0" w:right="0" w:firstLine="480" w:firstLineChars="200"/>
              <w:jc w:val="both"/>
              <w:rPr>
                <w:rFonts w:hint="default"/>
                <w:bCs/>
                <w:sz w:val="24"/>
              </w:rPr>
            </w:pPr>
            <w:r>
              <w:rPr>
                <w:rFonts w:hint="default" w:hAnsi="宋体"/>
                <w:sz w:val="24"/>
              </w:rPr>
              <w:t>（</w:t>
            </w:r>
            <w:r>
              <w:rPr>
                <w:rFonts w:hint="default"/>
                <w:sz w:val="24"/>
              </w:rPr>
              <w:t>5</w:t>
            </w:r>
            <w:r>
              <w:rPr>
                <w:rFonts w:hint="default" w:hAnsi="宋体"/>
                <w:sz w:val="24"/>
              </w:rPr>
              <w:t>）环境风险防范措施及应急要求</w:t>
            </w:r>
          </w:p>
          <w:p>
            <w:pPr>
              <w:pStyle w:val="15"/>
              <w:keepNext w:val="0"/>
              <w:keepLines w:val="0"/>
              <w:pageBreakBefore w:val="0"/>
              <w:suppressLineNumbers w:val="0"/>
              <w:wordWrap/>
              <w:topLinePunct w:val="0"/>
              <w:bidi w:val="0"/>
              <w:spacing w:before="0" w:beforeAutospacing="0" w:after="0" w:afterAutospacing="0" w:line="360" w:lineRule="auto"/>
              <w:ind w:left="0" w:right="0" w:firstLine="480" w:firstLineChars="200"/>
              <w:jc w:val="both"/>
              <w:rPr>
                <w:rFonts w:hint="default" w:ascii="Times New Roman" w:hAnsi="Times New Roman" w:cs="Times New Roman"/>
                <w:sz w:val="24"/>
                <w:szCs w:val="24"/>
              </w:rPr>
            </w:pPr>
            <w:r>
              <w:rPr>
                <w:rFonts w:hint="default" w:ascii="Times New Roman" w:hAnsi="Times New Roman" w:cs="Times New Roman"/>
                <w:sz w:val="24"/>
                <w:szCs w:val="24"/>
              </w:rPr>
              <w:t>①医疗废水的风险管理及防范</w:t>
            </w:r>
          </w:p>
          <w:p>
            <w:pPr>
              <w:pStyle w:val="47"/>
              <w:keepNext w:val="0"/>
              <w:keepLines w:val="0"/>
              <w:pageBreakBefore w:val="0"/>
              <w:suppressLineNumbers w:val="0"/>
              <w:wordWrap/>
              <w:topLinePunct w:val="0"/>
              <w:bidi w:val="0"/>
              <w:spacing w:before="0" w:beforeAutospacing="0" w:after="0" w:afterAutospacing="0" w:line="360" w:lineRule="auto"/>
              <w:ind w:left="0" w:right="0" w:firstLine="480" w:firstLineChars="200"/>
              <w:jc w:val="both"/>
              <w:rPr>
                <w:rFonts w:hint="default"/>
              </w:rPr>
            </w:pPr>
            <w:r>
              <w:rPr>
                <w:rFonts w:hint="eastAsia"/>
              </w:rPr>
              <w:t>根据项目废水处理及排放风险的产生原因，应相应采取以下防范措施：</w:t>
            </w:r>
          </w:p>
          <w:p>
            <w:pPr>
              <w:pStyle w:val="47"/>
              <w:keepNext w:val="0"/>
              <w:keepLines w:val="0"/>
              <w:pageBreakBefore w:val="0"/>
              <w:suppressLineNumbers w:val="0"/>
              <w:wordWrap/>
              <w:topLinePunct w:val="0"/>
              <w:bidi w:val="0"/>
              <w:spacing w:before="0" w:beforeAutospacing="0" w:after="0" w:afterAutospacing="0" w:line="360" w:lineRule="auto"/>
              <w:ind w:left="0" w:right="0" w:firstLine="480" w:firstLineChars="200"/>
              <w:jc w:val="both"/>
              <w:rPr>
                <w:rFonts w:hint="default"/>
              </w:rPr>
            </w:pPr>
            <w:r>
              <w:rPr>
                <w:rFonts w:hint="eastAsia"/>
              </w:rPr>
              <w:t>a.处理工艺及能力</w:t>
            </w:r>
          </w:p>
          <w:p>
            <w:pPr>
              <w:pStyle w:val="47"/>
              <w:keepNext w:val="0"/>
              <w:keepLines w:val="0"/>
              <w:pageBreakBefore w:val="0"/>
              <w:suppressLineNumbers w:val="0"/>
              <w:wordWrap/>
              <w:topLinePunct w:val="0"/>
              <w:bidi w:val="0"/>
              <w:spacing w:before="0" w:beforeAutospacing="0" w:after="0" w:afterAutospacing="0" w:line="360" w:lineRule="auto"/>
              <w:ind w:left="0" w:right="0" w:firstLine="480" w:firstLineChars="200"/>
              <w:jc w:val="both"/>
              <w:rPr>
                <w:rFonts w:hint="default"/>
              </w:rPr>
            </w:pPr>
            <w:r>
              <w:rPr>
                <w:rFonts w:hint="eastAsia"/>
              </w:rPr>
              <w:t>根据项目废水产生情况选择合理的处理工艺，该处理工艺应具备运行稳定、安全经济等要求；在</w:t>
            </w:r>
            <w:r>
              <w:rPr>
                <w:rFonts w:hint="eastAsia"/>
                <w:lang w:eastAsia="zh-CN"/>
              </w:rPr>
              <w:t>污水处理设施</w:t>
            </w:r>
            <w:r>
              <w:rPr>
                <w:rFonts w:hint="eastAsia"/>
              </w:rPr>
              <w:t>附近设立污废水事故收集池，</w:t>
            </w:r>
            <w:r>
              <w:rPr>
                <w:rFonts w:hint="default" w:ascii="宋体" w:hAnsi="宋体" w:eastAsia="宋体" w:cs="宋体"/>
                <w:sz w:val="24"/>
                <w:szCs w:val="24"/>
                <w:u w:val="none"/>
              </w:rPr>
              <w:t>依据《医院污水处理工程技术规范》（HJ2029-2013）中“医院污水处理工程应设应急事故池，以贮存处理系统事故或其它突发事件时医院污水。传染病医院污水处理工程应急事故池容积不小于日排放量的100%，</w:t>
            </w:r>
            <w:r>
              <w:rPr>
                <w:rFonts w:hint="eastAsia" w:ascii="宋体" w:hAnsi="宋体" w:cs="宋体"/>
                <w:sz w:val="24"/>
                <w:szCs w:val="24"/>
                <w:u w:val="none"/>
                <w:lang w:eastAsia="zh-CN"/>
              </w:rPr>
              <w:t>非传染病</w:t>
            </w:r>
            <w:r>
              <w:rPr>
                <w:rFonts w:hint="default" w:ascii="宋体" w:hAnsi="宋体" w:eastAsia="宋体" w:cs="宋体"/>
                <w:sz w:val="24"/>
                <w:szCs w:val="24"/>
                <w:u w:val="none"/>
              </w:rPr>
              <w:t>医院</w:t>
            </w:r>
            <w:r>
              <w:rPr>
                <w:rFonts w:hint="eastAsia" w:ascii="宋体" w:hAnsi="宋体" w:cs="宋体"/>
                <w:sz w:val="24"/>
                <w:szCs w:val="24"/>
                <w:u w:val="none"/>
                <w:lang w:eastAsia="zh-CN"/>
              </w:rPr>
              <w:t>污</w:t>
            </w:r>
            <w:r>
              <w:rPr>
                <w:rFonts w:hint="default" w:ascii="宋体" w:hAnsi="宋体" w:eastAsia="宋体" w:cs="宋体"/>
                <w:sz w:val="24"/>
                <w:szCs w:val="24"/>
                <w:u w:val="none"/>
              </w:rPr>
              <w:t>水处理工程应急事故池容积不小于日排放量的 30%”的相关规定</w:t>
            </w:r>
            <w:r>
              <w:rPr>
                <w:rFonts w:hint="eastAsia" w:ascii="宋体" w:hAnsi="宋体" w:cs="宋体"/>
                <w:sz w:val="24"/>
                <w:szCs w:val="24"/>
                <w:u w:val="none"/>
                <w:lang w:eastAsia="zh-CN"/>
              </w:rPr>
              <w:t>，</w:t>
            </w:r>
            <w:r>
              <w:rPr>
                <w:rFonts w:hint="eastAsia" w:ascii="宋体" w:hAnsi="宋体" w:eastAsia="宋体" w:cs="宋体"/>
                <w:sz w:val="24"/>
                <w:szCs w:val="24"/>
                <w:u w:val="none"/>
                <w:lang w:eastAsia="zh-CN"/>
              </w:rPr>
              <w:t>本项目属于传染病</w:t>
            </w:r>
            <w:r>
              <w:rPr>
                <w:rFonts w:hint="eastAsia" w:ascii="宋体" w:hAnsi="宋体" w:cs="宋体"/>
                <w:sz w:val="24"/>
                <w:szCs w:val="24"/>
                <w:u w:val="none"/>
                <w:lang w:eastAsia="zh-CN"/>
              </w:rPr>
              <w:t>医院建设项目</w:t>
            </w:r>
            <w:r>
              <w:rPr>
                <w:rFonts w:hint="default" w:ascii="宋体" w:hAnsi="宋体" w:eastAsia="宋体" w:cs="宋体"/>
                <w:sz w:val="24"/>
                <w:szCs w:val="24"/>
                <w:u w:val="none"/>
              </w:rPr>
              <w:t>，按规模的</w:t>
            </w:r>
            <w:r>
              <w:rPr>
                <w:rFonts w:hint="eastAsia" w:ascii="宋体" w:hAnsi="宋体" w:eastAsia="宋体" w:cs="宋体"/>
                <w:sz w:val="24"/>
                <w:szCs w:val="24"/>
                <w:u w:val="none"/>
                <w:lang w:val="en-US" w:eastAsia="zh-CN"/>
              </w:rPr>
              <w:t>100</w:t>
            </w:r>
            <w:r>
              <w:rPr>
                <w:rFonts w:hint="default" w:ascii="宋体" w:hAnsi="宋体" w:eastAsia="宋体" w:cs="宋体"/>
                <w:sz w:val="24"/>
                <w:szCs w:val="24"/>
                <w:u w:val="none"/>
              </w:rPr>
              <w:t>%进行设计，</w:t>
            </w:r>
            <w:r>
              <w:rPr>
                <w:rFonts w:hint="eastAsia" w:ascii="宋体" w:hAnsi="宋体" w:eastAsia="宋体" w:cs="宋体"/>
                <w:sz w:val="24"/>
                <w:szCs w:val="24"/>
                <w:u w:val="none"/>
                <w:lang w:eastAsia="zh-CN"/>
              </w:rPr>
              <w:t>本项目</w:t>
            </w:r>
            <w:r>
              <w:rPr>
                <w:rFonts w:hint="eastAsia" w:ascii="宋体" w:hAnsi="宋体" w:cs="宋体"/>
                <w:sz w:val="24"/>
                <w:szCs w:val="24"/>
                <w:u w:val="none"/>
                <w:lang w:eastAsia="zh-CN"/>
              </w:rPr>
              <w:t>污水</w:t>
            </w:r>
            <w:r>
              <w:rPr>
                <w:rFonts w:hint="eastAsia"/>
                <w:sz w:val="24"/>
                <w:szCs w:val="24"/>
                <w:u w:val="none"/>
                <w:lang w:eastAsia="zh-CN"/>
              </w:rPr>
              <w:t>排量为</w:t>
            </w:r>
            <w:r>
              <w:rPr>
                <w:rFonts w:hint="eastAsia"/>
                <w:sz w:val="24"/>
                <w:szCs w:val="24"/>
                <w:u w:val="none"/>
                <w:lang w:val="en-US" w:eastAsia="zh-CN"/>
              </w:rPr>
              <w:t>38.07</w:t>
            </w:r>
            <w:r>
              <w:rPr>
                <w:rFonts w:hint="eastAsia" w:ascii="宋体" w:hAnsi="宋体" w:eastAsia="宋体" w:cs="宋体"/>
                <w:sz w:val="24"/>
                <w:szCs w:val="24"/>
                <w:u w:val="none"/>
                <w:lang w:val="en-US" w:eastAsia="zh-CN"/>
              </w:rPr>
              <w:t>t/d</w:t>
            </w:r>
            <w:r>
              <w:rPr>
                <w:rFonts w:hint="eastAsia"/>
                <w:sz w:val="24"/>
                <w:szCs w:val="24"/>
                <w:u w:val="none"/>
                <w:lang w:val="en-US" w:eastAsia="zh-CN"/>
              </w:rPr>
              <w:t>，则事故池不小于38.07m</w:t>
            </w:r>
            <w:r>
              <w:rPr>
                <w:rFonts w:hint="eastAsia"/>
                <w:sz w:val="24"/>
                <w:szCs w:val="24"/>
                <w:u w:val="none"/>
                <w:vertAlign w:val="superscript"/>
                <w:lang w:val="en-US" w:eastAsia="zh-CN"/>
              </w:rPr>
              <w:t>3</w:t>
            </w:r>
            <w:r>
              <w:rPr>
                <w:rFonts w:hint="eastAsia"/>
                <w:sz w:val="24"/>
                <w:szCs w:val="24"/>
                <w:u w:val="none"/>
                <w:vertAlign w:val="baseline"/>
                <w:lang w:val="en-US" w:eastAsia="zh-CN"/>
              </w:rPr>
              <w:t>。为</w:t>
            </w:r>
            <w:r>
              <w:rPr>
                <w:rFonts w:hint="eastAsia"/>
              </w:rPr>
              <w:t>保证建设项目在事故发生时能够储存一天的污水，并及时对污水处理设施进行维修</w:t>
            </w:r>
            <w:r>
              <w:rPr>
                <w:rFonts w:hint="eastAsia"/>
                <w:lang w:eastAsia="zh-CN"/>
              </w:rPr>
              <w:t>，</w:t>
            </w:r>
            <w:r>
              <w:rPr>
                <w:rFonts w:hint="eastAsia"/>
              </w:rPr>
              <w:t>事故应急贮水容积不得小于2天的废水排放量，</w:t>
            </w:r>
            <w:r>
              <w:rPr>
                <w:rFonts w:hint="eastAsia"/>
                <w:lang w:eastAsia="zh-CN"/>
              </w:rPr>
              <w:t>故</w:t>
            </w:r>
            <w:r>
              <w:rPr>
                <w:rFonts w:hint="eastAsia"/>
                <w:sz w:val="24"/>
                <w:szCs w:val="24"/>
                <w:u w:val="none"/>
                <w:vertAlign w:val="baseline"/>
                <w:lang w:val="en-US" w:eastAsia="zh-CN"/>
              </w:rPr>
              <w:t>拟建事故应急池容积为78</w:t>
            </w:r>
            <w:r>
              <w:rPr>
                <w:rFonts w:hint="eastAsia"/>
                <w:sz w:val="24"/>
                <w:szCs w:val="24"/>
                <w:u w:val="none"/>
                <w:lang w:val="en-US" w:eastAsia="zh-CN"/>
              </w:rPr>
              <w:t>m</w:t>
            </w:r>
            <w:r>
              <w:rPr>
                <w:rFonts w:hint="eastAsia"/>
                <w:sz w:val="24"/>
                <w:szCs w:val="24"/>
                <w:u w:val="none"/>
                <w:vertAlign w:val="superscript"/>
                <w:lang w:val="en-US" w:eastAsia="zh-CN"/>
              </w:rPr>
              <w:t>3</w:t>
            </w:r>
            <w:r>
              <w:rPr>
                <w:rFonts w:hint="eastAsia"/>
                <w:sz w:val="24"/>
                <w:szCs w:val="24"/>
                <w:u w:val="none"/>
                <w:vertAlign w:val="baseline"/>
                <w:lang w:val="en-US" w:eastAsia="zh-CN"/>
              </w:rPr>
              <w:t>，</w:t>
            </w:r>
            <w:r>
              <w:rPr>
                <w:rFonts w:hint="default" w:ascii="宋体" w:hAnsi="宋体" w:eastAsia="宋体" w:cs="宋体"/>
                <w:sz w:val="24"/>
                <w:szCs w:val="24"/>
                <w:u w:val="none"/>
              </w:rPr>
              <w:t>足够容纳本医院事故状态下的废水</w:t>
            </w:r>
            <w:r>
              <w:rPr>
                <w:rFonts w:hint="eastAsia"/>
                <w:sz w:val="24"/>
                <w:szCs w:val="24"/>
                <w:u w:val="none"/>
              </w:rPr>
              <w:t>。</w:t>
            </w:r>
          </w:p>
          <w:p>
            <w:pPr>
              <w:pStyle w:val="47"/>
              <w:keepNext w:val="0"/>
              <w:keepLines w:val="0"/>
              <w:pageBreakBefore w:val="0"/>
              <w:suppressLineNumbers w:val="0"/>
              <w:wordWrap/>
              <w:topLinePunct w:val="0"/>
              <w:bidi w:val="0"/>
              <w:spacing w:before="0" w:beforeAutospacing="0" w:after="0" w:afterAutospacing="0" w:line="360" w:lineRule="auto"/>
              <w:ind w:left="0" w:right="0" w:firstLine="480" w:firstLineChars="200"/>
              <w:jc w:val="both"/>
              <w:rPr>
                <w:rFonts w:hint="default"/>
              </w:rPr>
            </w:pPr>
            <w:r>
              <w:rPr>
                <w:rFonts w:hint="eastAsia"/>
              </w:rPr>
              <w:t>b.设施与设备</w:t>
            </w:r>
          </w:p>
          <w:p>
            <w:pPr>
              <w:pStyle w:val="47"/>
              <w:keepNext w:val="0"/>
              <w:keepLines w:val="0"/>
              <w:pageBreakBefore w:val="0"/>
              <w:suppressLineNumbers w:val="0"/>
              <w:wordWrap/>
              <w:topLinePunct w:val="0"/>
              <w:bidi w:val="0"/>
              <w:spacing w:before="0" w:beforeAutospacing="0" w:after="0" w:afterAutospacing="0" w:line="360" w:lineRule="auto"/>
              <w:ind w:left="0" w:right="0" w:firstLine="480" w:firstLineChars="200"/>
              <w:jc w:val="both"/>
              <w:rPr>
                <w:rFonts w:hint="default"/>
              </w:rPr>
            </w:pPr>
            <w:r>
              <w:rPr>
                <w:rFonts w:hint="eastAsia"/>
              </w:rPr>
              <w:t>应经常对各处理设备进行检查和维护，根据维护经验对可能发生紧急停车状况的重要设备均应配备应急备用设备，不能满足要求时应及时更换。对于处理所需药剂应提前到位，避免药剂供应不及时等情况的发生。</w:t>
            </w:r>
          </w:p>
          <w:p>
            <w:pPr>
              <w:pStyle w:val="47"/>
              <w:keepNext w:val="0"/>
              <w:keepLines w:val="0"/>
              <w:pageBreakBefore w:val="0"/>
              <w:suppressLineNumbers w:val="0"/>
              <w:wordWrap/>
              <w:topLinePunct w:val="0"/>
              <w:bidi w:val="0"/>
              <w:spacing w:before="0" w:beforeAutospacing="0" w:after="0" w:afterAutospacing="0" w:line="360" w:lineRule="auto"/>
              <w:ind w:left="0" w:right="0" w:firstLine="480" w:firstLineChars="200"/>
              <w:jc w:val="both"/>
              <w:rPr>
                <w:rFonts w:hint="default"/>
              </w:rPr>
            </w:pPr>
            <w:r>
              <w:rPr>
                <w:rFonts w:hint="eastAsia"/>
              </w:rPr>
              <w:t>c.操作运行</w:t>
            </w:r>
          </w:p>
          <w:p>
            <w:pPr>
              <w:pStyle w:val="47"/>
              <w:keepNext w:val="0"/>
              <w:keepLines w:val="0"/>
              <w:pageBreakBefore w:val="0"/>
              <w:suppressLineNumbers w:val="0"/>
              <w:wordWrap/>
              <w:topLinePunct w:val="0"/>
              <w:bidi w:val="0"/>
              <w:spacing w:before="0" w:beforeAutospacing="0" w:after="0" w:afterAutospacing="0" w:line="360" w:lineRule="auto"/>
              <w:ind w:left="0" w:right="0" w:firstLine="480" w:firstLineChars="200"/>
              <w:jc w:val="both"/>
              <w:rPr>
                <w:rFonts w:hint="default"/>
              </w:rPr>
            </w:pPr>
            <w:r>
              <w:rPr>
                <w:rFonts w:hint="eastAsia"/>
              </w:rPr>
              <w:t>建设单位必须要求污水处理设计单位提供具体的、可操作的操作规程，包括应急方案；应对操作人员进行相关知识的培训，使其具备污水运行管理能力；应配备必要的监控设备以便及时反映</w:t>
            </w:r>
            <w:r>
              <w:rPr>
                <w:rFonts w:hint="eastAsia"/>
                <w:lang w:eastAsia="zh-CN"/>
              </w:rPr>
              <w:t>污水处理设施</w:t>
            </w:r>
            <w:r>
              <w:rPr>
                <w:rFonts w:hint="eastAsia"/>
              </w:rPr>
              <w:t>进水、出水的水质变化情况，使操作人员可根据具体情况及时调整处理方法。</w:t>
            </w:r>
          </w:p>
          <w:p>
            <w:pPr>
              <w:pStyle w:val="47"/>
              <w:keepNext w:val="0"/>
              <w:keepLines w:val="0"/>
              <w:pageBreakBefore w:val="0"/>
              <w:suppressLineNumbers w:val="0"/>
              <w:wordWrap/>
              <w:topLinePunct w:val="0"/>
              <w:bidi w:val="0"/>
              <w:spacing w:before="0" w:beforeAutospacing="0" w:after="0" w:afterAutospacing="0" w:line="360" w:lineRule="auto"/>
              <w:ind w:left="0" w:right="0" w:firstLine="480" w:firstLineChars="200"/>
              <w:jc w:val="both"/>
              <w:rPr>
                <w:rFonts w:hint="default"/>
              </w:rPr>
            </w:pPr>
            <w:r>
              <w:rPr>
                <w:rFonts w:hint="eastAsia"/>
              </w:rPr>
              <w:t>d.外界因素</w:t>
            </w:r>
          </w:p>
          <w:p>
            <w:pPr>
              <w:pStyle w:val="47"/>
              <w:keepNext w:val="0"/>
              <w:keepLines w:val="0"/>
              <w:pageBreakBefore w:val="0"/>
              <w:suppressLineNumbers w:val="0"/>
              <w:wordWrap/>
              <w:topLinePunct w:val="0"/>
              <w:bidi w:val="0"/>
              <w:spacing w:before="0" w:beforeAutospacing="0" w:after="0" w:afterAutospacing="0" w:line="360" w:lineRule="auto"/>
              <w:ind w:left="0" w:right="0" w:firstLine="480" w:firstLineChars="200"/>
              <w:jc w:val="both"/>
              <w:rPr>
                <w:rFonts w:hint="default"/>
              </w:rPr>
            </w:pPr>
            <w:r>
              <w:rPr>
                <w:rFonts w:hint="eastAsia"/>
              </w:rPr>
              <w:t>项目配有备用发电机组，可以应对一般的电力供应中断的情况</w:t>
            </w:r>
            <w:r>
              <w:rPr>
                <w:rFonts w:hint="eastAsia"/>
                <w:lang w:eastAsia="zh-CN"/>
              </w:rPr>
              <w:t>；</w:t>
            </w:r>
            <w:r>
              <w:rPr>
                <w:rFonts w:hint="eastAsia"/>
              </w:rPr>
              <w:t>建立事故防范和处理应对制度。</w:t>
            </w:r>
          </w:p>
          <w:p>
            <w:pPr>
              <w:pStyle w:val="13"/>
              <w:keepNext w:val="0"/>
              <w:keepLines w:val="0"/>
              <w:pageBreakBefore w:val="0"/>
              <w:suppressLineNumbers w:val="0"/>
              <w:wordWrap/>
              <w:topLinePunct w:val="0"/>
              <w:bidi w:val="0"/>
              <w:spacing w:before="0" w:beforeAutospacing="0" w:after="0" w:afterAutospacing="0" w:line="360" w:lineRule="auto"/>
              <w:ind w:left="0" w:right="0" w:firstLine="480" w:firstLineChars="200"/>
              <w:jc w:val="both"/>
              <w:rPr>
                <w:rFonts w:hint="default" w:ascii="Times New Roman" w:hAnsi="Times New Roman" w:cs="Times New Roman"/>
                <w:sz w:val="24"/>
              </w:rPr>
            </w:pPr>
            <w:r>
              <w:rPr>
                <w:rFonts w:hint="default" w:ascii="Times New Roman" w:hAnsi="Times New Roman" w:cs="Times New Roman"/>
                <w:sz w:val="24"/>
              </w:rPr>
              <w:t>②医疗固废的风险管理及防范</w:t>
            </w:r>
          </w:p>
          <w:p>
            <w:pPr>
              <w:keepNext w:val="0"/>
              <w:keepLines w:val="0"/>
              <w:pageBreakBefore w:val="0"/>
              <w:suppressLineNumbers w:val="0"/>
              <w:wordWrap/>
              <w:topLinePunct w:val="0"/>
              <w:bidi w:val="0"/>
              <w:spacing w:before="0" w:beforeAutospacing="0" w:after="0" w:afterAutospacing="0" w:line="360" w:lineRule="auto"/>
              <w:ind w:left="0" w:right="0" w:firstLine="480" w:firstLineChars="200"/>
              <w:jc w:val="both"/>
              <w:rPr>
                <w:rFonts w:hint="default"/>
                <w:sz w:val="24"/>
              </w:rPr>
            </w:pPr>
            <w:r>
              <w:rPr>
                <w:rFonts w:hint="default" w:hAnsi="宋体"/>
                <w:sz w:val="24"/>
              </w:rPr>
              <w:t>鉴于医疗垃圾的极大危害性，该项目在收集、贮存、运送医疗垃圾的过程中存在着一定的风险。为保证项目产生的医疗垃圾得到有效处置，使其风险减少到最小程度，而不会对周围环境造成不良影响，应具体采取措施进行防范。</w:t>
            </w:r>
          </w:p>
          <w:p>
            <w:pPr>
              <w:keepNext w:val="0"/>
              <w:keepLines w:val="0"/>
              <w:pageBreakBefore w:val="0"/>
              <w:suppressLineNumbers w:val="0"/>
              <w:wordWrap/>
              <w:topLinePunct w:val="0"/>
              <w:bidi w:val="0"/>
              <w:adjustRightInd w:val="0"/>
              <w:snapToGrid w:val="0"/>
              <w:spacing w:before="0" w:beforeAutospacing="0" w:after="0" w:afterAutospacing="0" w:line="360" w:lineRule="auto"/>
              <w:ind w:left="0" w:right="0" w:firstLine="480" w:firstLineChars="200"/>
              <w:jc w:val="both"/>
              <w:rPr>
                <w:rFonts w:hint="default" w:ascii="宋体" w:hAnsi="宋体" w:eastAsia="宋体" w:cs="宋体"/>
                <w:sz w:val="24"/>
              </w:rPr>
            </w:pPr>
            <w:r>
              <w:rPr>
                <w:rFonts w:hint="eastAsia" w:ascii="宋体" w:hAnsi="宋体" w:eastAsia="宋体" w:cs="宋体"/>
                <w:sz w:val="24"/>
              </w:rPr>
              <w:t>Ⅰ.应对项目产生的医疗垃圾进行科学的分类收集</w:t>
            </w:r>
          </w:p>
          <w:p>
            <w:pPr>
              <w:keepNext w:val="0"/>
              <w:keepLines w:val="0"/>
              <w:pageBreakBefore w:val="0"/>
              <w:suppressLineNumbers w:val="0"/>
              <w:wordWrap/>
              <w:topLinePunct w:val="0"/>
              <w:bidi w:val="0"/>
              <w:adjustRightInd w:val="0"/>
              <w:snapToGrid w:val="0"/>
              <w:spacing w:before="0" w:beforeAutospacing="0" w:after="0" w:afterAutospacing="0" w:line="360" w:lineRule="auto"/>
              <w:ind w:left="0" w:right="0" w:firstLine="480" w:firstLineChars="200"/>
              <w:jc w:val="both"/>
              <w:rPr>
                <w:rFonts w:hint="default" w:ascii="宋体" w:hAnsi="宋体" w:eastAsia="宋体" w:cs="宋体"/>
                <w:sz w:val="24"/>
              </w:rPr>
            </w:pPr>
            <w:r>
              <w:rPr>
                <w:rFonts w:hint="eastAsia" w:ascii="宋体" w:hAnsi="宋体" w:eastAsia="宋体" w:cs="宋体"/>
                <w:sz w:val="24"/>
              </w:rPr>
              <w:t>感染性废物、病理性废物、损伤性废物、药物性废物及化学性废物不能混合收集；放入包装物或者容器内的感染性废物、病理性废物、损伤性废物不得取出</w:t>
            </w:r>
            <w:r>
              <w:rPr>
                <w:rFonts w:hint="eastAsia" w:ascii="宋体" w:hAnsi="宋体" w:eastAsia="宋体" w:cs="宋体"/>
                <w:sz w:val="24"/>
                <w:lang w:eastAsia="zh-CN"/>
              </w:rPr>
              <w:t>；</w:t>
            </w:r>
            <w:r>
              <w:rPr>
                <w:rFonts w:hint="eastAsia" w:ascii="宋体" w:hAnsi="宋体" w:eastAsia="宋体" w:cs="宋体"/>
                <w:sz w:val="24"/>
              </w:rPr>
              <w:t>当盛装的医疗废物达到包装物或者容器的 3/4 时，应当使用有效的封口方式，使包装物或者容器的封口紧实、严密。</w:t>
            </w:r>
          </w:p>
          <w:p>
            <w:pPr>
              <w:keepNext w:val="0"/>
              <w:keepLines w:val="0"/>
              <w:pageBreakBefore w:val="0"/>
              <w:suppressLineNumbers w:val="0"/>
              <w:wordWrap/>
              <w:topLinePunct w:val="0"/>
              <w:bidi w:val="0"/>
              <w:adjustRightInd w:val="0"/>
              <w:snapToGrid w:val="0"/>
              <w:spacing w:before="0" w:beforeAutospacing="0" w:after="0" w:afterAutospacing="0" w:line="360" w:lineRule="auto"/>
              <w:ind w:left="0" w:right="0" w:firstLine="480" w:firstLineChars="200"/>
              <w:jc w:val="both"/>
              <w:rPr>
                <w:rFonts w:hint="default" w:ascii="宋体" w:hAnsi="宋体" w:eastAsia="宋体" w:cs="宋体"/>
                <w:sz w:val="24"/>
              </w:rPr>
            </w:pPr>
            <w:r>
              <w:rPr>
                <w:rFonts w:hint="eastAsia" w:ascii="宋体" w:hAnsi="宋体" w:eastAsia="宋体" w:cs="宋体"/>
                <w:sz w:val="24"/>
              </w:rPr>
              <w:t>项目产生的医疗废物中</w:t>
            </w:r>
            <w:r>
              <w:rPr>
                <w:rFonts w:hint="eastAsia" w:ascii="宋体" w:hAnsi="宋体" w:eastAsia="宋体" w:cs="宋体"/>
                <w:sz w:val="24"/>
                <w:lang w:eastAsia="zh-CN"/>
              </w:rPr>
              <w:t>含有</w:t>
            </w:r>
            <w:r>
              <w:rPr>
                <w:rFonts w:hint="eastAsia" w:ascii="宋体" w:hAnsi="宋体" w:eastAsia="宋体" w:cs="宋体"/>
                <w:sz w:val="24"/>
              </w:rPr>
              <w:t>病原体的标本等高危废物，由检验科产生部门首先在产生地点进行压力蒸汽灭菌或者化学消毒处理，然后按感染性废物收集处理；化学性废物中批量的废化学试剂、废消毒剂应当由药剂科交由专门机构处置；批量的含有汞的体温计、血压计等医疗器具报废时，应当由设备科交由专门机构处置。</w:t>
            </w:r>
          </w:p>
          <w:p>
            <w:pPr>
              <w:keepNext w:val="0"/>
              <w:keepLines w:val="0"/>
              <w:pageBreakBefore w:val="0"/>
              <w:suppressLineNumbers w:val="0"/>
              <w:wordWrap/>
              <w:topLinePunct w:val="0"/>
              <w:bidi w:val="0"/>
              <w:adjustRightInd w:val="0"/>
              <w:snapToGrid w:val="0"/>
              <w:spacing w:before="0" w:beforeAutospacing="0" w:after="0" w:afterAutospacing="0" w:line="360" w:lineRule="auto"/>
              <w:ind w:left="0" w:right="0" w:firstLine="480" w:firstLineChars="200"/>
              <w:jc w:val="both"/>
              <w:rPr>
                <w:rFonts w:hint="default" w:ascii="宋体" w:hAnsi="宋体" w:eastAsia="宋体" w:cs="宋体"/>
                <w:sz w:val="24"/>
              </w:rPr>
            </w:pPr>
            <w:r>
              <w:rPr>
                <w:rFonts w:hint="eastAsia" w:ascii="宋体" w:hAnsi="宋体" w:eastAsia="宋体" w:cs="宋体"/>
                <w:sz w:val="24"/>
              </w:rPr>
              <w:t>对感染性废物必须采取安全、有效、经济的隔离和处理方法。操作感染性或任何有潜在危害的废物时，必须穿戴手套和防护服。对有多种成份混</w:t>
            </w:r>
            <w:r>
              <w:rPr>
                <w:rFonts w:hint="eastAsia" w:ascii="宋体" w:hAnsi="宋体" w:eastAsia="宋体" w:cs="宋体"/>
                <w:sz w:val="24"/>
                <w:lang w:eastAsia="zh-CN"/>
              </w:rPr>
              <w:t>合</w:t>
            </w:r>
            <w:r>
              <w:rPr>
                <w:rFonts w:hint="eastAsia" w:ascii="宋体" w:hAnsi="宋体" w:eastAsia="宋体" w:cs="宋体"/>
                <w:sz w:val="24"/>
              </w:rPr>
              <w:t>的医学废料，应按危害等级较高者处理。感染性废物应分类丢入垃圾袋，还必须由专业人员严格区分感染性和非感染性废物，一旦分开后，感染性废物必须加以隔离。根据有关规定，所有收集感染性废物的容器都应有“生物危害”标志。有液体的感染性废料时，应确保容器无泄漏。</w:t>
            </w:r>
          </w:p>
          <w:p>
            <w:pPr>
              <w:keepNext w:val="0"/>
              <w:keepLines w:val="0"/>
              <w:pageBreakBefore w:val="0"/>
              <w:suppressLineNumbers w:val="0"/>
              <w:wordWrap/>
              <w:topLinePunct w:val="0"/>
              <w:bidi w:val="0"/>
              <w:adjustRightInd w:val="0"/>
              <w:snapToGrid w:val="0"/>
              <w:spacing w:before="0" w:beforeAutospacing="0" w:after="0" w:afterAutospacing="0" w:line="360" w:lineRule="auto"/>
              <w:ind w:left="0" w:right="0" w:firstLine="480" w:firstLineChars="200"/>
              <w:jc w:val="both"/>
              <w:rPr>
                <w:rFonts w:hint="default" w:ascii="宋体" w:hAnsi="宋体" w:eastAsia="宋体" w:cs="宋体"/>
                <w:sz w:val="24"/>
              </w:rPr>
            </w:pPr>
            <w:r>
              <w:rPr>
                <w:rFonts w:hint="eastAsia" w:ascii="宋体" w:hAnsi="宋体" w:eastAsia="宋体" w:cs="宋体"/>
                <w:sz w:val="24"/>
              </w:rPr>
              <w:t>所有锐利物都必须单独存放，并统一按医学废物处理。收集锐利物日包装容器必须使用硬质、防漏、防刺破材料。针或刀应保存在有明显标记、防泄漏、防刺破的容器内。处理含有锐利物品的感染性废料时应使用防刺破手套。</w:t>
            </w:r>
          </w:p>
          <w:p>
            <w:pPr>
              <w:keepNext w:val="0"/>
              <w:keepLines w:val="0"/>
              <w:pageBreakBefore w:val="0"/>
              <w:suppressLineNumbers w:val="0"/>
              <w:wordWrap/>
              <w:topLinePunct w:val="0"/>
              <w:bidi w:val="0"/>
              <w:adjustRightInd w:val="0"/>
              <w:snapToGrid w:val="0"/>
              <w:spacing w:before="0" w:beforeAutospacing="0" w:after="0" w:afterAutospacing="0" w:line="360" w:lineRule="auto"/>
              <w:ind w:left="0" w:right="0" w:firstLine="480" w:firstLineChars="200"/>
              <w:jc w:val="both"/>
              <w:rPr>
                <w:rFonts w:hint="default" w:ascii="宋体" w:hAnsi="宋体" w:eastAsia="宋体" w:cs="宋体"/>
                <w:sz w:val="24"/>
              </w:rPr>
            </w:pPr>
            <w:r>
              <w:rPr>
                <w:rFonts w:hint="eastAsia" w:ascii="宋体" w:hAnsi="宋体" w:eastAsia="宋体" w:cs="宋体"/>
                <w:sz w:val="24"/>
              </w:rPr>
              <w:t>有害化学废物不能与一般废物、无害化学废物或感染性废物相混合。有害化学废物在产生后应分别收集、运输、贮存和处理；必需混合时，应注意不兼容性。为保证有害废料在产生、堆集和保存期间不发生意外、泄漏、破损等，应采取必要的控制措施，如：通风措施、相对封闭及隔离系统、安全措施、防火措施和安全通道。在化学废料的产生、处理、堆集和保存期间，对其包装及标签要求如下：根据废物种类使用废物容器、使用“有害废物”的标签或标记、在任何时候都确保废物容器的密闭性。采用有皱的包装材料包装易碎的玻璃和塑料制品，在包装中同时加入吸附性材料。</w:t>
            </w:r>
          </w:p>
          <w:p>
            <w:pPr>
              <w:keepNext w:val="0"/>
              <w:keepLines w:val="0"/>
              <w:pageBreakBefore w:val="0"/>
              <w:widowControl w:val="0"/>
              <w:suppressLineNumbers w:val="0"/>
              <w:wordWrap/>
              <w:topLinePunct w:val="0"/>
              <w:bidi w:val="0"/>
              <w:adjustRightInd w:val="0"/>
              <w:snapToGrid w:val="0"/>
              <w:spacing w:before="0" w:beforeAutospacing="0" w:after="0" w:afterAutospacing="0" w:line="360" w:lineRule="auto"/>
              <w:ind w:left="0" w:right="0" w:firstLine="480" w:firstLineChars="200"/>
              <w:jc w:val="both"/>
              <w:textAlignment w:val="auto"/>
              <w:rPr>
                <w:rFonts w:hint="default" w:ascii="宋体" w:hAnsi="宋体" w:eastAsia="宋体" w:cs="宋体"/>
                <w:sz w:val="24"/>
                <w:szCs w:val="24"/>
              </w:rPr>
            </w:pPr>
            <w:r>
              <w:rPr>
                <w:rFonts w:hint="eastAsia" w:ascii="宋体" w:hAnsi="宋体" w:eastAsia="宋体" w:cs="宋体"/>
                <w:sz w:val="24"/>
                <w:szCs w:val="24"/>
              </w:rPr>
              <w:t>Ⅱ.医疗垃圾的贮存和运送</w:t>
            </w:r>
          </w:p>
          <w:p>
            <w:pPr>
              <w:keepNext w:val="0"/>
              <w:keepLines w:val="0"/>
              <w:pageBreakBefore w:val="0"/>
              <w:widowControl w:val="0"/>
              <w:suppressLineNumbers w:val="0"/>
              <w:wordWrap/>
              <w:topLinePunct w:val="0"/>
              <w:bidi w:val="0"/>
              <w:adjustRightInd w:val="0"/>
              <w:snapToGrid w:val="0"/>
              <w:spacing w:before="0" w:beforeAutospacing="0" w:after="0" w:afterAutospacing="0" w:line="360" w:lineRule="auto"/>
              <w:ind w:left="0" w:right="0" w:firstLine="480" w:firstLineChars="200"/>
              <w:jc w:val="both"/>
              <w:textAlignment w:val="auto"/>
              <w:rPr>
                <w:rFonts w:hint="default" w:ascii="宋体" w:hAnsi="宋体" w:eastAsia="宋体" w:cs="宋体"/>
                <w:sz w:val="24"/>
                <w:szCs w:val="24"/>
              </w:rPr>
            </w:pPr>
            <w:r>
              <w:rPr>
                <w:rFonts w:hint="eastAsia" w:ascii="宋体" w:hAnsi="宋体" w:eastAsia="宋体" w:cs="宋体"/>
                <w:sz w:val="24"/>
                <w:szCs w:val="24"/>
              </w:rPr>
              <w:t>本项目应当建立医疗废物暂时贮存设施、设备，不得露天存放医疗废物；医疗废物暂时贮存的时间不得超过</w:t>
            </w:r>
            <w:r>
              <w:rPr>
                <w:rFonts w:hint="eastAsia" w:ascii="宋体" w:hAnsi="宋体" w:eastAsia="宋体" w:cs="宋体"/>
                <w:sz w:val="24"/>
                <w:szCs w:val="24"/>
                <w:lang w:val="en-US" w:eastAsia="zh-CN"/>
              </w:rPr>
              <w:t>2</w:t>
            </w:r>
            <w:r>
              <w:rPr>
                <w:rFonts w:hint="eastAsia" w:ascii="宋体" w:hAnsi="宋体" w:eastAsia="宋体" w:cs="宋体"/>
                <w:sz w:val="24"/>
                <w:szCs w:val="24"/>
              </w:rPr>
              <w:t>天，应得到及时、有效地处理</w:t>
            </w:r>
            <w:r>
              <w:rPr>
                <w:rFonts w:hint="eastAsia" w:ascii="宋体" w:hAnsi="宋体" w:eastAsia="宋体" w:cs="宋体"/>
                <w:sz w:val="24"/>
                <w:szCs w:val="24"/>
                <w:lang w:eastAsia="zh-CN"/>
              </w:rPr>
              <w:t>，</w:t>
            </w:r>
            <w:r>
              <w:rPr>
                <w:rFonts w:hint="eastAsia" w:ascii="宋体" w:hAnsi="宋体" w:eastAsia="宋体" w:cs="宋体"/>
                <w:sz w:val="24"/>
                <w:szCs w:val="24"/>
              </w:rPr>
              <w:t>因为在医疗废物储存过程中，会有恶臭产生</w:t>
            </w:r>
            <w:r>
              <w:rPr>
                <w:rFonts w:hint="eastAsia" w:ascii="宋体" w:hAnsi="宋体" w:eastAsia="宋体" w:cs="宋体"/>
                <w:sz w:val="24"/>
                <w:szCs w:val="24"/>
                <w:lang w:eastAsia="zh-CN"/>
              </w:rPr>
              <w:t>，</w:t>
            </w:r>
            <w:r>
              <w:rPr>
                <w:rFonts w:hint="eastAsia" w:ascii="宋体" w:hAnsi="宋体" w:eastAsia="宋体" w:cs="宋体"/>
                <w:sz w:val="24"/>
                <w:szCs w:val="24"/>
              </w:rPr>
              <w:t>恶臭强度和垃圾中有机物腐烂程度有很大关系，其中主要污染物为硫化氢、三甲胺、甲硫醇以及氨等。臭味有害于人体健康，恶臭对人的大脑皮层是一种恶性刺激，长期呆在恶臭环境里，会使人产生恶心、头晕、疲劳、食欲不振等症状。恶臭环境还会使某些疾病恶化。</w:t>
            </w:r>
          </w:p>
          <w:p>
            <w:pPr>
              <w:keepNext w:val="0"/>
              <w:keepLines w:val="0"/>
              <w:pageBreakBefore w:val="0"/>
              <w:widowControl w:val="0"/>
              <w:suppressLineNumbers w:val="0"/>
              <w:wordWrap/>
              <w:topLinePunct w:val="0"/>
              <w:bidi w:val="0"/>
              <w:adjustRightInd w:val="0"/>
              <w:snapToGrid w:val="0"/>
              <w:spacing w:before="0" w:beforeAutospacing="0" w:after="0" w:afterAutospacing="0" w:line="360" w:lineRule="auto"/>
              <w:ind w:left="0" w:right="0" w:firstLine="480" w:firstLineChars="200"/>
              <w:jc w:val="both"/>
              <w:textAlignment w:val="auto"/>
              <w:rPr>
                <w:rFonts w:hint="default" w:ascii="宋体" w:hAnsi="宋体" w:eastAsia="宋体" w:cs="宋体"/>
                <w:sz w:val="24"/>
                <w:szCs w:val="24"/>
              </w:rPr>
            </w:pPr>
            <w:r>
              <w:rPr>
                <w:rFonts w:hint="eastAsia" w:ascii="宋体" w:hAnsi="宋体" w:eastAsia="宋体" w:cs="宋体"/>
                <w:sz w:val="24"/>
                <w:szCs w:val="24"/>
              </w:rPr>
              <w:t>医疗卫生机构建立的医疗废物暂时贮存设施、设备应当达到以下要求：</w:t>
            </w:r>
          </w:p>
          <w:p>
            <w:pPr>
              <w:keepNext w:val="0"/>
              <w:keepLines w:val="0"/>
              <w:pageBreakBefore w:val="0"/>
              <w:widowControl w:val="0"/>
              <w:numPr>
                <w:ilvl w:val="0"/>
                <w:numId w:val="7"/>
              </w:numPr>
              <w:suppressLineNumbers w:val="0"/>
              <w:wordWrap/>
              <w:topLinePunct w:val="0"/>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远离医疗区、食品加工区、人员活动区和生活垃圾存放场所，方便医疗废物运送人员及运送工具、车辆的出入；</w:t>
            </w:r>
          </w:p>
          <w:p>
            <w:pPr>
              <w:keepNext w:val="0"/>
              <w:keepLines w:val="0"/>
              <w:pageBreakBefore w:val="0"/>
              <w:widowControl w:val="0"/>
              <w:numPr>
                <w:ilvl w:val="0"/>
                <w:numId w:val="0"/>
              </w:numPr>
              <w:suppressLineNumbers w:val="0"/>
              <w:wordWrap/>
              <w:topLinePunct w:val="0"/>
              <w:bidi w:val="0"/>
              <w:adjustRightInd w:val="0"/>
              <w:snapToGrid w:val="0"/>
              <w:spacing w:before="0" w:beforeAutospacing="0" w:after="0" w:afterAutospacing="0" w:line="360" w:lineRule="auto"/>
              <w:ind w:left="0" w:right="0" w:firstLine="480" w:firstLineChars="200"/>
              <w:jc w:val="both"/>
              <w:textAlignment w:val="auto"/>
              <w:rPr>
                <w:rFonts w:hint="default" w:ascii="宋体" w:hAnsi="宋体" w:eastAsia="宋体" w:cs="宋体"/>
                <w:sz w:val="24"/>
                <w:szCs w:val="24"/>
              </w:rPr>
            </w:pPr>
            <w:r>
              <w:rPr>
                <w:rFonts w:hint="eastAsia" w:ascii="宋体" w:hAnsi="宋体" w:eastAsia="宋体" w:cs="宋体"/>
                <w:sz w:val="24"/>
                <w:szCs w:val="24"/>
              </w:rPr>
              <w:t>b、有严密的封闭措施，设专（兼）职人员管理，防止非工作人员接触医疗废物；有防鼠、防蚊蝇、防蟑螂的安全措施；防止渗漏和雨水冲刷；易于清洁和消毒；避免阳光直射；</w:t>
            </w:r>
          </w:p>
          <w:p>
            <w:pPr>
              <w:keepNext w:val="0"/>
              <w:keepLines w:val="0"/>
              <w:pageBreakBefore w:val="0"/>
              <w:widowControl w:val="0"/>
              <w:suppressLineNumbers w:val="0"/>
              <w:wordWrap/>
              <w:topLinePunct w:val="0"/>
              <w:bidi w:val="0"/>
              <w:adjustRightInd w:val="0"/>
              <w:snapToGrid w:val="0"/>
              <w:spacing w:before="0" w:beforeAutospacing="0" w:after="0" w:afterAutospacing="0" w:line="360" w:lineRule="auto"/>
              <w:ind w:left="0" w:right="0" w:firstLine="480" w:firstLineChars="200"/>
              <w:jc w:val="both"/>
              <w:textAlignment w:val="auto"/>
              <w:rPr>
                <w:rFonts w:hint="default" w:ascii="宋体" w:hAnsi="宋体" w:eastAsia="宋体" w:cs="宋体"/>
                <w:sz w:val="24"/>
                <w:szCs w:val="24"/>
              </w:rPr>
            </w:pPr>
            <w:r>
              <w:rPr>
                <w:rFonts w:hint="eastAsia" w:ascii="宋体" w:hAnsi="宋体" w:eastAsia="宋体" w:cs="宋体"/>
                <w:sz w:val="24"/>
                <w:szCs w:val="24"/>
              </w:rPr>
              <w:t>c、设有明显的医疗废物警示标识和“禁止吸烟、饮食”的警示标识；</w:t>
            </w:r>
          </w:p>
          <w:p>
            <w:pPr>
              <w:keepNext w:val="0"/>
              <w:keepLines w:val="0"/>
              <w:pageBreakBefore w:val="0"/>
              <w:widowControl w:val="0"/>
              <w:suppressLineNumbers w:val="0"/>
              <w:wordWrap/>
              <w:topLinePunct w:val="0"/>
              <w:bidi w:val="0"/>
              <w:adjustRightInd w:val="0"/>
              <w:snapToGrid w:val="0"/>
              <w:spacing w:before="0" w:beforeAutospacing="0" w:after="0" w:afterAutospacing="0" w:line="360" w:lineRule="auto"/>
              <w:ind w:left="0" w:right="0" w:firstLine="480" w:firstLineChars="200"/>
              <w:jc w:val="both"/>
              <w:textAlignment w:val="auto"/>
              <w:rPr>
                <w:rFonts w:hint="default" w:ascii="宋体" w:hAnsi="宋体" w:eastAsia="宋体" w:cs="宋体"/>
                <w:sz w:val="24"/>
                <w:szCs w:val="24"/>
              </w:rPr>
            </w:pPr>
            <w:r>
              <w:rPr>
                <w:rFonts w:hint="eastAsia" w:ascii="宋体" w:hAnsi="宋体" w:eastAsia="宋体" w:cs="宋体"/>
                <w:sz w:val="24"/>
                <w:szCs w:val="24"/>
              </w:rPr>
              <w:t>d、暂时贮存病理性废物，应当具备低温贮存或者防腐条件。对于感染性废料和锐利废物，其贮存地应有“生物危险”标志和进入管理限制，且应位于产生废物地点附近。同时感染性废物和锐利废物的贮存应满足以下要求：</w:t>
            </w:r>
          </w:p>
          <w:p>
            <w:pPr>
              <w:keepNext w:val="0"/>
              <w:keepLines w:val="0"/>
              <w:pageBreakBefore w:val="0"/>
              <w:widowControl w:val="0"/>
              <w:suppressLineNumbers w:val="0"/>
              <w:wordWrap/>
              <w:topLinePunct w:val="0"/>
              <w:bidi w:val="0"/>
              <w:adjustRightInd w:val="0"/>
              <w:snapToGrid w:val="0"/>
              <w:spacing w:before="0" w:beforeAutospacing="0" w:after="0" w:afterAutospacing="0" w:line="360" w:lineRule="auto"/>
              <w:ind w:left="0" w:right="0" w:firstLine="480" w:firstLineChars="200"/>
              <w:jc w:val="both"/>
              <w:textAlignment w:val="auto"/>
              <w:rPr>
                <w:rFonts w:hint="default" w:ascii="宋体" w:hAnsi="宋体" w:eastAsia="宋体" w:cs="宋体"/>
                <w:sz w:val="24"/>
                <w:szCs w:val="24"/>
              </w:rPr>
            </w:pPr>
            <w:r>
              <w:rPr>
                <w:rFonts w:hint="eastAsia" w:ascii="宋体" w:hAnsi="宋体" w:eastAsia="宋体" w:cs="宋体"/>
                <w:sz w:val="24"/>
                <w:szCs w:val="24"/>
              </w:rPr>
              <w:t>e、保证包装内容物不暴露于空气和受潮；</w:t>
            </w:r>
          </w:p>
          <w:p>
            <w:pPr>
              <w:keepNext w:val="0"/>
              <w:keepLines w:val="0"/>
              <w:pageBreakBefore w:val="0"/>
              <w:widowControl w:val="0"/>
              <w:suppressLineNumbers w:val="0"/>
              <w:wordWrap/>
              <w:topLinePunct w:val="0"/>
              <w:bidi w:val="0"/>
              <w:adjustRightInd w:val="0"/>
              <w:snapToGrid w:val="0"/>
              <w:spacing w:before="0" w:beforeAutospacing="0" w:after="0" w:afterAutospacing="0" w:line="360" w:lineRule="auto"/>
              <w:ind w:left="0" w:right="0" w:firstLine="480" w:firstLineChars="200"/>
              <w:jc w:val="both"/>
              <w:textAlignment w:val="auto"/>
              <w:rPr>
                <w:rFonts w:hint="default" w:ascii="宋体" w:hAnsi="宋体" w:eastAsia="宋体" w:cs="宋体"/>
                <w:sz w:val="24"/>
                <w:szCs w:val="24"/>
              </w:rPr>
            </w:pPr>
            <w:r>
              <w:rPr>
                <w:rFonts w:hint="eastAsia" w:ascii="宋体" w:hAnsi="宋体" w:eastAsia="宋体" w:cs="宋体"/>
                <w:sz w:val="24"/>
                <w:szCs w:val="24"/>
              </w:rPr>
              <w:t>f、保存温度及时间应使保存物无腐败发生，必要时，可用低温保存，以防微生物生长和产生异味；</w:t>
            </w:r>
          </w:p>
          <w:p>
            <w:pPr>
              <w:keepNext w:val="0"/>
              <w:keepLines w:val="0"/>
              <w:pageBreakBefore w:val="0"/>
              <w:widowControl w:val="0"/>
              <w:suppressLineNumbers w:val="0"/>
              <w:wordWrap/>
              <w:topLinePunct w:val="0"/>
              <w:bidi w:val="0"/>
              <w:adjustRightInd w:val="0"/>
              <w:snapToGrid w:val="0"/>
              <w:spacing w:before="0" w:beforeAutospacing="0" w:after="0" w:afterAutospacing="0" w:line="360" w:lineRule="auto"/>
              <w:ind w:left="0" w:right="0" w:firstLine="480" w:firstLineChars="200"/>
              <w:jc w:val="both"/>
              <w:textAlignment w:val="auto"/>
              <w:rPr>
                <w:rFonts w:hint="default" w:ascii="宋体" w:hAnsi="宋体" w:eastAsia="宋体" w:cs="宋体"/>
                <w:sz w:val="24"/>
                <w:szCs w:val="24"/>
              </w:rPr>
            </w:pPr>
            <w:r>
              <w:rPr>
                <w:rFonts w:hint="eastAsia" w:ascii="宋体" w:hAnsi="宋体" w:eastAsia="宋体" w:cs="宋体"/>
                <w:sz w:val="24"/>
                <w:szCs w:val="24"/>
              </w:rPr>
              <w:t>g、贮存地及包装应确保内容物不成为鼠类或其它生物的食物来源；</w:t>
            </w:r>
          </w:p>
          <w:p>
            <w:pPr>
              <w:keepNext w:val="0"/>
              <w:keepLines w:val="0"/>
              <w:pageBreakBefore w:val="0"/>
              <w:widowControl w:val="0"/>
              <w:suppressLineNumbers w:val="0"/>
              <w:wordWrap/>
              <w:topLinePunct w:val="0"/>
              <w:bidi w:val="0"/>
              <w:adjustRightInd w:val="0"/>
              <w:snapToGrid w:val="0"/>
              <w:spacing w:before="0" w:beforeAutospacing="0" w:after="0" w:afterAutospacing="0" w:line="360" w:lineRule="auto"/>
              <w:ind w:left="0" w:right="0" w:firstLine="480" w:firstLineChars="200"/>
              <w:jc w:val="both"/>
              <w:textAlignment w:val="auto"/>
              <w:rPr>
                <w:rFonts w:hint="default" w:ascii="宋体" w:hAnsi="宋体" w:eastAsia="宋体" w:cs="宋体"/>
                <w:sz w:val="24"/>
                <w:szCs w:val="24"/>
              </w:rPr>
            </w:pPr>
            <w:r>
              <w:rPr>
                <w:rFonts w:hint="eastAsia" w:ascii="宋体" w:hAnsi="宋体" w:eastAsia="宋体" w:cs="宋体"/>
                <w:sz w:val="24"/>
                <w:szCs w:val="24"/>
              </w:rPr>
              <w:t>h、贮存地不得对公众开放。</w:t>
            </w:r>
          </w:p>
          <w:p>
            <w:pPr>
              <w:keepNext w:val="0"/>
              <w:keepLines w:val="0"/>
              <w:pageBreakBefore w:val="0"/>
              <w:widowControl w:val="0"/>
              <w:suppressLineNumbers w:val="0"/>
              <w:wordWrap/>
              <w:topLinePunct w:val="0"/>
              <w:bidi w:val="0"/>
              <w:adjustRightInd w:val="0"/>
              <w:snapToGrid w:val="0"/>
              <w:spacing w:before="0" w:beforeAutospacing="0" w:after="0" w:afterAutospacing="0" w:line="360" w:lineRule="auto"/>
              <w:ind w:left="0" w:right="0" w:firstLine="480" w:firstLineChars="200"/>
              <w:jc w:val="both"/>
              <w:textAlignment w:val="auto"/>
              <w:rPr>
                <w:rFonts w:hint="default" w:ascii="宋体" w:hAnsi="宋体" w:eastAsia="宋体" w:cs="宋体"/>
                <w:sz w:val="24"/>
                <w:szCs w:val="24"/>
              </w:rPr>
            </w:pPr>
            <w:r>
              <w:rPr>
                <w:rFonts w:hint="eastAsia" w:ascii="宋体" w:hAnsi="宋体" w:eastAsia="宋体" w:cs="宋体"/>
                <w:sz w:val="24"/>
                <w:szCs w:val="24"/>
              </w:rPr>
              <w:t>医疗废物转交出去后，应当对暂时贮存地点、设施及时进行清洁和消毒处理。</w:t>
            </w:r>
          </w:p>
          <w:p>
            <w:pPr>
              <w:keepNext w:val="0"/>
              <w:keepLines w:val="0"/>
              <w:pageBreakBefore w:val="0"/>
              <w:widowControl w:val="0"/>
              <w:suppressLineNumbers w:val="0"/>
              <w:wordWrap/>
              <w:topLinePunct w:val="0"/>
              <w:bidi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对于医疗固体废物，禁止将其在非收集、非暂时贮存地点倾倒、堆放；禁止将医疗废物混入其它废物和生活垃圾；禁止在内部运送过程中丢弃医疗废物。</w:t>
            </w:r>
          </w:p>
          <w:p>
            <w:pPr>
              <w:keepNext w:val="0"/>
              <w:keepLines w:val="0"/>
              <w:pageBreakBefore w:val="0"/>
              <w:widowControl w:val="0"/>
              <w:suppressLineNumbers w:val="0"/>
              <w:kinsoku w:val="0"/>
              <w:wordWrap/>
              <w:overflowPunct w:val="0"/>
              <w:topLinePunct w:val="0"/>
              <w:autoSpaceDE w:val="0"/>
              <w:autoSpaceDN w:val="0"/>
              <w:bidi w:val="0"/>
              <w:adjustRightInd w:val="0"/>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6）</w:t>
            </w:r>
            <w:r>
              <w:rPr>
                <w:rFonts w:hint="eastAsia" w:ascii="宋体" w:hAnsi="宋体" w:eastAsia="宋体" w:cs="宋体"/>
                <w:sz w:val="24"/>
                <w:szCs w:val="24"/>
              </w:rPr>
              <w:t>环境风险</w:t>
            </w:r>
            <w:r>
              <w:rPr>
                <w:rFonts w:hint="eastAsia" w:ascii="宋体" w:hAnsi="宋体" w:eastAsia="宋体" w:cs="宋体"/>
                <w:sz w:val="24"/>
                <w:szCs w:val="24"/>
                <w:lang w:eastAsia="zh-CN"/>
              </w:rPr>
              <w:t>简单</w:t>
            </w:r>
            <w:r>
              <w:rPr>
                <w:rFonts w:hint="eastAsia" w:ascii="宋体" w:hAnsi="宋体" w:eastAsia="宋体" w:cs="宋体"/>
                <w:sz w:val="24"/>
                <w:szCs w:val="24"/>
              </w:rPr>
              <w:t>分析</w:t>
            </w:r>
            <w:r>
              <w:rPr>
                <w:rFonts w:hint="eastAsia" w:ascii="宋体" w:hAnsi="宋体" w:eastAsia="宋体" w:cs="宋体"/>
                <w:sz w:val="24"/>
                <w:szCs w:val="24"/>
                <w:lang w:eastAsia="zh-CN"/>
              </w:rPr>
              <w:t>内容表</w:t>
            </w:r>
          </w:p>
          <w:p>
            <w:pPr>
              <w:keepNext w:val="0"/>
              <w:keepLines w:val="0"/>
              <w:pageBreakBefore w:val="0"/>
              <w:widowControl w:val="0"/>
              <w:suppressLineNumbers w:val="0"/>
              <w:kinsoku w:val="0"/>
              <w:wordWrap/>
              <w:overflowPunct w:val="0"/>
              <w:topLinePunct w:val="0"/>
              <w:autoSpaceDE w:val="0"/>
              <w:autoSpaceDN w:val="0"/>
              <w:bidi w:val="0"/>
              <w:adjustRightInd w:val="0"/>
              <w:spacing w:before="0" w:beforeAutospacing="0" w:after="0" w:afterAutospacing="0" w:line="360" w:lineRule="auto"/>
              <w:ind w:left="0" w:right="0" w:firstLine="480" w:firstLineChars="200"/>
              <w:jc w:val="both"/>
              <w:textAlignment w:val="auto"/>
              <w:rPr>
                <w:rFonts w:hint="default" w:ascii="Times New Roman" w:hAnsi="Times New Roman" w:cs="Times New Roman" w:eastAsiaTheme="minorEastAsia"/>
                <w:b/>
                <w:color w:val="auto"/>
                <w:kern w:val="2"/>
                <w:sz w:val="21"/>
                <w:szCs w:val="21"/>
                <w:lang w:val="en-US" w:eastAsia="zh-CN" w:bidi="ar-SA"/>
              </w:rPr>
            </w:pPr>
            <w:r>
              <w:rPr>
                <w:rFonts w:hint="eastAsia" w:ascii="宋体" w:hAnsi="宋体" w:eastAsia="宋体" w:cs="宋体"/>
                <w:sz w:val="24"/>
                <w:szCs w:val="24"/>
              </w:rPr>
              <w:t>项目环境风险简单分析内容详见下表：</w:t>
            </w:r>
          </w:p>
          <w:p>
            <w:pPr>
              <w:pStyle w:val="13"/>
              <w:keepNext w:val="0"/>
              <w:keepLines w:val="0"/>
              <w:suppressLineNumbers w:val="0"/>
              <w:kinsoku w:val="0"/>
              <w:overflowPunct w:val="0"/>
              <w:spacing w:before="0" w:beforeAutospacing="0" w:after="0" w:afterAutospacing="0"/>
              <w:ind w:left="304" w:right="308"/>
              <w:jc w:val="center"/>
              <w:rPr>
                <w:rFonts w:hint="default" w:ascii="Times New Roman" w:hAnsi="Times New Roman" w:cs="Times New Roman" w:eastAsiaTheme="minorEastAsia"/>
                <w:b/>
                <w:color w:val="auto"/>
                <w:kern w:val="2"/>
                <w:sz w:val="24"/>
                <w:szCs w:val="24"/>
                <w:lang w:val="en-US" w:eastAsia="zh-CN" w:bidi="ar-SA"/>
              </w:rPr>
            </w:pPr>
            <w:r>
              <w:rPr>
                <w:rFonts w:hint="default" w:ascii="Times New Roman" w:hAnsi="Times New Roman" w:cs="Times New Roman" w:eastAsiaTheme="minorEastAsia"/>
                <w:b/>
                <w:color w:val="auto"/>
                <w:kern w:val="2"/>
                <w:sz w:val="24"/>
                <w:szCs w:val="24"/>
                <w:lang w:val="en-US" w:eastAsia="zh-CN" w:bidi="ar-SA"/>
              </w:rPr>
              <w:t>表7-1</w:t>
            </w:r>
            <w:r>
              <w:rPr>
                <w:rFonts w:hint="eastAsia" w:ascii="Times New Roman" w:hAnsi="Times New Roman" w:cs="Times New Roman" w:eastAsiaTheme="minorEastAsia"/>
                <w:b/>
                <w:color w:val="auto"/>
                <w:kern w:val="2"/>
                <w:sz w:val="24"/>
                <w:szCs w:val="24"/>
                <w:lang w:val="en-US" w:eastAsia="zh-CN" w:bidi="ar-SA"/>
              </w:rPr>
              <w:t>9</w:t>
            </w:r>
            <w:r>
              <w:rPr>
                <w:rFonts w:hint="default" w:ascii="Times New Roman" w:hAnsi="Times New Roman" w:cs="Times New Roman" w:eastAsiaTheme="minorEastAsia"/>
                <w:b/>
                <w:color w:val="auto"/>
                <w:kern w:val="2"/>
                <w:sz w:val="24"/>
                <w:szCs w:val="24"/>
                <w:lang w:val="en-US" w:eastAsia="zh-CN" w:bidi="ar-SA"/>
              </w:rPr>
              <w:t xml:space="preserve"> 建设项目环境风险简单分析内容表</w:t>
            </w:r>
          </w:p>
          <w:tbl>
            <w:tblPr>
              <w:tblStyle w:val="30"/>
              <w:tblW w:w="8815"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1395"/>
              <w:gridCol w:w="918"/>
              <w:gridCol w:w="1563"/>
              <w:gridCol w:w="1212"/>
              <w:gridCol w:w="372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05" w:hRule="exact"/>
              </w:trPr>
              <w:tc>
                <w:tcPr>
                  <w:tcW w:w="1395" w:type="dxa"/>
                  <w:vAlign w:val="center"/>
                </w:tcPr>
                <w:p>
                  <w:pPr>
                    <w:keepNext w:val="0"/>
                    <w:keepLines w:val="0"/>
                    <w:suppressLineNumbers w:val="0"/>
                    <w:kinsoku w:val="0"/>
                    <w:overflowPunct w:val="0"/>
                    <w:autoSpaceDE w:val="0"/>
                    <w:autoSpaceDN w:val="0"/>
                    <w:adjustRightInd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建设项目名称</w:t>
                  </w:r>
                </w:p>
              </w:tc>
              <w:tc>
                <w:tcPr>
                  <w:tcW w:w="7420" w:type="dxa"/>
                  <w:gridSpan w:val="4"/>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阳山县人民医院发热门诊及感染科改（扩）建工程项目</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36" w:hRule="exact"/>
              </w:trPr>
              <w:tc>
                <w:tcPr>
                  <w:tcW w:w="1395" w:type="dxa"/>
                  <w:vAlign w:val="center"/>
                </w:tcPr>
                <w:p>
                  <w:pPr>
                    <w:keepNext w:val="0"/>
                    <w:keepLines w:val="0"/>
                    <w:suppressLineNumbers w:val="0"/>
                    <w:kinsoku w:val="0"/>
                    <w:overflowPunct w:val="0"/>
                    <w:autoSpaceDE w:val="0"/>
                    <w:autoSpaceDN w:val="0"/>
                    <w:adjustRightInd w:val="0"/>
                    <w:spacing w:before="0" w:beforeAutospacing="0" w:after="0" w:afterAutospacing="0"/>
                    <w:ind w:left="0" w:right="2"/>
                    <w:jc w:val="center"/>
                    <w:rPr>
                      <w:rFonts w:hint="default" w:ascii="Times New Roman" w:hAnsi="Times New Roman" w:cs="Times New Roman"/>
                      <w:sz w:val="21"/>
                      <w:szCs w:val="21"/>
                    </w:rPr>
                  </w:pPr>
                  <w:r>
                    <w:rPr>
                      <w:rFonts w:hint="default" w:ascii="Times New Roman" w:hAnsi="Times New Roman" w:cs="Times New Roman"/>
                      <w:sz w:val="21"/>
                      <w:szCs w:val="21"/>
                    </w:rPr>
                    <w:t>建设地点</w:t>
                  </w:r>
                </w:p>
              </w:tc>
              <w:tc>
                <w:tcPr>
                  <w:tcW w:w="918" w:type="dxa"/>
                  <w:vAlign w:val="center"/>
                </w:tcPr>
                <w:p>
                  <w:pPr>
                    <w:keepNext w:val="0"/>
                    <w:keepLines w:val="0"/>
                    <w:suppressLineNumbers w:val="0"/>
                    <w:tabs>
                      <w:tab w:val="left" w:pos="657"/>
                    </w:tabs>
                    <w:kinsoku w:val="0"/>
                    <w:overflowPunct w:val="0"/>
                    <w:autoSpaceDE w:val="0"/>
                    <w:autoSpaceDN w:val="0"/>
                    <w:adjustRightInd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sz w:val="21"/>
                      <w:szCs w:val="21"/>
                    </w:rPr>
                    <w:t>广东省</w:t>
                  </w:r>
                </w:p>
              </w:tc>
              <w:tc>
                <w:tcPr>
                  <w:tcW w:w="1563" w:type="dxa"/>
                  <w:vAlign w:val="center"/>
                </w:tcPr>
                <w:p>
                  <w:pPr>
                    <w:keepNext w:val="0"/>
                    <w:keepLines w:val="0"/>
                    <w:suppressLineNumbers w:val="0"/>
                    <w:tabs>
                      <w:tab w:val="left" w:pos="657"/>
                    </w:tabs>
                    <w:kinsoku w:val="0"/>
                    <w:overflowPunct w:val="0"/>
                    <w:autoSpaceDE w:val="0"/>
                    <w:autoSpaceDN w:val="0"/>
                    <w:adjustRightInd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清远市</w:t>
                  </w:r>
                </w:p>
              </w:tc>
              <w:tc>
                <w:tcPr>
                  <w:tcW w:w="1212"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阳山县</w:t>
                  </w:r>
                </w:p>
              </w:tc>
              <w:tc>
                <w:tcPr>
                  <w:tcW w:w="3727"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阳城镇文塔路206号</w:t>
                  </w:r>
                  <w:r>
                    <w:rPr>
                      <w:rFonts w:hint="default" w:ascii="Times New Roman" w:hAnsi="Times New Roman" w:cs="Times New Roman"/>
                      <w:sz w:val="21"/>
                      <w:szCs w:val="21"/>
                      <w:lang w:val="en-US" w:eastAsia="zh-CN"/>
                    </w:rPr>
                    <w:t>（阳山县人民医院内侧）</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33" w:hRule="exact"/>
              </w:trPr>
              <w:tc>
                <w:tcPr>
                  <w:tcW w:w="1395" w:type="dxa"/>
                  <w:vAlign w:val="center"/>
                </w:tcPr>
                <w:p>
                  <w:pPr>
                    <w:keepNext w:val="0"/>
                    <w:keepLines w:val="0"/>
                    <w:suppressLineNumbers w:val="0"/>
                    <w:kinsoku w:val="0"/>
                    <w:overflowPunct w:val="0"/>
                    <w:autoSpaceDE w:val="0"/>
                    <w:autoSpaceDN w:val="0"/>
                    <w:adjustRightInd w:val="0"/>
                    <w:spacing w:before="0" w:beforeAutospacing="0" w:after="0" w:afterAutospacing="0"/>
                    <w:ind w:left="0" w:right="2"/>
                    <w:jc w:val="center"/>
                    <w:rPr>
                      <w:rFonts w:hint="default" w:ascii="Times New Roman" w:hAnsi="Times New Roman" w:cs="Times New Roman"/>
                      <w:sz w:val="21"/>
                      <w:szCs w:val="21"/>
                    </w:rPr>
                  </w:pPr>
                  <w:r>
                    <w:rPr>
                      <w:rFonts w:hint="default" w:ascii="Times New Roman" w:hAnsi="Times New Roman" w:cs="Times New Roman"/>
                      <w:sz w:val="21"/>
                      <w:szCs w:val="21"/>
                    </w:rPr>
                    <w:t>地理坐标</w:t>
                  </w:r>
                </w:p>
              </w:tc>
              <w:tc>
                <w:tcPr>
                  <w:tcW w:w="918" w:type="dxa"/>
                  <w:vAlign w:val="center"/>
                </w:tcPr>
                <w:p>
                  <w:pPr>
                    <w:keepNext w:val="0"/>
                    <w:keepLines w:val="0"/>
                    <w:suppressLineNumbers w:val="0"/>
                    <w:kinsoku w:val="0"/>
                    <w:overflowPunct w:val="0"/>
                    <w:autoSpaceDE w:val="0"/>
                    <w:autoSpaceDN w:val="0"/>
                    <w:adjustRightInd w:val="0"/>
                    <w:spacing w:before="0" w:beforeAutospacing="0" w:after="0" w:afterAutospacing="0"/>
                    <w:ind w:left="0" w:right="1"/>
                    <w:jc w:val="center"/>
                    <w:rPr>
                      <w:rFonts w:hint="default" w:ascii="Times New Roman" w:hAnsi="Times New Roman" w:cs="Times New Roman"/>
                      <w:sz w:val="21"/>
                      <w:szCs w:val="21"/>
                    </w:rPr>
                  </w:pPr>
                  <w:r>
                    <w:rPr>
                      <w:rFonts w:hint="default" w:ascii="Times New Roman" w:hAnsi="Times New Roman" w:cs="Times New Roman"/>
                      <w:sz w:val="21"/>
                      <w:szCs w:val="21"/>
                    </w:rPr>
                    <w:t>经度</w:t>
                  </w:r>
                </w:p>
              </w:tc>
              <w:tc>
                <w:tcPr>
                  <w:tcW w:w="1563" w:type="dxa"/>
                  <w:vAlign w:val="center"/>
                </w:tcPr>
                <w:p>
                  <w:pPr>
                    <w:keepNext w:val="0"/>
                    <w:keepLines w:val="0"/>
                    <w:suppressLineNumbers w:val="0"/>
                    <w:autoSpaceDE w:val="0"/>
                    <w:autoSpaceDN w:val="0"/>
                    <w:adjustRightInd w:val="0"/>
                    <w:spacing w:before="0" w:beforeAutospacing="0" w:after="0" w:afterAutospacing="0"/>
                    <w:ind w:left="-113" w:leftChars="-54" w:right="-78" w:rightChars="-37"/>
                    <w:jc w:val="center"/>
                    <w:rPr>
                      <w:rFonts w:hint="default" w:ascii="Times New Roman" w:hAnsi="Times New Roman" w:cs="Times New Roman"/>
                      <w:sz w:val="21"/>
                      <w:szCs w:val="21"/>
                    </w:rPr>
                  </w:pPr>
                  <w:r>
                    <w:rPr>
                      <w:rFonts w:hint="default" w:ascii="Times New Roman" w:hAnsi="Times New Roman" w:cs="Times New Roman"/>
                      <w:sz w:val="21"/>
                      <w:szCs w:val="21"/>
                      <w:lang w:eastAsia="zh-CN"/>
                    </w:rPr>
                    <w:t>112°3</w:t>
                  </w:r>
                  <w:r>
                    <w:rPr>
                      <w:rFonts w:hint="default" w:ascii="Times New Roman" w:hAnsi="Times New Roman" w:cs="Times New Roman"/>
                      <w:sz w:val="21"/>
                      <w:szCs w:val="21"/>
                      <w:lang w:val="en-US" w:eastAsia="zh-CN"/>
                    </w:rPr>
                    <w:t>8</w:t>
                  </w:r>
                  <w:r>
                    <w:rPr>
                      <w:rFonts w:hint="default" w:ascii="Times New Roman" w:hAnsi="Times New Roman" w:cs="Times New Roman"/>
                      <w:sz w:val="21"/>
                      <w:szCs w:val="21"/>
                      <w:lang w:eastAsia="zh-CN"/>
                    </w:rPr>
                    <w:t>'</w:t>
                  </w:r>
                  <w:r>
                    <w:rPr>
                      <w:rFonts w:hint="default" w:ascii="Times New Roman" w:hAnsi="Times New Roman" w:cs="Times New Roman"/>
                      <w:sz w:val="21"/>
                      <w:szCs w:val="21"/>
                      <w:lang w:val="en-US" w:eastAsia="zh-CN"/>
                    </w:rPr>
                    <w:t>34</w:t>
                  </w:r>
                  <w:r>
                    <w:rPr>
                      <w:rFonts w:hint="default" w:ascii="Times New Roman" w:hAnsi="Times New Roman" w:cs="Times New Roman"/>
                      <w:sz w:val="21"/>
                      <w:szCs w:val="21"/>
                      <w:lang w:eastAsia="zh-CN"/>
                    </w:rPr>
                    <w:t>.</w:t>
                  </w:r>
                  <w:r>
                    <w:rPr>
                      <w:rFonts w:hint="default" w:ascii="Times New Roman" w:hAnsi="Times New Roman" w:cs="Times New Roman"/>
                      <w:sz w:val="21"/>
                      <w:szCs w:val="21"/>
                      <w:lang w:val="en-US" w:eastAsia="zh-CN"/>
                    </w:rPr>
                    <w:t>44</w:t>
                  </w:r>
                  <w:r>
                    <w:rPr>
                      <w:rFonts w:hint="default" w:ascii="Times New Roman" w:hAnsi="Times New Roman" w:cs="Times New Roman"/>
                      <w:sz w:val="21"/>
                      <w:szCs w:val="21"/>
                      <w:lang w:eastAsia="zh-CN"/>
                    </w:rPr>
                    <w:t>"</w:t>
                  </w:r>
                  <w:r>
                    <w:rPr>
                      <w:rFonts w:hint="default" w:ascii="Times New Roman" w:hAnsi="Times New Roman" w:cs="Times New Roman"/>
                      <w:sz w:val="21"/>
                      <w:szCs w:val="21"/>
                    </w:rPr>
                    <w:t>E</w:t>
                  </w:r>
                </w:p>
              </w:tc>
              <w:tc>
                <w:tcPr>
                  <w:tcW w:w="1212" w:type="dxa"/>
                  <w:vAlign w:val="center"/>
                </w:tcPr>
                <w:p>
                  <w:pPr>
                    <w:keepNext w:val="0"/>
                    <w:keepLines w:val="0"/>
                    <w:suppressLineNumbers w:val="0"/>
                    <w:kinsoku w:val="0"/>
                    <w:overflowPunct w:val="0"/>
                    <w:autoSpaceDE w:val="0"/>
                    <w:autoSpaceDN w:val="0"/>
                    <w:adjustRightInd w:val="0"/>
                    <w:spacing w:before="0" w:beforeAutospacing="0" w:after="0" w:afterAutospacing="0"/>
                    <w:ind w:left="0" w:right="1"/>
                    <w:jc w:val="center"/>
                    <w:rPr>
                      <w:rFonts w:hint="default" w:ascii="Times New Roman" w:hAnsi="Times New Roman" w:cs="Times New Roman"/>
                      <w:sz w:val="21"/>
                      <w:szCs w:val="21"/>
                    </w:rPr>
                  </w:pPr>
                  <w:r>
                    <w:rPr>
                      <w:rFonts w:hint="default" w:ascii="Times New Roman" w:hAnsi="Times New Roman" w:cs="Times New Roman"/>
                      <w:sz w:val="21"/>
                      <w:szCs w:val="21"/>
                    </w:rPr>
                    <w:t>纬度</w:t>
                  </w:r>
                </w:p>
              </w:tc>
              <w:tc>
                <w:tcPr>
                  <w:tcW w:w="3727"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lang w:eastAsia="zh-CN"/>
                    </w:rPr>
                    <w:t>24°28'</w:t>
                  </w:r>
                  <w:r>
                    <w:rPr>
                      <w:rFonts w:hint="default" w:ascii="Times New Roman" w:hAnsi="Times New Roman" w:cs="Times New Roman"/>
                      <w:sz w:val="21"/>
                      <w:szCs w:val="21"/>
                      <w:lang w:val="en-US" w:eastAsia="zh-CN"/>
                    </w:rPr>
                    <w:t>52</w:t>
                  </w:r>
                  <w:r>
                    <w:rPr>
                      <w:rFonts w:hint="default" w:ascii="Times New Roman" w:hAnsi="Times New Roman" w:cs="Times New Roman"/>
                      <w:sz w:val="21"/>
                      <w:szCs w:val="21"/>
                      <w:lang w:eastAsia="zh-CN"/>
                    </w:rPr>
                    <w:t>.</w:t>
                  </w:r>
                  <w:r>
                    <w:rPr>
                      <w:rFonts w:hint="default" w:ascii="Times New Roman" w:hAnsi="Times New Roman" w:cs="Times New Roman"/>
                      <w:sz w:val="21"/>
                      <w:szCs w:val="21"/>
                      <w:lang w:val="en-US" w:eastAsia="zh-CN"/>
                    </w:rPr>
                    <w:t>02</w:t>
                  </w:r>
                  <w:r>
                    <w:rPr>
                      <w:rFonts w:hint="default" w:ascii="Times New Roman" w:hAnsi="Times New Roman" w:cs="Times New Roman"/>
                      <w:sz w:val="21"/>
                      <w:szCs w:val="21"/>
                      <w:lang w:eastAsia="zh-CN"/>
                    </w:rPr>
                    <w:t>"</w:t>
                  </w:r>
                  <w:r>
                    <w:rPr>
                      <w:rFonts w:hint="default" w:ascii="Times New Roman" w:hAnsi="Times New Roman" w:cs="Times New Roman"/>
                      <w:sz w:val="21"/>
                      <w:szCs w:val="21"/>
                    </w:rPr>
                    <w:t>N</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7" w:hRule="exact"/>
              </w:trPr>
              <w:tc>
                <w:tcPr>
                  <w:tcW w:w="1395" w:type="dxa"/>
                  <w:vAlign w:val="center"/>
                </w:tcPr>
                <w:p>
                  <w:pPr>
                    <w:keepNext w:val="0"/>
                    <w:keepLines w:val="0"/>
                    <w:suppressLineNumbers w:val="0"/>
                    <w:kinsoku w:val="0"/>
                    <w:overflowPunct w:val="0"/>
                    <w:autoSpaceDE w:val="0"/>
                    <w:autoSpaceDN w:val="0"/>
                    <w:adjustRightInd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主要危险物质</w:t>
                  </w:r>
                </w:p>
              </w:tc>
              <w:tc>
                <w:tcPr>
                  <w:tcW w:w="7420" w:type="dxa"/>
                  <w:gridSpan w:val="4"/>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eastAsiaTheme="minorEastAsia"/>
                      <w:sz w:val="21"/>
                      <w:szCs w:val="21"/>
                      <w:vertAlign w:val="subscript"/>
                      <w:lang w:val="en-US" w:eastAsia="zh-CN"/>
                    </w:rPr>
                  </w:pPr>
                  <w:r>
                    <w:rPr>
                      <w:rFonts w:hint="default" w:ascii="Times New Roman" w:hAnsi="Times New Roman" w:cs="Times New Roman"/>
                      <w:sz w:val="21"/>
                      <w:szCs w:val="21"/>
                    </w:rPr>
                    <w:t>二氧化氯</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600" w:hRule="exact"/>
              </w:trPr>
              <w:tc>
                <w:tcPr>
                  <w:tcW w:w="1395" w:type="dxa"/>
                  <w:vAlign w:val="center"/>
                </w:tcPr>
                <w:p>
                  <w:pPr>
                    <w:keepNext w:val="0"/>
                    <w:keepLines w:val="0"/>
                    <w:suppressLineNumbers w:val="0"/>
                    <w:kinsoku w:val="0"/>
                    <w:overflowPunct w:val="0"/>
                    <w:autoSpaceDE w:val="0"/>
                    <w:autoSpaceDN w:val="0"/>
                    <w:adjustRightInd w:val="0"/>
                    <w:spacing w:before="0" w:beforeAutospacing="0" w:after="0" w:afterAutospacing="0"/>
                    <w:ind w:left="0" w:right="2"/>
                    <w:rPr>
                      <w:rFonts w:hint="default" w:ascii="Times New Roman" w:hAnsi="Times New Roman" w:cs="Times New Roman"/>
                      <w:sz w:val="21"/>
                      <w:szCs w:val="21"/>
                    </w:rPr>
                  </w:pPr>
                  <w:r>
                    <w:rPr>
                      <w:rFonts w:hint="default" w:ascii="Times New Roman" w:hAnsi="Times New Roman" w:cs="Times New Roman"/>
                      <w:sz w:val="21"/>
                      <w:szCs w:val="21"/>
                    </w:rPr>
                    <w:t xml:space="preserve">环境影响途径及危害后果（大气、地表水、地下水等） </w:t>
                  </w:r>
                </w:p>
              </w:tc>
              <w:tc>
                <w:tcPr>
                  <w:tcW w:w="7420" w:type="dxa"/>
                  <w:gridSpan w:val="4"/>
                  <w:vAlign w:val="center"/>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cs="Times New Roman" w:eastAsiaTheme="minorEastAsia"/>
                      <w:sz w:val="21"/>
                      <w:szCs w:val="21"/>
                      <w:lang w:eastAsia="zh-CN"/>
                    </w:rPr>
                  </w:pPr>
                  <w:r>
                    <w:rPr>
                      <w:rFonts w:hint="default" w:ascii="Times New Roman" w:hAnsi="Times New Roman" w:cs="Times New Roman"/>
                      <w:sz w:val="21"/>
                      <w:szCs w:val="21"/>
                    </w:rPr>
                    <w:t>二氧化氯发生器发生故障导致</w:t>
                  </w:r>
                  <w:r>
                    <w:rPr>
                      <w:rFonts w:hint="default" w:ascii="Times New Roman" w:hAnsi="Times New Roman" w:cs="Times New Roman"/>
                      <w:sz w:val="21"/>
                      <w:szCs w:val="21"/>
                      <w:lang w:eastAsia="zh-CN"/>
                    </w:rPr>
                    <w:t>二氧化氯</w:t>
                  </w:r>
                  <w:r>
                    <w:rPr>
                      <w:rFonts w:hint="default" w:ascii="Times New Roman" w:hAnsi="Times New Roman" w:cs="Times New Roman"/>
                      <w:sz w:val="21"/>
                      <w:szCs w:val="21"/>
                    </w:rPr>
                    <w:t>跑冒滴漏，与可燃物混合遇高温明火引发火灾爆炸事故，造成次生环境废水、废气等，</w:t>
                  </w:r>
                  <w:r>
                    <w:rPr>
                      <w:rFonts w:hint="default" w:ascii="Times New Roman" w:hAnsi="Times New Roman" w:cs="Times New Roman"/>
                      <w:sz w:val="21"/>
                      <w:szCs w:val="21"/>
                      <w:lang w:eastAsia="zh-CN"/>
                    </w:rPr>
                    <w:t>对大气、地表水、地下水产生影响。</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cs="Times New Roman"/>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606" w:hRule="exact"/>
              </w:trPr>
              <w:tc>
                <w:tcPr>
                  <w:tcW w:w="1395" w:type="dxa"/>
                  <w:vAlign w:val="center"/>
                </w:tcPr>
                <w:p>
                  <w:pPr>
                    <w:keepNext w:val="0"/>
                    <w:keepLines w:val="0"/>
                    <w:suppressLineNumbers w:val="0"/>
                    <w:kinsoku w:val="0"/>
                    <w:overflowPunct w:val="0"/>
                    <w:autoSpaceDE w:val="0"/>
                    <w:autoSpaceDN w:val="0"/>
                    <w:adjustRightInd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sz w:val="21"/>
                      <w:szCs w:val="21"/>
                    </w:rPr>
                    <w:t>风险防范措施要求</w:t>
                  </w:r>
                </w:p>
              </w:tc>
              <w:tc>
                <w:tcPr>
                  <w:tcW w:w="7420" w:type="dxa"/>
                  <w:gridSpan w:val="4"/>
                  <w:vAlign w:val="center"/>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cs="Times New Roman"/>
                      <w:sz w:val="21"/>
                      <w:szCs w:val="21"/>
                    </w:rPr>
                  </w:pPr>
                  <w:r>
                    <w:rPr>
                      <w:rFonts w:hint="default" w:ascii="Times New Roman" w:hAnsi="Times New Roman" w:cs="Times New Roman"/>
                      <w:sz w:val="21"/>
                      <w:szCs w:val="21"/>
                    </w:rPr>
                    <w:t>建设单位应按照《中华人民共和国环境保护法》、《企业事业单位突发环境事件应急预案备案管理办法》等相关法律法规的要求，编制突发环境事件应急预案，建立突发环境污染事件应急救援体系，预设事故应急处理措施，并组织职工学习，演练并贯彻实施，提高员工应急处理能力，避免或降低突发环境风险事故。</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408" w:hRule="exact"/>
              </w:trPr>
              <w:tc>
                <w:tcPr>
                  <w:tcW w:w="8815" w:type="dxa"/>
                  <w:gridSpan w:val="5"/>
                </w:tcPr>
                <w:p>
                  <w:pPr>
                    <w:keepNext w:val="0"/>
                    <w:keepLines w:val="0"/>
                    <w:suppressLineNumbers w:val="0"/>
                    <w:autoSpaceDE w:val="0"/>
                    <w:autoSpaceDN w:val="0"/>
                    <w:adjustRightInd w:val="0"/>
                    <w:spacing w:before="0" w:beforeAutospacing="0" w:after="0" w:afterAutospacing="0" w:line="360" w:lineRule="auto"/>
                    <w:ind w:left="0" w:right="0"/>
                    <w:rPr>
                      <w:rFonts w:hint="default" w:ascii="Times New Roman" w:hAnsi="Times New Roman" w:cs="Times New Roman"/>
                      <w:sz w:val="21"/>
                      <w:szCs w:val="21"/>
                    </w:rPr>
                  </w:pPr>
                  <w:r>
                    <w:rPr>
                      <w:rFonts w:hint="default" w:ascii="Times New Roman" w:hAnsi="Times New Roman" w:cs="Times New Roman"/>
                      <w:sz w:val="21"/>
                      <w:szCs w:val="21"/>
                    </w:rPr>
                    <w:t>填表说明（列出项目相关信息及评价说明）：</w:t>
                  </w:r>
                </w:p>
                <w:p>
                  <w:pPr>
                    <w:keepNext w:val="0"/>
                    <w:keepLines w:val="0"/>
                    <w:suppressLineNumbers w:val="0"/>
                    <w:autoSpaceDE w:val="0"/>
                    <w:autoSpaceDN w:val="0"/>
                    <w:adjustRightInd w:val="0"/>
                    <w:spacing w:before="0" w:beforeAutospacing="0" w:after="0" w:afterAutospacing="0" w:line="360" w:lineRule="auto"/>
                    <w:ind w:left="0" w:right="0" w:firstLine="420" w:firstLineChars="200"/>
                    <w:rPr>
                      <w:rFonts w:hint="default" w:ascii="Times New Roman" w:hAnsi="Times New Roman" w:cs="Times New Roman"/>
                      <w:sz w:val="21"/>
                      <w:szCs w:val="21"/>
                    </w:rPr>
                  </w:pPr>
                  <w:r>
                    <w:rPr>
                      <w:rFonts w:hint="default" w:ascii="Times New Roman" w:hAnsi="Times New Roman" w:cs="Times New Roman"/>
                      <w:sz w:val="21"/>
                      <w:szCs w:val="21"/>
                    </w:rPr>
                    <w:t>由于本项目原辅材料的存储量比较小，项目不构成重大危险源，医院应编制突发环境事件应急预案，通过采取相应的风险防范措施，可以将项目的风险水平降到较低的水平，因此本项目的环境风险水平在可接受的范围</w:t>
                  </w:r>
                  <w:r>
                    <w:rPr>
                      <w:rFonts w:hint="default" w:ascii="Times New Roman" w:hAnsi="Times New Roman" w:cs="Times New Roman"/>
                      <w:sz w:val="21"/>
                      <w:szCs w:val="21"/>
                      <w:lang w:eastAsia="zh-CN"/>
                    </w:rPr>
                    <w:t>，</w:t>
                  </w:r>
                  <w:r>
                    <w:rPr>
                      <w:rFonts w:hint="default" w:ascii="Times New Roman" w:hAnsi="Times New Roman" w:cs="Times New Roman"/>
                      <w:sz w:val="21"/>
                      <w:szCs w:val="21"/>
                    </w:rPr>
                    <w:t>一旦发生事故，建设单位应立即执行事故应急预案，采取合理的事故应急处理措施，将事故影响降到最低限度。</w:t>
                  </w:r>
                </w:p>
              </w:tc>
            </w:tr>
          </w:tbl>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 w:val="0"/>
                <w:bCs w:val="0"/>
                <w:color w:val="000000"/>
                <w:kern w:val="0"/>
                <w:sz w:val="24"/>
              </w:rPr>
            </w:pPr>
            <w:r>
              <w:rPr>
                <w:rFonts w:hint="eastAsia" w:ascii="Times New Roman" w:hAnsi="Times New Roman" w:eastAsia="宋体" w:cs="Times New Roman"/>
                <w:b w:val="0"/>
                <w:bCs w:val="0"/>
                <w:color w:val="000000"/>
                <w:kern w:val="0"/>
                <w:sz w:val="24"/>
              </w:rPr>
              <w:t>（</w:t>
            </w:r>
            <w:r>
              <w:rPr>
                <w:rFonts w:hint="eastAsia" w:ascii="Times New Roman" w:hAnsi="Times New Roman" w:eastAsia="宋体" w:cs="Times New Roman"/>
                <w:b w:val="0"/>
                <w:bCs w:val="0"/>
                <w:color w:val="000000"/>
                <w:kern w:val="0"/>
                <w:sz w:val="24"/>
                <w:lang w:val="en-US" w:eastAsia="zh-CN"/>
              </w:rPr>
              <w:t>7</w:t>
            </w:r>
            <w:r>
              <w:rPr>
                <w:rFonts w:hint="eastAsia" w:ascii="Times New Roman" w:hAnsi="Times New Roman" w:eastAsia="宋体" w:cs="Times New Roman"/>
                <w:b w:val="0"/>
                <w:bCs w:val="0"/>
                <w:color w:val="000000"/>
                <w:kern w:val="0"/>
                <w:sz w:val="24"/>
              </w:rPr>
              <w:t>）结论</w:t>
            </w:r>
          </w:p>
          <w:p>
            <w:pPr>
              <w:keepNext w:val="0"/>
              <w:keepLines w:val="0"/>
              <w:suppressLineNumbers w:val="0"/>
              <w:tabs>
                <w:tab w:val="left" w:pos="8116"/>
              </w:tabs>
              <w:spacing w:before="0" w:beforeAutospacing="0" w:after="0" w:afterAutospacing="0" w:line="360" w:lineRule="auto"/>
              <w:ind w:left="0" w:right="0" w:firstLine="480" w:firstLineChars="200"/>
              <w:jc w:val="left"/>
              <w:rPr>
                <w:rFonts w:hint="default"/>
              </w:rPr>
            </w:pPr>
            <w:r>
              <w:rPr>
                <w:rFonts w:hint="eastAsia" w:ascii="Times New Roman" w:hAnsi="Times New Roman" w:eastAsia="宋体" w:cs="Times New Roman"/>
                <w:color w:val="000000"/>
                <w:kern w:val="0"/>
                <w:sz w:val="24"/>
              </w:rPr>
              <w:t>本项目在采取上述本评价的环境风险防范措施后，医院可将风险事故降至最低。 本项目风险防范措施可行可靠有效，风险防范措施处于可接受水平。</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color w:val="auto"/>
                <w:sz w:val="24"/>
                <w:highlight w:val="none"/>
                <w:lang w:val="en-US" w:eastAsia="zh-CN"/>
              </w:rPr>
            </w:pPr>
            <w:r>
              <w:rPr>
                <w:rFonts w:hint="default" w:ascii="Times New Roman" w:hAnsi="Times New Roman" w:cs="Times New Roman"/>
                <w:b/>
                <w:color w:val="auto"/>
                <w:sz w:val="24"/>
                <w:highlight w:val="none"/>
                <w:lang w:val="en-US" w:eastAsia="zh-CN"/>
              </w:rPr>
              <w:t>6、环保投资</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
                <w:color w:val="auto"/>
                <w:sz w:val="21"/>
                <w:szCs w:val="21"/>
                <w:highlight w:val="none"/>
              </w:rPr>
            </w:pPr>
            <w:r>
              <w:rPr>
                <w:rFonts w:hint="eastAsia" w:ascii="Times New Roman" w:hAnsi="Times New Roman" w:cs="Times New Roman"/>
                <w:b w:val="0"/>
                <w:bCs/>
                <w:color w:val="auto"/>
                <w:sz w:val="24"/>
                <w:highlight w:val="none"/>
                <w:lang w:val="en-US" w:eastAsia="zh-CN"/>
              </w:rPr>
              <w:t>项目总投资7000万元，其中环保投资116万元，占总投资的1.66%。具体环保投资情况见下表。</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sz w:val="21"/>
                <w:szCs w:val="21"/>
                <w:highlight w:val="none"/>
              </w:rPr>
            </w:pPr>
          </w:p>
          <w:p>
            <w:pPr>
              <w:pStyle w:val="13"/>
              <w:keepNext w:val="0"/>
              <w:keepLines w:val="0"/>
              <w:suppressLineNumbers w:val="0"/>
              <w:kinsoku w:val="0"/>
              <w:overflowPunct w:val="0"/>
              <w:spacing w:before="0" w:beforeAutospacing="0" w:after="0" w:afterAutospacing="0"/>
              <w:ind w:left="304" w:right="308"/>
              <w:jc w:val="center"/>
              <w:rPr>
                <w:rFonts w:hint="default" w:ascii="Times New Roman" w:hAnsi="Times New Roman" w:cs="Times New Roman" w:eastAsiaTheme="minorEastAsia"/>
                <w:b/>
                <w:color w:val="auto"/>
                <w:kern w:val="2"/>
                <w:sz w:val="24"/>
                <w:szCs w:val="24"/>
                <w:lang w:val="en-US" w:eastAsia="zh-CN" w:bidi="ar-SA"/>
              </w:rPr>
            </w:pPr>
            <w:r>
              <w:rPr>
                <w:rFonts w:hint="default" w:ascii="Times New Roman" w:hAnsi="Times New Roman" w:cs="Times New Roman" w:eastAsiaTheme="minorEastAsia"/>
                <w:b/>
                <w:color w:val="auto"/>
                <w:kern w:val="2"/>
                <w:sz w:val="24"/>
                <w:szCs w:val="24"/>
                <w:lang w:val="en-US" w:eastAsia="zh-CN" w:bidi="ar-SA"/>
              </w:rPr>
              <w:t>表7-</w:t>
            </w:r>
            <w:r>
              <w:rPr>
                <w:rFonts w:hint="eastAsia" w:ascii="Times New Roman" w:hAnsi="Times New Roman" w:cs="Times New Roman" w:eastAsiaTheme="minorEastAsia"/>
                <w:b/>
                <w:color w:val="auto"/>
                <w:kern w:val="2"/>
                <w:sz w:val="24"/>
                <w:szCs w:val="24"/>
                <w:lang w:val="en-US" w:eastAsia="zh-CN" w:bidi="ar-SA"/>
              </w:rPr>
              <w:t xml:space="preserve">20 </w:t>
            </w:r>
            <w:r>
              <w:rPr>
                <w:rFonts w:hint="default" w:ascii="Times New Roman" w:hAnsi="Times New Roman" w:cs="Times New Roman" w:eastAsiaTheme="minorEastAsia"/>
                <w:b/>
                <w:color w:val="auto"/>
                <w:kern w:val="2"/>
                <w:sz w:val="24"/>
                <w:szCs w:val="24"/>
                <w:lang w:val="en-US" w:eastAsia="zh-CN" w:bidi="ar-SA"/>
              </w:rPr>
              <w:t>环保投资估算一览表</w:t>
            </w:r>
          </w:p>
          <w:tbl>
            <w:tblPr>
              <w:tblStyle w:val="30"/>
              <w:tblW w:w="48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6"/>
              <w:gridCol w:w="1128"/>
              <w:gridCol w:w="4686"/>
              <w:gridCol w:w="1020"/>
              <w:gridCol w:w="126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8" w:type="dxa"/>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序号</w:t>
                  </w:r>
                </w:p>
              </w:tc>
              <w:tc>
                <w:tcPr>
                  <w:tcW w:w="1132" w:type="dxa"/>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项目</w:t>
                  </w:r>
                </w:p>
              </w:tc>
              <w:tc>
                <w:tcPr>
                  <w:tcW w:w="4702" w:type="dxa"/>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环保设施名称</w:t>
                  </w:r>
                </w:p>
              </w:tc>
              <w:tc>
                <w:tcPr>
                  <w:tcW w:w="1024" w:type="dxa"/>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数量</w:t>
                  </w:r>
                </w:p>
              </w:tc>
              <w:tc>
                <w:tcPr>
                  <w:tcW w:w="1268" w:type="dxa"/>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投资额(万元)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8" w:type="dxa"/>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w:t>
                  </w:r>
                </w:p>
              </w:tc>
              <w:tc>
                <w:tcPr>
                  <w:tcW w:w="1132" w:type="dxa"/>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废气治理</w:t>
                  </w:r>
                </w:p>
              </w:tc>
              <w:tc>
                <w:tcPr>
                  <w:tcW w:w="4702" w:type="dxa"/>
                  <w:tcBorders>
                    <w:tl2br w:val="nil"/>
                    <w:tr2bl w:val="nil"/>
                  </w:tcBorders>
                  <w:noWrap w:val="0"/>
                  <w:tcMar>
                    <w:top w:w="0" w:type="dxa"/>
                    <w:left w:w="0" w:type="dxa"/>
                    <w:bottom w:w="0" w:type="dxa"/>
                    <w:right w:w="0" w:type="dxa"/>
                  </w:tcMar>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“紫外线消毒+生物除臭”系统设施</w:t>
                  </w:r>
                </w:p>
              </w:tc>
              <w:tc>
                <w:tcPr>
                  <w:tcW w:w="1024" w:type="dxa"/>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1套</w:t>
                  </w:r>
                </w:p>
              </w:tc>
              <w:tc>
                <w:tcPr>
                  <w:tcW w:w="1268" w:type="dxa"/>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8"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bookmarkStart w:id="11" w:name="_Hlk427305676"/>
                  <w:r>
                    <w:rPr>
                      <w:rFonts w:hint="default" w:ascii="Times New Roman" w:hAnsi="Times New Roman" w:cs="Times New Roman"/>
                      <w:color w:val="auto"/>
                      <w:sz w:val="21"/>
                      <w:szCs w:val="21"/>
                      <w:highlight w:val="none"/>
                    </w:rPr>
                    <w:t>2</w:t>
                  </w:r>
                </w:p>
              </w:tc>
              <w:tc>
                <w:tcPr>
                  <w:tcW w:w="1132"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废水治理</w:t>
                  </w:r>
                </w:p>
              </w:tc>
              <w:tc>
                <w:tcPr>
                  <w:tcW w:w="4702"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color w:val="auto"/>
                      <w:sz w:val="21"/>
                      <w:szCs w:val="21"/>
                      <w:highlight w:val="none"/>
                    </w:rPr>
                    <w:t>三级化粪池</w:t>
                  </w:r>
                  <w:r>
                    <w:rPr>
                      <w:rFonts w:hint="default" w:ascii="Times New Roman" w:hAnsi="Times New Roman" w:cs="Times New Roman"/>
                      <w:color w:val="auto"/>
                      <w:sz w:val="21"/>
                      <w:szCs w:val="21"/>
                      <w:highlight w:val="none"/>
                      <w:lang w:val="en-US" w:eastAsia="zh-CN"/>
                    </w:rPr>
                    <w:t>+污水处理设施（预消毒+二级处理+消毒工艺）</w:t>
                  </w:r>
                </w:p>
              </w:tc>
              <w:tc>
                <w:tcPr>
                  <w:tcW w:w="1024" w:type="dxa"/>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1套</w:t>
                  </w:r>
                </w:p>
              </w:tc>
              <w:tc>
                <w:tcPr>
                  <w:tcW w:w="1268" w:type="dxa"/>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100</w:t>
                  </w:r>
                </w:p>
              </w:tc>
            </w:tr>
            <w:bookmarkEnd w:id="11"/>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8" w:type="dxa"/>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w:t>
                  </w:r>
                </w:p>
              </w:tc>
              <w:tc>
                <w:tcPr>
                  <w:tcW w:w="1132" w:type="dxa"/>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噪声治理</w:t>
                  </w:r>
                </w:p>
              </w:tc>
              <w:tc>
                <w:tcPr>
                  <w:tcW w:w="4702" w:type="dxa"/>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color w:val="000000" w:themeColor="text1"/>
                      <w:sz w:val="21"/>
                      <w:szCs w:val="21"/>
                      <w14:textFill>
                        <w14:solidFill>
                          <w14:schemeClr w14:val="tx1"/>
                        </w14:solidFill>
                      </w14:textFill>
                    </w:rPr>
                    <w:t>对水泵、风机等设备采取降噪隔振措施</w:t>
                  </w:r>
                </w:p>
              </w:tc>
              <w:tc>
                <w:tcPr>
                  <w:tcW w:w="1024" w:type="dxa"/>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c>
                <w:tcPr>
                  <w:tcW w:w="1268" w:type="dxa"/>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8" w:type="dxa"/>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w:t>
                  </w:r>
                </w:p>
              </w:tc>
              <w:tc>
                <w:tcPr>
                  <w:tcW w:w="1132" w:type="dxa"/>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固废治理</w:t>
                  </w:r>
                </w:p>
              </w:tc>
              <w:tc>
                <w:tcPr>
                  <w:tcW w:w="4702" w:type="dxa"/>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auto"/>
                      <w:sz w:val="21"/>
                      <w:szCs w:val="21"/>
                      <w:highlight w:val="none"/>
                      <w:lang w:eastAsia="zh-CN"/>
                    </w:rPr>
                  </w:pPr>
                  <w:r>
                    <w:rPr>
                      <w:rFonts w:hint="default" w:ascii="Times New Roman" w:hAnsi="Times New Roman" w:cs="Times New Roman"/>
                      <w:color w:val="auto"/>
                      <w:sz w:val="21"/>
                      <w:szCs w:val="21"/>
                      <w:highlight w:val="none"/>
                    </w:rPr>
                    <w:t>垃圾</w:t>
                  </w:r>
                  <w:r>
                    <w:rPr>
                      <w:rFonts w:hint="eastAsia" w:ascii="Times New Roman" w:hAnsi="Times New Roman" w:cs="Times New Roman"/>
                      <w:color w:val="auto"/>
                      <w:sz w:val="21"/>
                      <w:szCs w:val="21"/>
                      <w:highlight w:val="none"/>
                      <w:lang w:eastAsia="zh-CN"/>
                    </w:rPr>
                    <w:t>桶（医疗废物依托原有</w:t>
                  </w:r>
                  <w:r>
                    <w:rPr>
                      <w:rFonts w:hint="default" w:ascii="Times New Roman" w:hAnsi="Times New Roman" w:cs="Times New Roman"/>
                      <w:color w:val="auto"/>
                      <w:sz w:val="21"/>
                      <w:szCs w:val="21"/>
                      <w:highlight w:val="none"/>
                      <w:lang w:eastAsia="zh-CN"/>
                    </w:rPr>
                    <w:t>医疗</w:t>
                  </w:r>
                  <w:r>
                    <w:rPr>
                      <w:rFonts w:hint="default" w:ascii="Times New Roman" w:hAnsi="Times New Roman" w:cs="Times New Roman"/>
                      <w:color w:val="auto"/>
                      <w:sz w:val="21"/>
                      <w:szCs w:val="21"/>
                      <w:highlight w:val="none"/>
                    </w:rPr>
                    <w:t>废物暂存设施</w:t>
                  </w:r>
                  <w:r>
                    <w:rPr>
                      <w:rFonts w:hint="eastAsia" w:ascii="Times New Roman" w:hAnsi="Times New Roman" w:cs="Times New Roman"/>
                      <w:color w:val="auto"/>
                      <w:sz w:val="21"/>
                      <w:szCs w:val="21"/>
                      <w:highlight w:val="none"/>
                      <w:lang w:eastAsia="zh-CN"/>
                    </w:rPr>
                    <w:t>）</w:t>
                  </w:r>
                </w:p>
              </w:tc>
              <w:tc>
                <w:tcPr>
                  <w:tcW w:w="1024" w:type="dxa"/>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若干</w:t>
                  </w:r>
                </w:p>
              </w:tc>
              <w:tc>
                <w:tcPr>
                  <w:tcW w:w="1268" w:type="dxa"/>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8" w:type="dxa"/>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w:t>
                  </w:r>
                </w:p>
              </w:tc>
              <w:tc>
                <w:tcPr>
                  <w:tcW w:w="1132" w:type="dxa"/>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1"/>
                      <w:szCs w:val="21"/>
                      <w:highlight w:val="none"/>
                      <w:lang w:eastAsia="zh-CN"/>
                    </w:rPr>
                  </w:pPr>
                  <w:r>
                    <w:rPr>
                      <w:rFonts w:hint="default" w:ascii="Times New Roman" w:hAnsi="Times New Roman" w:cs="Times New Roman"/>
                      <w:color w:val="auto"/>
                      <w:sz w:val="21"/>
                      <w:szCs w:val="21"/>
                      <w:highlight w:val="none"/>
                      <w:lang w:eastAsia="zh-CN"/>
                    </w:rPr>
                    <w:t>环境风险</w:t>
                  </w:r>
                </w:p>
              </w:tc>
              <w:tc>
                <w:tcPr>
                  <w:tcW w:w="4702" w:type="dxa"/>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color w:val="000000" w:themeColor="text1"/>
                      <w:sz w:val="21"/>
                      <w:szCs w:val="21"/>
                      <w:lang w:eastAsia="zh-CN"/>
                      <w14:textFill>
                        <w14:solidFill>
                          <w14:schemeClr w14:val="tx1"/>
                        </w14:solidFill>
                      </w14:textFill>
                    </w:rPr>
                    <w:t>事故应急池</w:t>
                  </w:r>
                </w:p>
              </w:tc>
              <w:tc>
                <w:tcPr>
                  <w:tcW w:w="1024" w:type="dxa"/>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1"/>
                      <w:szCs w:val="21"/>
                      <w:highlight w:val="none"/>
                      <w:lang w:eastAsia="zh-CN"/>
                    </w:rPr>
                  </w:pPr>
                  <w:r>
                    <w:rPr>
                      <w:rFonts w:hint="default" w:ascii="Times New Roman" w:hAnsi="Times New Roman" w:cs="Times New Roman"/>
                      <w:color w:val="auto"/>
                      <w:sz w:val="21"/>
                      <w:szCs w:val="21"/>
                      <w:highlight w:val="none"/>
                      <w:lang w:val="en-US" w:eastAsia="zh-CN"/>
                    </w:rPr>
                    <w:t>1座</w:t>
                  </w:r>
                </w:p>
              </w:tc>
              <w:tc>
                <w:tcPr>
                  <w:tcW w:w="1268" w:type="dxa"/>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w:t>
                  </w:r>
                  <w:r>
                    <w:rPr>
                      <w:rFonts w:hint="eastAsia" w:ascii="Times New Roman" w:hAnsi="Times New Roman" w:cs="Times New Roman"/>
                      <w:color w:val="auto"/>
                      <w:sz w:val="21"/>
                      <w:szCs w:val="21"/>
                      <w:highlight w:val="none"/>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96" w:type="dxa"/>
                  <w:gridSpan w:val="4"/>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合计</w:t>
                  </w:r>
                </w:p>
              </w:tc>
              <w:tc>
                <w:tcPr>
                  <w:tcW w:w="1268" w:type="dxa"/>
                  <w:tcBorders>
                    <w:tl2br w:val="nil"/>
                    <w:tr2bl w:val="nil"/>
                  </w:tcBorders>
                  <w:noWrap w:val="0"/>
                  <w:tcMar>
                    <w:top w:w="0" w:type="dxa"/>
                    <w:left w:w="0" w:type="dxa"/>
                    <w:bottom w:w="0" w:type="dxa"/>
                    <w:right w:w="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color w:val="auto"/>
                      <w:sz w:val="21"/>
                      <w:szCs w:val="21"/>
                      <w:highlight w:val="none"/>
                    </w:rPr>
                    <w:t>1</w:t>
                  </w:r>
                  <w:r>
                    <w:rPr>
                      <w:rFonts w:hint="eastAsia" w:ascii="Times New Roman" w:hAnsi="Times New Roman" w:cs="Times New Roman"/>
                      <w:color w:val="auto"/>
                      <w:sz w:val="21"/>
                      <w:szCs w:val="21"/>
                      <w:highlight w:val="none"/>
                      <w:lang w:val="en-US" w:eastAsia="zh-CN"/>
                    </w:rPr>
                    <w:t>16</w:t>
                  </w:r>
                </w:p>
              </w:tc>
            </w:tr>
          </w:tbl>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color w:val="auto"/>
                <w:sz w:val="24"/>
                <w:highlight w:val="none"/>
              </w:rPr>
            </w:pPr>
            <w:r>
              <w:rPr>
                <w:rFonts w:hint="eastAsia" w:ascii="Times New Roman" w:hAnsi="Times New Roman" w:cs="Times New Roman"/>
                <w:b/>
                <w:color w:val="auto"/>
                <w:sz w:val="24"/>
                <w:highlight w:val="none"/>
                <w:lang w:val="en-US" w:eastAsia="zh-CN"/>
              </w:rPr>
              <w:t>7</w:t>
            </w:r>
            <w:r>
              <w:rPr>
                <w:rFonts w:hint="default" w:ascii="Times New Roman" w:hAnsi="Times New Roman" w:cs="Times New Roman"/>
                <w:b/>
                <w:color w:val="auto"/>
                <w:sz w:val="24"/>
                <w:highlight w:val="none"/>
              </w:rPr>
              <w:t>、环境管理和环境监测计划</w:t>
            </w:r>
          </w:p>
          <w:p>
            <w:pPr>
              <w:keepNext w:val="0"/>
              <w:keepLines w:val="0"/>
              <w:suppressLineNumbers w:val="0"/>
              <w:adjustRightInd w:val="0"/>
              <w:snapToGrid w:val="0"/>
              <w:spacing w:before="0" w:beforeAutospacing="0" w:after="0" w:afterAutospacing="0" w:line="336" w:lineRule="auto"/>
              <w:ind w:left="0" w:right="0" w:firstLine="480" w:firstLineChars="200"/>
              <w:rPr>
                <w:rFonts w:hint="eastAsia"/>
                <w:color w:val="auto"/>
                <w:sz w:val="24"/>
                <w:highlight w:val="none"/>
              </w:rPr>
            </w:pPr>
            <w:r>
              <w:rPr>
                <w:rFonts w:hint="eastAsia"/>
                <w:color w:val="auto"/>
                <w:sz w:val="24"/>
                <w:highlight w:val="none"/>
              </w:rPr>
              <w:t>（1）环境管理</w:t>
            </w:r>
          </w:p>
          <w:p>
            <w:pPr>
              <w:keepNext w:val="0"/>
              <w:keepLines w:val="0"/>
              <w:suppressLineNumbers w:val="0"/>
              <w:adjustRightInd w:val="0"/>
              <w:snapToGrid w:val="0"/>
              <w:spacing w:before="0" w:beforeAutospacing="0" w:after="0" w:afterAutospacing="0" w:line="336" w:lineRule="auto"/>
              <w:ind w:left="0" w:right="0" w:firstLine="480" w:firstLineChars="200"/>
              <w:rPr>
                <w:rFonts w:hint="default"/>
                <w:color w:val="auto"/>
                <w:sz w:val="24"/>
                <w:highlight w:val="none"/>
              </w:rPr>
            </w:pPr>
            <w:r>
              <w:rPr>
                <w:rFonts w:hint="default"/>
                <w:color w:val="auto"/>
                <w:sz w:val="24"/>
                <w:highlight w:val="none"/>
              </w:rPr>
              <w:t>项目建设完成投入运行后，其环境管理是一项长期的管理工作，必须建立完善的管理体系，并在此基础上建立健全各项环境监督和管理制度。建议建设单位设立相关人员负责对厂区内环境管理和监督，并负责有关措施的落实，在运行期对项目</w:t>
            </w:r>
            <w:r>
              <w:rPr>
                <w:rFonts w:hint="eastAsia"/>
                <w:color w:val="auto"/>
                <w:sz w:val="24"/>
                <w:highlight w:val="none"/>
              </w:rPr>
              <w:t>废</w:t>
            </w:r>
            <w:r>
              <w:rPr>
                <w:rFonts w:hint="default"/>
                <w:color w:val="auto"/>
                <w:sz w:val="24"/>
                <w:highlight w:val="none"/>
              </w:rPr>
              <w:t>水、废气、固体废物等的处理、排放及环保设施运行状况进行监督。</w:t>
            </w:r>
          </w:p>
          <w:p>
            <w:pPr>
              <w:keepNext w:val="0"/>
              <w:keepLines w:val="0"/>
              <w:suppressLineNumbers w:val="0"/>
              <w:adjustRightInd w:val="0"/>
              <w:snapToGrid w:val="0"/>
              <w:spacing w:before="0" w:beforeAutospacing="0" w:after="0" w:afterAutospacing="0" w:line="336" w:lineRule="auto"/>
              <w:ind w:left="0" w:right="0" w:firstLine="480" w:firstLineChars="200"/>
              <w:rPr>
                <w:rFonts w:hint="default"/>
                <w:color w:val="auto"/>
                <w:sz w:val="24"/>
                <w:highlight w:val="none"/>
              </w:rPr>
            </w:pPr>
            <w:r>
              <w:rPr>
                <w:rFonts w:hint="default"/>
                <w:color w:val="auto"/>
                <w:sz w:val="24"/>
                <w:highlight w:val="none"/>
              </w:rPr>
              <w:t>（2）环境监测计划</w:t>
            </w:r>
          </w:p>
          <w:p>
            <w:pPr>
              <w:keepNext w:val="0"/>
              <w:keepLines w:val="0"/>
              <w:suppressLineNumbers w:val="0"/>
              <w:adjustRightInd w:val="0"/>
              <w:snapToGrid w:val="0"/>
              <w:spacing w:before="0" w:beforeAutospacing="0" w:after="0" w:afterAutospacing="0" w:line="336" w:lineRule="auto"/>
              <w:ind w:left="0" w:right="0" w:firstLine="480" w:firstLineChars="200"/>
              <w:rPr>
                <w:rFonts w:hint="eastAsia" w:ascii="Times New Roman" w:hAnsi="Times New Roman" w:eastAsia="宋体" w:cs="Times New Roman"/>
                <w:b/>
                <w:color w:val="000000" w:themeColor="text1"/>
                <w:szCs w:val="21"/>
                <w:highlight w:val="none"/>
                <w14:textFill>
                  <w14:solidFill>
                    <w14:schemeClr w14:val="tx1"/>
                  </w14:solidFill>
                </w14:textFill>
              </w:rPr>
            </w:pPr>
            <w:r>
              <w:rPr>
                <w:rFonts w:hint="default"/>
                <w:color w:val="auto"/>
                <w:sz w:val="24"/>
                <w:highlight w:val="none"/>
              </w:rPr>
              <w:t>环境监测计划是以保护项目周边环境与人群健康为目的，针对项目产生的环境问题，根据本项目的产污情况委托有资质的第三方监测公司进行监测，掌握营运过程的环境质量动向，提高环保效益，积累日常环境监测资料。</w:t>
            </w:r>
            <w:r>
              <w:rPr>
                <w:rFonts w:hint="eastAsia"/>
                <w:color w:val="auto"/>
                <w:sz w:val="24"/>
                <w:highlight w:val="none"/>
                <w:lang w:eastAsia="zh-CN"/>
              </w:rPr>
              <w:t>环境监测计划见下表。</w:t>
            </w:r>
          </w:p>
          <w:p>
            <w:pPr>
              <w:pStyle w:val="13"/>
              <w:keepNext w:val="0"/>
              <w:keepLines w:val="0"/>
              <w:suppressLineNumbers w:val="0"/>
              <w:kinsoku w:val="0"/>
              <w:overflowPunct w:val="0"/>
              <w:spacing w:before="0" w:beforeAutospacing="0" w:after="0" w:afterAutospacing="0"/>
              <w:ind w:left="304" w:right="308"/>
              <w:jc w:val="center"/>
              <w:rPr>
                <w:rFonts w:hint="eastAsia" w:ascii="Times New Roman" w:hAnsi="Times New Roman" w:cs="Times New Roman" w:eastAsiaTheme="minorEastAsia"/>
                <w:b/>
                <w:color w:val="auto"/>
                <w:kern w:val="2"/>
                <w:sz w:val="24"/>
                <w:szCs w:val="24"/>
                <w:lang w:val="en-US" w:eastAsia="zh-CN" w:bidi="ar-SA"/>
              </w:rPr>
            </w:pPr>
            <w:r>
              <w:rPr>
                <w:rFonts w:hint="eastAsia" w:ascii="Times New Roman" w:hAnsi="Times New Roman" w:cs="Times New Roman" w:eastAsiaTheme="minorEastAsia"/>
                <w:b/>
                <w:color w:val="auto"/>
                <w:kern w:val="2"/>
                <w:sz w:val="24"/>
                <w:szCs w:val="24"/>
                <w:lang w:val="en-US" w:eastAsia="zh-CN" w:bidi="ar-SA"/>
              </w:rPr>
              <w:t>表7-21 环境监测计划一览表</w:t>
            </w:r>
          </w:p>
          <w:tbl>
            <w:tblPr>
              <w:tblStyle w:val="30"/>
              <w:tblW w:w="489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81"/>
              <w:gridCol w:w="747"/>
              <w:gridCol w:w="1424"/>
              <w:gridCol w:w="1884"/>
              <w:gridCol w:w="2907"/>
              <w:gridCol w:w="9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序号</w:t>
                  </w:r>
                </w:p>
              </w:tc>
              <w:tc>
                <w:tcPr>
                  <w:tcW w:w="73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监测项目</w:t>
                  </w:r>
                </w:p>
              </w:tc>
              <w:tc>
                <w:tcPr>
                  <w:tcW w:w="140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监测位置</w:t>
                  </w:r>
                </w:p>
              </w:tc>
              <w:tc>
                <w:tcPr>
                  <w:tcW w:w="185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监测内容</w:t>
                  </w:r>
                </w:p>
              </w:tc>
              <w:tc>
                <w:tcPr>
                  <w:tcW w:w="286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监测频次</w:t>
                  </w:r>
                </w:p>
              </w:tc>
              <w:tc>
                <w:tcPr>
                  <w:tcW w:w="97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监测负责单位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73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医疗废水</w:t>
                  </w:r>
                </w:p>
              </w:tc>
              <w:tc>
                <w:tcPr>
                  <w:tcW w:w="140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lang w:eastAsia="zh-CN"/>
                    </w:rPr>
                    <w:t>新</w:t>
                  </w:r>
                  <w:r>
                    <w:rPr>
                      <w:rFonts w:hint="default" w:ascii="Times New Roman" w:hAnsi="Times New Roman" w:eastAsia="宋体" w:cs="Times New Roman"/>
                      <w:szCs w:val="21"/>
                    </w:rPr>
                    <w:t>建</w:t>
                  </w:r>
                  <w:r>
                    <w:rPr>
                      <w:rFonts w:hint="eastAsia" w:ascii="Times New Roman" w:hAnsi="Times New Roman" w:eastAsia="宋体" w:cs="Times New Roman"/>
                      <w:szCs w:val="21"/>
                      <w:lang w:eastAsia="zh-CN"/>
                    </w:rPr>
                    <w:t>污水处理设施</w:t>
                  </w:r>
                  <w:r>
                    <w:rPr>
                      <w:rFonts w:hint="default" w:ascii="Times New Roman" w:hAnsi="Times New Roman" w:eastAsia="宋体" w:cs="Times New Roman"/>
                      <w:szCs w:val="21"/>
                    </w:rPr>
                    <w:t>排放口</w:t>
                  </w:r>
                </w:p>
              </w:tc>
              <w:tc>
                <w:tcPr>
                  <w:tcW w:w="185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szCs w:val="21"/>
                    </w:rPr>
                    <w:t>pH值、COD</w:t>
                  </w:r>
                  <w:r>
                    <w:rPr>
                      <w:rFonts w:hint="eastAsia" w:ascii="Times New Roman" w:hAnsi="Times New Roman" w:eastAsia="宋体"/>
                      <w:szCs w:val="21"/>
                      <w:vertAlign w:val="subscript"/>
                    </w:rPr>
                    <w:t>cr</w:t>
                  </w:r>
                  <w:r>
                    <w:rPr>
                      <w:rFonts w:hint="default" w:ascii="Times New Roman" w:hAnsi="Times New Roman" w:eastAsia="宋体"/>
                      <w:szCs w:val="21"/>
                    </w:rPr>
                    <w:t>、BOD</w:t>
                  </w:r>
                  <w:r>
                    <w:rPr>
                      <w:rFonts w:hint="default" w:ascii="Times New Roman" w:hAnsi="Times New Roman" w:eastAsia="宋体"/>
                      <w:szCs w:val="21"/>
                      <w:vertAlign w:val="subscript"/>
                    </w:rPr>
                    <w:t>5</w:t>
                  </w:r>
                  <w:r>
                    <w:rPr>
                      <w:rFonts w:hint="default" w:ascii="Times New Roman" w:hAnsi="Times New Roman" w:eastAsia="宋体"/>
                      <w:szCs w:val="21"/>
                    </w:rPr>
                    <w:t>、NH</w:t>
                  </w:r>
                  <w:r>
                    <w:rPr>
                      <w:rFonts w:hint="default" w:ascii="Times New Roman" w:hAnsi="Times New Roman" w:eastAsia="宋体"/>
                      <w:szCs w:val="21"/>
                      <w:vertAlign w:val="subscript"/>
                    </w:rPr>
                    <w:t>3</w:t>
                  </w:r>
                  <w:r>
                    <w:rPr>
                      <w:rFonts w:hint="default" w:ascii="Times New Roman" w:hAnsi="Times New Roman" w:eastAsia="宋体"/>
                      <w:szCs w:val="21"/>
                    </w:rPr>
                    <w:t>-N、SS、LAS、粪大肠菌群数、肠道致病菌</w:t>
                  </w:r>
                  <w:r>
                    <w:rPr>
                      <w:rFonts w:hint="eastAsia" w:ascii="Times New Roman" w:hAnsi="Times New Roman" w:eastAsia="宋体"/>
                      <w:szCs w:val="21"/>
                      <w:lang w:eastAsia="zh-CN"/>
                    </w:rPr>
                    <w:t>、肠道病毒、结核杆菌</w:t>
                  </w:r>
                  <w:r>
                    <w:rPr>
                      <w:rFonts w:hint="default" w:ascii="Times New Roman" w:hAnsi="Times New Roman" w:eastAsia="宋体"/>
                      <w:szCs w:val="21"/>
                    </w:rPr>
                    <w:t>、总余氯</w:t>
                  </w:r>
                </w:p>
              </w:tc>
              <w:tc>
                <w:tcPr>
                  <w:tcW w:w="286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szCs w:val="21"/>
                    </w:rPr>
                    <w:t>pH值每日监测不少于2次，粪大肠菌群数每月监测不得少于1次，总余氯每日监测至少2次，COD、SS每周监测1次，肠道致病菌</w:t>
                  </w:r>
                  <w:r>
                    <w:rPr>
                      <w:rFonts w:hint="eastAsia" w:ascii="Times New Roman" w:hAnsi="Times New Roman" w:eastAsia="宋体"/>
                      <w:szCs w:val="21"/>
                      <w:lang w:eastAsia="zh-CN"/>
                    </w:rPr>
                    <w:t>、肠道病毒、结核杆菌</w:t>
                  </w:r>
                  <w:r>
                    <w:rPr>
                      <w:rFonts w:hint="default" w:ascii="Times New Roman" w:hAnsi="Times New Roman" w:eastAsia="宋体"/>
                      <w:szCs w:val="21"/>
                    </w:rPr>
                    <w:t>每季度不少于1次，其他污染物每季度监测一次</w:t>
                  </w:r>
                </w:p>
              </w:tc>
              <w:tc>
                <w:tcPr>
                  <w:tcW w:w="978" w:type="dxa"/>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医院环保机构或委托当地环境监测机构</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72" w:type="dxa"/>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w:t>
                  </w:r>
                </w:p>
              </w:tc>
              <w:tc>
                <w:tcPr>
                  <w:tcW w:w="737" w:type="dxa"/>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废气</w:t>
                  </w:r>
                </w:p>
              </w:tc>
              <w:tc>
                <w:tcPr>
                  <w:tcW w:w="140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污水站周边</w:t>
                  </w:r>
                </w:p>
              </w:tc>
              <w:tc>
                <w:tcPr>
                  <w:tcW w:w="185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臭气浓度、硫化氢、氨、氯气</w:t>
                  </w:r>
                </w:p>
              </w:tc>
              <w:tc>
                <w:tcPr>
                  <w:tcW w:w="286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每季度监测1次</w:t>
                  </w:r>
                </w:p>
              </w:tc>
              <w:tc>
                <w:tcPr>
                  <w:tcW w:w="978" w:type="dxa"/>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672"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w:t>
                  </w:r>
                </w:p>
              </w:tc>
              <w:tc>
                <w:tcPr>
                  <w:tcW w:w="737" w:type="dxa"/>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40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lang w:eastAsia="zh-CN"/>
                    </w:rPr>
                    <w:t>项目</w:t>
                  </w:r>
                  <w:r>
                    <w:rPr>
                      <w:rFonts w:hint="default" w:ascii="Times New Roman" w:hAnsi="Times New Roman" w:eastAsia="宋体" w:cs="Times New Roman"/>
                      <w:szCs w:val="21"/>
                    </w:rPr>
                    <w:t>边界</w:t>
                  </w:r>
                </w:p>
              </w:tc>
              <w:tc>
                <w:tcPr>
                  <w:tcW w:w="185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臭气浓度、硫化氢、氨</w:t>
                  </w:r>
                </w:p>
              </w:tc>
              <w:tc>
                <w:tcPr>
                  <w:tcW w:w="286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每季度监测1次</w:t>
                  </w:r>
                </w:p>
              </w:tc>
              <w:tc>
                <w:tcPr>
                  <w:tcW w:w="978" w:type="dxa"/>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w:t>
                  </w:r>
                </w:p>
              </w:tc>
              <w:tc>
                <w:tcPr>
                  <w:tcW w:w="73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噪声</w:t>
                  </w:r>
                </w:p>
              </w:tc>
              <w:tc>
                <w:tcPr>
                  <w:tcW w:w="140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Cs w:val="21"/>
                      <w:lang w:eastAsia="zh-CN"/>
                    </w:rPr>
                    <w:t>项目</w:t>
                  </w:r>
                  <w:r>
                    <w:rPr>
                      <w:rFonts w:hint="default" w:ascii="Times New Roman" w:hAnsi="Times New Roman" w:eastAsia="宋体" w:cs="Times New Roman"/>
                      <w:szCs w:val="21"/>
                    </w:rPr>
                    <w:t>边界</w:t>
                  </w:r>
                </w:p>
              </w:tc>
              <w:tc>
                <w:tcPr>
                  <w:tcW w:w="185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等效连续声压级</w:t>
                  </w:r>
                </w:p>
              </w:tc>
              <w:tc>
                <w:tcPr>
                  <w:tcW w:w="286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每季度监测1次</w:t>
                  </w:r>
                </w:p>
              </w:tc>
              <w:tc>
                <w:tcPr>
                  <w:tcW w:w="978" w:type="dxa"/>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4</w:t>
                  </w:r>
                </w:p>
              </w:tc>
              <w:tc>
                <w:tcPr>
                  <w:tcW w:w="73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污泥</w:t>
                  </w:r>
                </w:p>
              </w:tc>
              <w:tc>
                <w:tcPr>
                  <w:tcW w:w="1404"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185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粪大肠菌群数、蛔虫卵死亡率、肠道病菌、肠道病毒、结核杆菌</w:t>
                  </w:r>
                </w:p>
              </w:tc>
              <w:tc>
                <w:tcPr>
                  <w:tcW w:w="286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半年监测1次</w:t>
                  </w:r>
                </w:p>
              </w:tc>
              <w:tc>
                <w:tcPr>
                  <w:tcW w:w="978" w:type="dxa"/>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r>
          </w:tbl>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lang w:val="en-US" w:eastAsia="zh-CN"/>
              </w:rPr>
              <w:t>8</w:t>
            </w:r>
            <w:r>
              <w:rPr>
                <w:rFonts w:hint="default" w:ascii="Times New Roman" w:hAnsi="Times New Roman" w:cs="Times New Roman"/>
                <w:b/>
                <w:color w:val="auto"/>
                <w:sz w:val="24"/>
                <w:highlight w:val="none"/>
              </w:rPr>
              <w:t>、污染物排放清单及验收一览表</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b/>
                <w:color w:val="auto"/>
                <w:sz w:val="21"/>
                <w:szCs w:val="21"/>
                <w:highlight w:val="none"/>
              </w:rPr>
            </w:pPr>
            <w:r>
              <w:rPr>
                <w:rFonts w:hint="default"/>
                <w:color w:val="auto"/>
                <w:sz w:val="24"/>
                <w:szCs w:val="24"/>
                <w:highlight w:val="none"/>
              </w:rPr>
              <w:t>项目正式</w:t>
            </w:r>
            <w:r>
              <w:rPr>
                <w:rFonts w:hint="eastAsia"/>
                <w:color w:val="auto"/>
                <w:sz w:val="24"/>
                <w:szCs w:val="24"/>
                <w:highlight w:val="none"/>
                <w:lang w:eastAsia="zh-CN"/>
              </w:rPr>
              <w:t>运营</w:t>
            </w:r>
            <w:r>
              <w:rPr>
                <w:rFonts w:hint="default"/>
                <w:color w:val="auto"/>
                <w:sz w:val="24"/>
                <w:szCs w:val="24"/>
                <w:highlight w:val="none"/>
              </w:rPr>
              <w:t>前，建设单位应自行进行环保设施竣工验收，验收合格后方可正式</w:t>
            </w:r>
            <w:r>
              <w:rPr>
                <w:rFonts w:hint="eastAsia"/>
                <w:color w:val="auto"/>
                <w:sz w:val="24"/>
                <w:szCs w:val="24"/>
                <w:highlight w:val="none"/>
                <w:lang w:eastAsia="zh-CN"/>
              </w:rPr>
              <w:t>运营</w:t>
            </w:r>
            <w:r>
              <w:rPr>
                <w:rFonts w:hint="default"/>
                <w:color w:val="auto"/>
                <w:sz w:val="24"/>
                <w:szCs w:val="24"/>
                <w:highlight w:val="none"/>
              </w:rPr>
              <w:t>。根据上文统计，本项目涉及的污染物排放情况及相关验收要求见下表。</w:t>
            </w:r>
          </w:p>
          <w:p>
            <w:pPr>
              <w:pStyle w:val="13"/>
              <w:keepNext w:val="0"/>
              <w:keepLines w:val="0"/>
              <w:suppressLineNumbers w:val="0"/>
              <w:kinsoku w:val="0"/>
              <w:overflowPunct w:val="0"/>
              <w:spacing w:before="0" w:beforeAutospacing="0" w:after="0" w:afterAutospacing="0"/>
              <w:ind w:left="304" w:right="308"/>
              <w:jc w:val="center"/>
              <w:rPr>
                <w:rFonts w:hint="default" w:ascii="Times New Roman" w:hAnsi="Times New Roman" w:cs="Times New Roman" w:eastAsiaTheme="minorEastAsia"/>
                <w:b/>
                <w:color w:val="auto"/>
                <w:kern w:val="2"/>
                <w:sz w:val="24"/>
                <w:szCs w:val="24"/>
                <w:lang w:val="en-US" w:eastAsia="zh-CN" w:bidi="ar-SA"/>
              </w:rPr>
            </w:pPr>
            <w:r>
              <w:rPr>
                <w:rFonts w:hint="default" w:ascii="Times New Roman" w:hAnsi="Times New Roman" w:cs="Times New Roman" w:eastAsiaTheme="minorEastAsia"/>
                <w:b/>
                <w:color w:val="auto"/>
                <w:kern w:val="2"/>
                <w:sz w:val="24"/>
                <w:szCs w:val="24"/>
                <w:lang w:val="en-US" w:eastAsia="zh-CN" w:bidi="ar-SA"/>
              </w:rPr>
              <w:t>表7-</w:t>
            </w:r>
            <w:r>
              <w:rPr>
                <w:rFonts w:hint="eastAsia" w:ascii="Times New Roman" w:hAnsi="Times New Roman" w:cs="Times New Roman" w:eastAsiaTheme="minorEastAsia"/>
                <w:b/>
                <w:color w:val="auto"/>
                <w:kern w:val="2"/>
                <w:sz w:val="24"/>
                <w:szCs w:val="24"/>
                <w:lang w:val="en-US" w:eastAsia="zh-CN" w:bidi="ar-SA"/>
              </w:rPr>
              <w:t>22</w:t>
            </w:r>
            <w:r>
              <w:rPr>
                <w:rFonts w:hint="default" w:ascii="Times New Roman" w:hAnsi="Times New Roman" w:cs="Times New Roman" w:eastAsiaTheme="minorEastAsia"/>
                <w:b/>
                <w:color w:val="auto"/>
                <w:kern w:val="2"/>
                <w:sz w:val="24"/>
                <w:szCs w:val="24"/>
                <w:lang w:val="en-US" w:eastAsia="zh-CN" w:bidi="ar-SA"/>
              </w:rPr>
              <w:t xml:space="preserve"> 项目污染物排放清单及验收要求一览表</w:t>
            </w:r>
          </w:p>
          <w:tbl>
            <w:tblPr>
              <w:tblStyle w:val="30"/>
              <w:tblW w:w="4897"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390"/>
              <w:gridCol w:w="467"/>
              <w:gridCol w:w="1014"/>
              <w:gridCol w:w="1299"/>
              <w:gridCol w:w="1086"/>
              <w:gridCol w:w="980"/>
              <w:gridCol w:w="1945"/>
              <w:gridCol w:w="522"/>
              <w:gridCol w:w="440"/>
              <w:gridCol w:w="49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857" w:type="dxa"/>
                  <w:gridSpan w:val="2"/>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类别</w:t>
                  </w:r>
                </w:p>
              </w:tc>
              <w:tc>
                <w:tcPr>
                  <w:tcW w:w="1014"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污染物</w:t>
                  </w:r>
                </w:p>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种类</w:t>
                  </w:r>
                </w:p>
              </w:tc>
              <w:tc>
                <w:tcPr>
                  <w:tcW w:w="1299"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处理设施</w:t>
                  </w:r>
                </w:p>
              </w:tc>
              <w:tc>
                <w:tcPr>
                  <w:tcW w:w="1086"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排放标准</w:t>
                  </w:r>
                </w:p>
              </w:tc>
              <w:tc>
                <w:tcPr>
                  <w:tcW w:w="980"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排污</w:t>
                  </w:r>
                </w:p>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总量</w:t>
                  </w:r>
                </w:p>
              </w:tc>
              <w:tc>
                <w:tcPr>
                  <w:tcW w:w="1945"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验收标准</w:t>
                  </w:r>
                </w:p>
              </w:tc>
              <w:tc>
                <w:tcPr>
                  <w:tcW w:w="522"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采样</w:t>
                  </w:r>
                </w:p>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位置</w:t>
                  </w:r>
                </w:p>
              </w:tc>
              <w:tc>
                <w:tcPr>
                  <w:tcW w:w="440"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排放</w:t>
                  </w:r>
                </w:p>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方式</w:t>
                  </w:r>
                </w:p>
              </w:tc>
              <w:tc>
                <w:tcPr>
                  <w:tcW w:w="490"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去向</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90" w:type="dxa"/>
                  <w:vMerge w:val="restart"/>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废气</w:t>
                  </w:r>
                </w:p>
              </w:tc>
              <w:tc>
                <w:tcPr>
                  <w:tcW w:w="467" w:type="dxa"/>
                  <w:vMerge w:val="restart"/>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eastAsia="宋体" w:cs="Times New Roman"/>
                      <w:snapToGrid w:val="0"/>
                      <w:color w:val="auto"/>
                      <w:sz w:val="21"/>
                      <w:szCs w:val="21"/>
                      <w:highlight w:val="none"/>
                      <w:lang w:eastAsia="zh-CN"/>
                    </w:rPr>
                  </w:pPr>
                  <w:r>
                    <w:rPr>
                      <w:rFonts w:hint="eastAsia" w:cs="Times New Roman"/>
                      <w:snapToGrid w:val="0"/>
                      <w:color w:val="auto"/>
                      <w:sz w:val="21"/>
                      <w:szCs w:val="21"/>
                      <w:highlight w:val="none"/>
                      <w:lang w:eastAsia="zh-CN"/>
                    </w:rPr>
                    <w:t>污水处理设施</w:t>
                  </w:r>
                  <w:r>
                    <w:rPr>
                      <w:rFonts w:hint="default" w:ascii="Times New Roman" w:hAnsi="Times New Roman" w:cs="Times New Roman"/>
                      <w:snapToGrid w:val="0"/>
                      <w:color w:val="auto"/>
                      <w:sz w:val="21"/>
                      <w:szCs w:val="21"/>
                      <w:highlight w:val="none"/>
                      <w:lang w:eastAsia="zh-CN"/>
                    </w:rPr>
                    <w:t>周边废气</w:t>
                  </w:r>
                </w:p>
              </w:tc>
              <w:tc>
                <w:tcPr>
                  <w:tcW w:w="1014"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eastAsia="宋体" w:cs="Times New Roman"/>
                      <w:snapToGrid w:val="0"/>
                      <w:color w:val="auto"/>
                      <w:sz w:val="21"/>
                      <w:szCs w:val="21"/>
                      <w:highlight w:val="none"/>
                      <w:lang w:eastAsia="zh-CN"/>
                    </w:rPr>
                  </w:pPr>
                  <w:r>
                    <w:rPr>
                      <w:rFonts w:hint="default" w:ascii="Times New Roman" w:hAnsi="Times New Roman" w:cs="Times New Roman"/>
                      <w:snapToGrid w:val="0"/>
                      <w:color w:val="auto"/>
                      <w:sz w:val="21"/>
                      <w:szCs w:val="21"/>
                      <w:highlight w:val="none"/>
                      <w:lang w:eastAsia="zh-CN"/>
                    </w:rPr>
                    <w:t>氨</w:t>
                  </w:r>
                </w:p>
              </w:tc>
              <w:tc>
                <w:tcPr>
                  <w:tcW w:w="1299" w:type="dxa"/>
                  <w:vMerge w:val="restart"/>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lang w:val="en-US" w:eastAsia="zh-CN"/>
                    </w:rPr>
                    <w:t>“紫外线消毒+生物除臭”系统设施处理后引至废水处理站房房顶无组织排放</w:t>
                  </w:r>
                </w:p>
              </w:tc>
              <w:tc>
                <w:tcPr>
                  <w:tcW w:w="1086" w:type="dxa"/>
                  <w:tcBorders>
                    <w:tl2br w:val="nil"/>
                    <w:tr2bl w:val="nil"/>
                  </w:tcBorders>
                  <w:noWrap w:val="0"/>
                  <w:vAlign w:val="center"/>
                </w:tcPr>
                <w:p>
                  <w:pPr>
                    <w:keepNext w:val="0"/>
                    <w:keepLines w:val="0"/>
                    <w:pageBreakBefore w:val="0"/>
                    <w:suppressLineNumbers w:val="0"/>
                    <w:kinsoku/>
                    <w:wordWrap/>
                    <w:overflowPunct/>
                    <w:topLinePunct w:val="0"/>
                    <w:bidi w:val="0"/>
                    <w:adjustRightInd w:val="0"/>
                    <w:snapToGrid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color w:val="auto"/>
                      <w:sz w:val="21"/>
                      <w:szCs w:val="21"/>
                      <w:highlight w:val="none"/>
                    </w:rPr>
                    <w:t>1</w:t>
                  </w:r>
                  <w:r>
                    <w:rPr>
                      <w:rFonts w:hint="default" w:ascii="Times New Roman" w:hAnsi="Times New Roman" w:cs="Times New Roman"/>
                      <w:color w:val="auto"/>
                      <w:sz w:val="21"/>
                      <w:szCs w:val="21"/>
                      <w:highlight w:val="none"/>
                      <w:lang w:val="en-US" w:eastAsia="zh-CN"/>
                    </w:rPr>
                    <w:t>.0</w:t>
                  </w:r>
                  <w:r>
                    <w:rPr>
                      <w:rFonts w:hint="default" w:ascii="Times New Roman" w:hAnsi="Times New Roman" w:cs="Times New Roman"/>
                      <w:color w:val="auto"/>
                      <w:sz w:val="21"/>
                      <w:szCs w:val="21"/>
                      <w:highlight w:val="none"/>
                    </w:rPr>
                    <w:t>mg/m</w:t>
                  </w:r>
                  <w:r>
                    <w:rPr>
                      <w:rFonts w:hint="default" w:ascii="Times New Roman" w:hAnsi="Times New Roman" w:cs="Times New Roman"/>
                      <w:color w:val="auto"/>
                      <w:sz w:val="21"/>
                      <w:szCs w:val="21"/>
                      <w:highlight w:val="none"/>
                      <w:vertAlign w:val="superscript"/>
                    </w:rPr>
                    <w:t>3</w:t>
                  </w:r>
                </w:p>
              </w:tc>
              <w:tc>
                <w:tcPr>
                  <w:tcW w:w="980"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0.00</w:t>
                  </w:r>
                  <w:r>
                    <w:rPr>
                      <w:rFonts w:hint="eastAsia" w:ascii="Times New Roman" w:hAnsi="Times New Roman" w:cs="Times New Roman"/>
                      <w:color w:val="auto"/>
                      <w:sz w:val="21"/>
                      <w:szCs w:val="21"/>
                      <w:highlight w:val="none"/>
                      <w:lang w:val="en-US" w:eastAsia="zh-CN"/>
                    </w:rPr>
                    <w:t>34</w:t>
                  </w:r>
                  <w:r>
                    <w:rPr>
                      <w:rFonts w:hint="default" w:ascii="Times New Roman" w:hAnsi="Times New Roman" w:cs="Times New Roman"/>
                      <w:color w:val="auto"/>
                      <w:sz w:val="21"/>
                      <w:szCs w:val="21"/>
                      <w:highlight w:val="none"/>
                    </w:rPr>
                    <w:t>t/a</w:t>
                  </w:r>
                </w:p>
              </w:tc>
              <w:tc>
                <w:tcPr>
                  <w:tcW w:w="1945" w:type="dxa"/>
                  <w:vMerge w:val="restart"/>
                  <w:tcBorders>
                    <w:tl2br w:val="nil"/>
                    <w:tr2bl w:val="nil"/>
                  </w:tcBorders>
                  <w:noWrap w:val="0"/>
                  <w:vAlign w:val="center"/>
                </w:tcPr>
                <w:p>
                  <w:pPr>
                    <w:pStyle w:val="154"/>
                    <w:keepNext w:val="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bCs w:val="0"/>
                      <w:snapToGrid w:val="0"/>
                      <w:color w:val="auto"/>
                      <w:kern w:val="0"/>
                      <w:sz w:val="21"/>
                      <w:szCs w:val="21"/>
                      <w:highlight w:val="none"/>
                      <w:lang w:val="en-US" w:eastAsia="zh-CN" w:bidi="ar-SA"/>
                    </w:rPr>
                    <w:t>《医疗机构水污染物排放标准》（GB18644-2005）中</w:t>
                  </w:r>
                  <w:r>
                    <w:rPr>
                      <w:rFonts w:hint="eastAsia" w:ascii="Times New Roman" w:hAnsi="Times New Roman" w:cs="Times New Roman"/>
                      <w:bCs w:val="0"/>
                      <w:snapToGrid w:val="0"/>
                      <w:color w:val="auto"/>
                      <w:kern w:val="0"/>
                      <w:sz w:val="21"/>
                      <w:szCs w:val="21"/>
                      <w:highlight w:val="none"/>
                      <w:lang w:val="en-US" w:eastAsia="zh-CN" w:bidi="ar-SA"/>
                    </w:rPr>
                    <w:t>污水处理设施</w:t>
                  </w:r>
                  <w:r>
                    <w:rPr>
                      <w:rFonts w:hint="default" w:ascii="Times New Roman" w:hAnsi="Times New Roman" w:cs="Times New Roman"/>
                      <w:bCs w:val="0"/>
                      <w:snapToGrid w:val="0"/>
                      <w:color w:val="auto"/>
                      <w:kern w:val="0"/>
                      <w:sz w:val="21"/>
                      <w:szCs w:val="21"/>
                      <w:highlight w:val="none"/>
                      <w:lang w:val="en-US" w:eastAsia="zh-CN" w:bidi="ar-SA"/>
                    </w:rPr>
                    <w:t>周边大气污染物最高允许浓度要求</w:t>
                  </w:r>
                </w:p>
              </w:tc>
              <w:tc>
                <w:tcPr>
                  <w:tcW w:w="522" w:type="dxa"/>
                  <w:vMerge w:val="restart"/>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eastAsia" w:cs="Times New Roman"/>
                      <w:snapToGrid w:val="0"/>
                      <w:color w:val="auto"/>
                      <w:sz w:val="21"/>
                      <w:szCs w:val="21"/>
                      <w:highlight w:val="none"/>
                      <w:lang w:eastAsia="zh-CN"/>
                    </w:rPr>
                    <w:t>污水处理设施</w:t>
                  </w:r>
                  <w:r>
                    <w:rPr>
                      <w:rFonts w:hint="default" w:ascii="Times New Roman" w:hAnsi="Times New Roman" w:cs="Times New Roman"/>
                      <w:snapToGrid w:val="0"/>
                      <w:color w:val="auto"/>
                      <w:sz w:val="21"/>
                      <w:szCs w:val="21"/>
                      <w:highlight w:val="none"/>
                      <w:lang w:eastAsia="zh-CN"/>
                    </w:rPr>
                    <w:t>周边</w:t>
                  </w:r>
                </w:p>
              </w:tc>
              <w:tc>
                <w:tcPr>
                  <w:tcW w:w="440" w:type="dxa"/>
                  <w:vMerge w:val="restart"/>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lang w:eastAsia="zh-CN"/>
                    </w:rPr>
                    <w:t>无</w:t>
                  </w:r>
                  <w:r>
                    <w:rPr>
                      <w:rFonts w:hint="default" w:ascii="Times New Roman" w:hAnsi="Times New Roman" w:cs="Times New Roman"/>
                      <w:snapToGrid w:val="0"/>
                      <w:color w:val="auto"/>
                      <w:sz w:val="21"/>
                      <w:szCs w:val="21"/>
                      <w:highlight w:val="none"/>
                    </w:rPr>
                    <w:t>组织</w:t>
                  </w:r>
                </w:p>
              </w:tc>
              <w:tc>
                <w:tcPr>
                  <w:tcW w:w="490" w:type="dxa"/>
                  <w:vMerge w:val="restart"/>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大气</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467"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1014"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eastAsia="宋体" w:cs="Times New Roman"/>
                      <w:snapToGrid w:val="0"/>
                      <w:color w:val="auto"/>
                      <w:sz w:val="21"/>
                      <w:szCs w:val="21"/>
                      <w:highlight w:val="none"/>
                      <w:lang w:eastAsia="zh-CN"/>
                    </w:rPr>
                  </w:pPr>
                  <w:r>
                    <w:rPr>
                      <w:rFonts w:hint="default" w:ascii="Times New Roman" w:hAnsi="Times New Roman" w:cs="Times New Roman"/>
                      <w:snapToGrid w:val="0"/>
                      <w:color w:val="auto"/>
                      <w:sz w:val="21"/>
                      <w:szCs w:val="21"/>
                      <w:highlight w:val="none"/>
                      <w:lang w:eastAsia="zh-CN"/>
                    </w:rPr>
                    <w:t>硫化氢</w:t>
                  </w:r>
                </w:p>
              </w:tc>
              <w:tc>
                <w:tcPr>
                  <w:tcW w:w="1299"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86" w:type="dxa"/>
                  <w:tcBorders>
                    <w:tl2br w:val="nil"/>
                    <w:tr2bl w:val="nil"/>
                  </w:tcBorders>
                  <w:noWrap w:val="0"/>
                  <w:vAlign w:val="center"/>
                </w:tcPr>
                <w:p>
                  <w:pPr>
                    <w:keepNext w:val="0"/>
                    <w:keepLines w:val="0"/>
                    <w:pageBreakBefore w:val="0"/>
                    <w:suppressLineNumbers w:val="0"/>
                    <w:kinsoku/>
                    <w:wordWrap/>
                    <w:overflowPunct/>
                    <w:topLinePunct w:val="0"/>
                    <w:bidi w:val="0"/>
                    <w:adjustRightInd w:val="0"/>
                    <w:snapToGrid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color w:val="auto"/>
                      <w:sz w:val="21"/>
                      <w:szCs w:val="21"/>
                      <w:highlight w:val="none"/>
                      <w:lang w:val="en-US" w:eastAsia="zh-CN"/>
                    </w:rPr>
                    <w:t>0.03</w:t>
                  </w:r>
                  <w:r>
                    <w:rPr>
                      <w:rFonts w:hint="default" w:ascii="Times New Roman" w:hAnsi="Times New Roman" w:cs="Times New Roman"/>
                      <w:color w:val="auto"/>
                      <w:sz w:val="21"/>
                      <w:szCs w:val="21"/>
                      <w:highlight w:val="none"/>
                    </w:rPr>
                    <w:t>mg/m</w:t>
                  </w:r>
                  <w:r>
                    <w:rPr>
                      <w:rFonts w:hint="default" w:ascii="Times New Roman" w:hAnsi="Times New Roman" w:cs="Times New Roman"/>
                      <w:color w:val="auto"/>
                      <w:sz w:val="21"/>
                      <w:szCs w:val="21"/>
                      <w:highlight w:val="none"/>
                      <w:vertAlign w:val="superscript"/>
                    </w:rPr>
                    <w:t>3</w:t>
                  </w:r>
                </w:p>
              </w:tc>
              <w:tc>
                <w:tcPr>
                  <w:tcW w:w="980"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color w:val="auto"/>
                      <w:sz w:val="21"/>
                      <w:szCs w:val="21"/>
                      <w:highlight w:val="none"/>
                    </w:rPr>
                    <w:t>0.0</w:t>
                  </w:r>
                  <w:r>
                    <w:rPr>
                      <w:rFonts w:hint="default" w:ascii="Times New Roman" w:hAnsi="Times New Roman" w:cs="Times New Roman"/>
                      <w:color w:val="auto"/>
                      <w:sz w:val="21"/>
                      <w:szCs w:val="21"/>
                      <w:highlight w:val="none"/>
                      <w:lang w:val="en-US" w:eastAsia="zh-CN"/>
                    </w:rPr>
                    <w:t>001</w:t>
                  </w:r>
                  <w:r>
                    <w:rPr>
                      <w:rFonts w:hint="default" w:ascii="Times New Roman" w:hAnsi="Times New Roman" w:cs="Times New Roman"/>
                      <w:color w:val="auto"/>
                      <w:sz w:val="21"/>
                      <w:szCs w:val="21"/>
                      <w:highlight w:val="none"/>
                    </w:rPr>
                    <w:t>t/a</w:t>
                  </w:r>
                </w:p>
              </w:tc>
              <w:tc>
                <w:tcPr>
                  <w:tcW w:w="1945"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522"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4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67"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14"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eastAsia="宋体" w:cs="Times New Roman"/>
                      <w:snapToGrid w:val="0"/>
                      <w:color w:val="auto"/>
                      <w:sz w:val="21"/>
                      <w:szCs w:val="21"/>
                      <w:highlight w:val="none"/>
                      <w:lang w:eastAsia="zh-CN"/>
                    </w:rPr>
                  </w:pPr>
                  <w:r>
                    <w:rPr>
                      <w:rFonts w:hint="default" w:ascii="Times New Roman" w:hAnsi="Times New Roman" w:cs="Times New Roman"/>
                      <w:snapToGrid w:val="0"/>
                      <w:color w:val="auto"/>
                      <w:sz w:val="21"/>
                      <w:szCs w:val="21"/>
                      <w:highlight w:val="none"/>
                      <w:lang w:eastAsia="zh-CN"/>
                    </w:rPr>
                    <w:t>臭气浓度</w:t>
                  </w:r>
                </w:p>
              </w:tc>
              <w:tc>
                <w:tcPr>
                  <w:tcW w:w="1299"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86" w:type="dxa"/>
                  <w:tcBorders>
                    <w:tl2br w:val="nil"/>
                    <w:tr2bl w:val="nil"/>
                  </w:tcBorders>
                  <w:noWrap w:val="0"/>
                  <w:vAlign w:val="center"/>
                </w:tcPr>
                <w:p>
                  <w:pPr>
                    <w:keepNext w:val="0"/>
                    <w:keepLines w:val="0"/>
                    <w:pageBreakBefore w:val="0"/>
                    <w:suppressLineNumbers w:val="0"/>
                    <w:kinsoku/>
                    <w:wordWrap/>
                    <w:overflowPunct/>
                    <w:topLinePunct w:val="0"/>
                    <w:bidi w:val="0"/>
                    <w:adjustRightInd w:val="0"/>
                    <w:snapToGrid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color w:val="auto"/>
                      <w:sz w:val="21"/>
                      <w:szCs w:val="21"/>
                      <w:highlight w:val="none"/>
                      <w:lang w:val="en-US" w:eastAsia="zh-CN"/>
                    </w:rPr>
                    <w:t>10</w:t>
                  </w:r>
                  <w:r>
                    <w:rPr>
                      <w:rFonts w:hint="default" w:ascii="Times New Roman" w:hAnsi="Times New Roman" w:cs="Times New Roman"/>
                      <w:sz w:val="21"/>
                      <w:szCs w:val="21"/>
                    </w:rPr>
                    <w:t>（无量纲）</w:t>
                  </w:r>
                </w:p>
              </w:tc>
              <w:tc>
                <w:tcPr>
                  <w:tcW w:w="980"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eastAsiaTheme="minorEastAsia"/>
                      <w:snapToGrid w:val="0"/>
                      <w:color w:val="auto"/>
                      <w:sz w:val="21"/>
                      <w:szCs w:val="21"/>
                      <w:highlight w:val="none"/>
                      <w:lang w:eastAsia="zh-CN"/>
                    </w:rPr>
                  </w:pPr>
                  <w:r>
                    <w:rPr>
                      <w:rFonts w:hint="default" w:ascii="Times New Roman" w:hAnsi="Times New Roman" w:cs="Times New Roman"/>
                      <w:color w:val="auto"/>
                      <w:sz w:val="21"/>
                      <w:szCs w:val="21"/>
                      <w:highlight w:val="none"/>
                      <w:lang w:val="en-US" w:eastAsia="zh-CN"/>
                    </w:rPr>
                    <w:t>/</w:t>
                  </w:r>
                </w:p>
              </w:tc>
              <w:tc>
                <w:tcPr>
                  <w:tcW w:w="1945"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522"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4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67"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14"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lang w:eastAsia="zh-CN"/>
                    </w:rPr>
                  </w:pPr>
                  <w:r>
                    <w:rPr>
                      <w:rFonts w:hint="default" w:ascii="Times New Roman" w:hAnsi="Times New Roman" w:cs="Times New Roman"/>
                      <w:snapToGrid w:val="0"/>
                      <w:color w:val="auto"/>
                      <w:sz w:val="21"/>
                      <w:szCs w:val="21"/>
                      <w:highlight w:val="none"/>
                      <w:lang w:eastAsia="zh-CN"/>
                    </w:rPr>
                    <w:t>氯气</w:t>
                  </w:r>
                </w:p>
              </w:tc>
              <w:tc>
                <w:tcPr>
                  <w:tcW w:w="1299"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86" w:type="dxa"/>
                  <w:tcBorders>
                    <w:tl2br w:val="nil"/>
                    <w:tr2bl w:val="nil"/>
                  </w:tcBorders>
                  <w:noWrap w:val="0"/>
                  <w:vAlign w:val="center"/>
                </w:tcPr>
                <w:p>
                  <w:pPr>
                    <w:keepNext w:val="0"/>
                    <w:keepLines w:val="0"/>
                    <w:pageBreakBefore w:val="0"/>
                    <w:suppressLineNumbers w:val="0"/>
                    <w:kinsoku/>
                    <w:wordWrap/>
                    <w:overflowPunct/>
                    <w:topLinePunct w:val="0"/>
                    <w:bidi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0.1</w:t>
                  </w:r>
                  <w:r>
                    <w:rPr>
                      <w:rFonts w:hint="default" w:ascii="Times New Roman" w:hAnsi="Times New Roman" w:cs="Times New Roman"/>
                      <w:color w:val="auto"/>
                      <w:sz w:val="21"/>
                      <w:szCs w:val="21"/>
                      <w:highlight w:val="none"/>
                    </w:rPr>
                    <w:t>mg/m</w:t>
                  </w:r>
                  <w:r>
                    <w:rPr>
                      <w:rFonts w:hint="default" w:ascii="Times New Roman" w:hAnsi="Times New Roman" w:cs="Times New Roman"/>
                      <w:color w:val="auto"/>
                      <w:sz w:val="21"/>
                      <w:szCs w:val="21"/>
                      <w:highlight w:val="none"/>
                      <w:vertAlign w:val="superscript"/>
                    </w:rPr>
                    <w:t>3</w:t>
                  </w:r>
                </w:p>
              </w:tc>
              <w:tc>
                <w:tcPr>
                  <w:tcW w:w="980"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1945"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522"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4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67" w:type="dxa"/>
                  <w:vMerge w:val="restart"/>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eastAsia="宋体" w:cs="Times New Roman"/>
                      <w:snapToGrid w:val="0"/>
                      <w:color w:val="auto"/>
                      <w:sz w:val="21"/>
                      <w:szCs w:val="21"/>
                      <w:highlight w:val="none"/>
                      <w:lang w:eastAsia="zh-CN"/>
                    </w:rPr>
                  </w:pPr>
                  <w:r>
                    <w:rPr>
                      <w:rFonts w:hint="default" w:ascii="Times New Roman" w:hAnsi="Times New Roman" w:cs="Times New Roman"/>
                      <w:snapToGrid w:val="0"/>
                      <w:color w:val="auto"/>
                      <w:sz w:val="21"/>
                      <w:szCs w:val="21"/>
                      <w:highlight w:val="none"/>
                      <w:lang w:eastAsia="zh-CN"/>
                    </w:rPr>
                    <w:t>项目边界废气</w:t>
                  </w:r>
                </w:p>
              </w:tc>
              <w:tc>
                <w:tcPr>
                  <w:tcW w:w="1014"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eastAsia="宋体" w:cs="Times New Roman"/>
                      <w:snapToGrid w:val="0"/>
                      <w:color w:val="auto"/>
                      <w:sz w:val="21"/>
                      <w:szCs w:val="21"/>
                      <w:highlight w:val="none"/>
                      <w:lang w:eastAsia="zh-CN"/>
                    </w:rPr>
                  </w:pPr>
                  <w:r>
                    <w:rPr>
                      <w:rFonts w:hint="default" w:ascii="Times New Roman" w:hAnsi="Times New Roman" w:cs="Times New Roman"/>
                      <w:snapToGrid w:val="0"/>
                      <w:color w:val="auto"/>
                      <w:sz w:val="21"/>
                      <w:szCs w:val="21"/>
                      <w:highlight w:val="none"/>
                      <w:lang w:eastAsia="zh-CN"/>
                    </w:rPr>
                    <w:t>氨</w:t>
                  </w:r>
                </w:p>
              </w:tc>
              <w:tc>
                <w:tcPr>
                  <w:tcW w:w="1299" w:type="dxa"/>
                  <w:vMerge w:val="restart"/>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lang w:eastAsia="zh-CN"/>
                    </w:rPr>
                  </w:pPr>
                  <w:r>
                    <w:rPr>
                      <w:rFonts w:hint="default" w:ascii="Times New Roman" w:hAnsi="Times New Roman" w:cs="Times New Roman"/>
                      <w:snapToGrid w:val="0"/>
                      <w:color w:val="auto"/>
                      <w:sz w:val="21"/>
                      <w:szCs w:val="21"/>
                      <w:highlight w:val="none"/>
                      <w:lang w:eastAsia="zh-CN"/>
                    </w:rPr>
                    <w:t>自然扩散</w:t>
                  </w:r>
                </w:p>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eastAsia="宋体" w:cs="Times New Roman"/>
                      <w:snapToGrid w:val="0"/>
                      <w:color w:val="auto"/>
                      <w:sz w:val="21"/>
                      <w:szCs w:val="21"/>
                      <w:highlight w:val="none"/>
                      <w:lang w:eastAsia="zh-CN"/>
                    </w:rPr>
                  </w:pPr>
                  <w:r>
                    <w:rPr>
                      <w:rFonts w:hint="default" w:ascii="Times New Roman" w:hAnsi="Times New Roman" w:cs="Times New Roman"/>
                      <w:snapToGrid w:val="0"/>
                      <w:color w:val="auto"/>
                      <w:sz w:val="21"/>
                      <w:szCs w:val="21"/>
                      <w:highlight w:val="none"/>
                      <w:lang w:eastAsia="zh-CN"/>
                    </w:rPr>
                    <w:t>加强绿化</w:t>
                  </w:r>
                </w:p>
              </w:tc>
              <w:tc>
                <w:tcPr>
                  <w:tcW w:w="1086"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1.</w:t>
                  </w:r>
                  <w:r>
                    <w:rPr>
                      <w:rFonts w:hint="default" w:ascii="Times New Roman" w:hAnsi="Times New Roman" w:cs="Times New Roman"/>
                      <w:snapToGrid w:val="0"/>
                      <w:color w:val="auto"/>
                      <w:sz w:val="21"/>
                      <w:szCs w:val="21"/>
                      <w:highlight w:val="none"/>
                      <w:lang w:val="en-US" w:eastAsia="zh-CN"/>
                    </w:rPr>
                    <w:t>5</w:t>
                  </w:r>
                  <w:r>
                    <w:rPr>
                      <w:rFonts w:hint="default" w:ascii="Times New Roman" w:hAnsi="Times New Roman" w:cs="Times New Roman"/>
                      <w:color w:val="auto"/>
                      <w:sz w:val="21"/>
                      <w:szCs w:val="21"/>
                      <w:highlight w:val="none"/>
                    </w:rPr>
                    <w:t>mg/m</w:t>
                  </w:r>
                  <w:r>
                    <w:rPr>
                      <w:rFonts w:hint="default" w:ascii="Times New Roman" w:hAnsi="Times New Roman" w:cs="Times New Roman"/>
                      <w:color w:val="auto"/>
                      <w:sz w:val="21"/>
                      <w:szCs w:val="21"/>
                      <w:highlight w:val="none"/>
                      <w:vertAlign w:val="superscript"/>
                    </w:rPr>
                    <w:t>3</w:t>
                  </w:r>
                </w:p>
              </w:tc>
              <w:tc>
                <w:tcPr>
                  <w:tcW w:w="980" w:type="dxa"/>
                  <w:tcBorders>
                    <w:tl2br w:val="nil"/>
                    <w:tr2bl w:val="nil"/>
                  </w:tcBorders>
                  <w:noWrap w:val="0"/>
                  <w:vAlign w:val="center"/>
                </w:tcPr>
                <w:p>
                  <w:pPr>
                    <w:keepNext w:val="0"/>
                    <w:keepLines w:val="0"/>
                    <w:pageBreakBefore w:val="0"/>
                    <w:widowControl/>
                    <w:suppressLineNumbers w:val="0"/>
                    <w:kinsoku/>
                    <w:wordWrap/>
                    <w:overflowPunct/>
                    <w:topLinePunct w:val="0"/>
                    <w:bidi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0.00</w:t>
                  </w:r>
                  <w:r>
                    <w:rPr>
                      <w:rFonts w:hint="eastAsia" w:ascii="Times New Roman" w:hAnsi="Times New Roman" w:cs="Times New Roman"/>
                      <w:color w:val="auto"/>
                      <w:sz w:val="21"/>
                      <w:szCs w:val="21"/>
                      <w:highlight w:val="none"/>
                      <w:lang w:val="en-US" w:eastAsia="zh-CN"/>
                    </w:rPr>
                    <w:t>34</w:t>
                  </w:r>
                  <w:r>
                    <w:rPr>
                      <w:rFonts w:hint="default" w:ascii="Times New Roman" w:hAnsi="Times New Roman" w:cs="Times New Roman"/>
                      <w:color w:val="auto"/>
                      <w:sz w:val="21"/>
                      <w:szCs w:val="21"/>
                      <w:highlight w:val="none"/>
                    </w:rPr>
                    <w:t>t/a</w:t>
                  </w:r>
                </w:p>
              </w:tc>
              <w:tc>
                <w:tcPr>
                  <w:tcW w:w="1945" w:type="dxa"/>
                  <w:vMerge w:val="restart"/>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bCs w:val="0"/>
                      <w:snapToGrid w:val="0"/>
                      <w:color w:val="auto"/>
                      <w:kern w:val="0"/>
                      <w:sz w:val="21"/>
                      <w:szCs w:val="21"/>
                      <w:highlight w:val="none"/>
                      <w:lang w:val="en-US" w:eastAsia="zh-CN" w:bidi="ar-SA"/>
                    </w:rPr>
                    <w:t>《恶臭污染物排放标准》（GB14554—93）中表1恶臭污染物厂界标准值中的二级排放标准值</w:t>
                  </w:r>
                </w:p>
              </w:tc>
              <w:tc>
                <w:tcPr>
                  <w:tcW w:w="522" w:type="dxa"/>
                  <w:vMerge w:val="restart"/>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lang w:eastAsia="zh-CN"/>
                    </w:rPr>
                    <w:t>项目边</w:t>
                  </w:r>
                  <w:r>
                    <w:rPr>
                      <w:rFonts w:hint="default" w:ascii="Times New Roman" w:hAnsi="Times New Roman" w:cs="Times New Roman"/>
                      <w:snapToGrid w:val="0"/>
                      <w:color w:val="auto"/>
                      <w:sz w:val="21"/>
                      <w:szCs w:val="21"/>
                      <w:highlight w:val="none"/>
                    </w:rPr>
                    <w:t>界</w:t>
                  </w:r>
                </w:p>
              </w:tc>
              <w:tc>
                <w:tcPr>
                  <w:tcW w:w="440" w:type="dxa"/>
                  <w:vMerge w:val="restart"/>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无组织</w:t>
                  </w:r>
                </w:p>
              </w:tc>
              <w:tc>
                <w:tcPr>
                  <w:tcW w:w="490" w:type="dxa"/>
                  <w:vMerge w:val="restart"/>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color w:val="auto"/>
                      <w:sz w:val="21"/>
                      <w:szCs w:val="21"/>
                      <w:highlight w:val="none"/>
                    </w:rPr>
                    <w:t>大气</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67"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14"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eastAsia="宋体" w:cs="Times New Roman"/>
                      <w:snapToGrid w:val="0"/>
                      <w:color w:val="auto"/>
                      <w:sz w:val="21"/>
                      <w:szCs w:val="21"/>
                      <w:highlight w:val="none"/>
                      <w:lang w:eastAsia="zh-CN"/>
                    </w:rPr>
                  </w:pPr>
                  <w:r>
                    <w:rPr>
                      <w:rFonts w:hint="default" w:ascii="Times New Roman" w:hAnsi="Times New Roman" w:cs="Times New Roman"/>
                      <w:snapToGrid w:val="0"/>
                      <w:color w:val="auto"/>
                      <w:sz w:val="21"/>
                      <w:szCs w:val="21"/>
                      <w:highlight w:val="none"/>
                      <w:lang w:eastAsia="zh-CN"/>
                    </w:rPr>
                    <w:t>硫化氢</w:t>
                  </w:r>
                </w:p>
              </w:tc>
              <w:tc>
                <w:tcPr>
                  <w:tcW w:w="1299"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86"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color w:val="auto"/>
                      <w:sz w:val="21"/>
                      <w:szCs w:val="21"/>
                      <w:highlight w:val="none"/>
                      <w:lang w:val="en-US" w:eastAsia="zh-CN"/>
                    </w:rPr>
                    <w:t>0.06</w:t>
                  </w:r>
                  <w:r>
                    <w:rPr>
                      <w:rFonts w:hint="default" w:ascii="Times New Roman" w:hAnsi="Times New Roman" w:cs="Times New Roman"/>
                      <w:color w:val="auto"/>
                      <w:sz w:val="21"/>
                      <w:szCs w:val="21"/>
                      <w:highlight w:val="none"/>
                    </w:rPr>
                    <w:t>mg/m</w:t>
                  </w:r>
                  <w:r>
                    <w:rPr>
                      <w:rFonts w:hint="default" w:ascii="Times New Roman" w:hAnsi="Times New Roman" w:cs="Times New Roman"/>
                      <w:color w:val="auto"/>
                      <w:sz w:val="21"/>
                      <w:szCs w:val="21"/>
                      <w:highlight w:val="none"/>
                      <w:vertAlign w:val="superscript"/>
                    </w:rPr>
                    <w:t>3</w:t>
                  </w:r>
                </w:p>
              </w:tc>
              <w:tc>
                <w:tcPr>
                  <w:tcW w:w="980" w:type="dxa"/>
                  <w:tcBorders>
                    <w:tl2br w:val="nil"/>
                    <w:tr2bl w:val="nil"/>
                  </w:tcBorders>
                  <w:noWrap w:val="0"/>
                  <w:vAlign w:val="center"/>
                </w:tcPr>
                <w:p>
                  <w:pPr>
                    <w:keepNext w:val="0"/>
                    <w:keepLines w:val="0"/>
                    <w:pageBreakBefore w:val="0"/>
                    <w:widowControl/>
                    <w:suppressLineNumbers w:val="0"/>
                    <w:kinsoku/>
                    <w:wordWrap/>
                    <w:overflowPunct/>
                    <w:topLinePunct w:val="0"/>
                    <w:bidi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w:t>
                  </w:r>
                  <w:r>
                    <w:rPr>
                      <w:rFonts w:hint="default" w:ascii="Times New Roman" w:hAnsi="Times New Roman" w:cs="Times New Roman"/>
                      <w:color w:val="auto"/>
                      <w:sz w:val="21"/>
                      <w:szCs w:val="21"/>
                      <w:highlight w:val="none"/>
                      <w:lang w:val="en-US" w:eastAsia="zh-CN"/>
                    </w:rPr>
                    <w:t>001</w:t>
                  </w:r>
                  <w:r>
                    <w:rPr>
                      <w:rFonts w:hint="default" w:ascii="Times New Roman" w:hAnsi="Times New Roman" w:cs="Times New Roman"/>
                      <w:color w:val="auto"/>
                      <w:sz w:val="21"/>
                      <w:szCs w:val="21"/>
                      <w:highlight w:val="none"/>
                    </w:rPr>
                    <w:t>t/a</w:t>
                  </w:r>
                </w:p>
              </w:tc>
              <w:tc>
                <w:tcPr>
                  <w:tcW w:w="1945"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522"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4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color w:val="auto"/>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67"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14"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eastAsia="宋体" w:cs="Times New Roman"/>
                      <w:snapToGrid w:val="0"/>
                      <w:color w:val="auto"/>
                      <w:sz w:val="21"/>
                      <w:szCs w:val="21"/>
                      <w:highlight w:val="none"/>
                      <w:lang w:eastAsia="zh-CN"/>
                    </w:rPr>
                  </w:pPr>
                  <w:r>
                    <w:rPr>
                      <w:rFonts w:hint="default" w:ascii="Times New Roman" w:hAnsi="Times New Roman" w:cs="Times New Roman"/>
                      <w:snapToGrid w:val="0"/>
                      <w:color w:val="auto"/>
                      <w:sz w:val="21"/>
                      <w:szCs w:val="21"/>
                      <w:highlight w:val="none"/>
                      <w:lang w:eastAsia="zh-CN"/>
                    </w:rPr>
                    <w:t>臭气浓度</w:t>
                  </w:r>
                </w:p>
              </w:tc>
              <w:tc>
                <w:tcPr>
                  <w:tcW w:w="1299"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86"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20</w:t>
                  </w:r>
                  <w:r>
                    <w:rPr>
                      <w:rFonts w:hint="default" w:ascii="Times New Roman" w:hAnsi="Times New Roman" w:cs="Times New Roman"/>
                      <w:sz w:val="21"/>
                      <w:szCs w:val="21"/>
                    </w:rPr>
                    <w:t>（无量纲）</w:t>
                  </w:r>
                </w:p>
              </w:tc>
              <w:tc>
                <w:tcPr>
                  <w:tcW w:w="980" w:type="dxa"/>
                  <w:tcBorders>
                    <w:tl2br w:val="nil"/>
                    <w:tr2bl w:val="nil"/>
                  </w:tcBorders>
                  <w:noWrap w:val="0"/>
                  <w:vAlign w:val="center"/>
                </w:tcPr>
                <w:p>
                  <w:pPr>
                    <w:pStyle w:val="141"/>
                    <w:keepNext w:val="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eastAsia="仿宋_GB2312" w:cs="Times New Roman"/>
                      <w:snapToGrid w:val="0"/>
                      <w:color w:val="auto"/>
                      <w:sz w:val="21"/>
                      <w:szCs w:val="21"/>
                      <w:highlight w:val="none"/>
                      <w:lang w:eastAsia="zh-CN"/>
                    </w:rPr>
                  </w:pPr>
                  <w:r>
                    <w:rPr>
                      <w:rFonts w:hint="default" w:ascii="Times New Roman" w:hAnsi="Times New Roman" w:cs="Times New Roman"/>
                      <w:color w:val="auto"/>
                      <w:sz w:val="21"/>
                      <w:szCs w:val="21"/>
                      <w:highlight w:val="none"/>
                      <w:lang w:val="en-US" w:eastAsia="zh-CN"/>
                    </w:rPr>
                    <w:t>/</w:t>
                  </w:r>
                </w:p>
              </w:tc>
              <w:tc>
                <w:tcPr>
                  <w:tcW w:w="1945"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522"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4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67"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14"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cs="Times New Roman"/>
                      <w:snapToGrid w:val="0"/>
                      <w:color w:val="auto"/>
                      <w:sz w:val="21"/>
                      <w:szCs w:val="21"/>
                      <w:highlight w:val="none"/>
                      <w:lang w:val="en-US" w:eastAsia="zh-CN"/>
                    </w:rPr>
                    <w:t>CO</w:t>
                  </w:r>
                </w:p>
              </w:tc>
              <w:tc>
                <w:tcPr>
                  <w:tcW w:w="1299"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86" w:type="dxa"/>
                  <w:tcBorders>
                    <w:tl2br w:val="nil"/>
                    <w:tr2bl w:val="nil"/>
                  </w:tcBorders>
                  <w:noWrap w:val="0"/>
                  <w:vAlign w:val="center"/>
                </w:tcPr>
                <w:p>
                  <w:pPr>
                    <w:keepNext w:val="0"/>
                    <w:keepLines w:val="0"/>
                    <w:pageBreakBefore w:val="0"/>
                    <w:suppressLineNumbers w:val="0"/>
                    <w:kinsoku/>
                    <w:wordWrap/>
                    <w:overflowPunct/>
                    <w:topLinePunct w:val="0"/>
                    <w:bidi w:val="0"/>
                    <w:adjustRightInd w:val="0"/>
                    <w:snapToGrid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8</w:t>
                  </w:r>
                  <w:r>
                    <w:rPr>
                      <w:rFonts w:hint="default" w:ascii="Times New Roman" w:hAnsi="Times New Roman" w:cs="Times New Roman"/>
                      <w:color w:val="auto"/>
                      <w:sz w:val="21"/>
                      <w:szCs w:val="21"/>
                      <w:highlight w:val="none"/>
                    </w:rPr>
                    <w:t>mg/m</w:t>
                  </w:r>
                  <w:r>
                    <w:rPr>
                      <w:rFonts w:hint="default" w:ascii="Times New Roman" w:hAnsi="Times New Roman" w:cs="Times New Roman"/>
                      <w:color w:val="auto"/>
                      <w:sz w:val="21"/>
                      <w:szCs w:val="21"/>
                      <w:highlight w:val="none"/>
                      <w:vertAlign w:val="superscript"/>
                    </w:rPr>
                    <w:t>3</w:t>
                  </w:r>
                </w:p>
              </w:tc>
              <w:tc>
                <w:tcPr>
                  <w:tcW w:w="980" w:type="dxa"/>
                  <w:tcBorders>
                    <w:tl2br w:val="nil"/>
                    <w:tr2bl w:val="nil"/>
                  </w:tcBorders>
                  <w:noWrap w:val="0"/>
                  <w:vAlign w:val="center"/>
                </w:tcPr>
                <w:p>
                  <w:pPr>
                    <w:pStyle w:val="141"/>
                    <w:keepNext w:val="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color w:val="auto"/>
                      <w:sz w:val="21"/>
                      <w:szCs w:val="21"/>
                      <w:highlight w:val="none"/>
                      <w:lang w:val="en-US" w:eastAsia="zh-CN"/>
                    </w:rPr>
                    <w:t>6.132kg</w:t>
                  </w:r>
                  <w:r>
                    <w:rPr>
                      <w:rFonts w:hint="default" w:ascii="Times New Roman" w:hAnsi="Times New Roman" w:cs="Times New Roman"/>
                      <w:color w:val="auto"/>
                      <w:sz w:val="21"/>
                      <w:szCs w:val="21"/>
                      <w:highlight w:val="none"/>
                    </w:rPr>
                    <w:t>/a</w:t>
                  </w:r>
                </w:p>
              </w:tc>
              <w:tc>
                <w:tcPr>
                  <w:tcW w:w="1945" w:type="dxa"/>
                  <w:vMerge w:val="restart"/>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bCs w:val="0"/>
                      <w:snapToGrid w:val="0"/>
                      <w:color w:val="auto"/>
                      <w:kern w:val="0"/>
                      <w:sz w:val="21"/>
                      <w:szCs w:val="21"/>
                      <w:highlight w:val="none"/>
                      <w:lang w:val="en-US" w:eastAsia="zh-CN" w:bidi="ar-SA"/>
                    </w:rPr>
                    <w:t>《大气污染物排放限值》（DB44/27-2001）（第二时段）无组织排放监控浓度限值</w:t>
                  </w:r>
                </w:p>
              </w:tc>
              <w:tc>
                <w:tcPr>
                  <w:tcW w:w="522"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4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67"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14"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z w:val="21"/>
                      <w:szCs w:val="21"/>
                    </w:rPr>
                    <w:t>NO</w:t>
                  </w:r>
                  <w:r>
                    <w:rPr>
                      <w:rFonts w:hint="default" w:ascii="Times New Roman" w:hAnsi="Times New Roman" w:cs="Times New Roman"/>
                      <w:sz w:val="21"/>
                      <w:szCs w:val="21"/>
                      <w:vertAlign w:val="subscript"/>
                      <w:lang w:val="en-US" w:eastAsia="zh-CN"/>
                    </w:rPr>
                    <w:t>x</w:t>
                  </w:r>
                </w:p>
              </w:tc>
              <w:tc>
                <w:tcPr>
                  <w:tcW w:w="1299"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86" w:type="dxa"/>
                  <w:tcBorders>
                    <w:tl2br w:val="nil"/>
                    <w:tr2bl w:val="nil"/>
                  </w:tcBorders>
                  <w:noWrap w:val="0"/>
                  <w:vAlign w:val="center"/>
                </w:tcPr>
                <w:p>
                  <w:pPr>
                    <w:keepNext w:val="0"/>
                    <w:keepLines w:val="0"/>
                    <w:pageBreakBefore w:val="0"/>
                    <w:suppressLineNumbers w:val="0"/>
                    <w:kinsoku/>
                    <w:wordWrap/>
                    <w:overflowPunct/>
                    <w:topLinePunct w:val="0"/>
                    <w:bidi w:val="0"/>
                    <w:adjustRightInd w:val="0"/>
                    <w:snapToGrid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0.12</w:t>
                  </w:r>
                  <w:r>
                    <w:rPr>
                      <w:rFonts w:hint="default" w:ascii="Times New Roman" w:hAnsi="Times New Roman" w:cs="Times New Roman"/>
                      <w:color w:val="auto"/>
                      <w:sz w:val="21"/>
                      <w:szCs w:val="21"/>
                      <w:highlight w:val="none"/>
                    </w:rPr>
                    <w:t>mg/m</w:t>
                  </w:r>
                  <w:r>
                    <w:rPr>
                      <w:rFonts w:hint="default" w:ascii="Times New Roman" w:hAnsi="Times New Roman" w:cs="Times New Roman"/>
                      <w:color w:val="auto"/>
                      <w:sz w:val="21"/>
                      <w:szCs w:val="21"/>
                      <w:highlight w:val="none"/>
                      <w:vertAlign w:val="superscript"/>
                    </w:rPr>
                    <w:t>3</w:t>
                  </w:r>
                </w:p>
              </w:tc>
              <w:tc>
                <w:tcPr>
                  <w:tcW w:w="980" w:type="dxa"/>
                  <w:tcBorders>
                    <w:tl2br w:val="nil"/>
                    <w:tr2bl w:val="nil"/>
                  </w:tcBorders>
                  <w:noWrap w:val="0"/>
                  <w:vAlign w:val="center"/>
                </w:tcPr>
                <w:p>
                  <w:pPr>
                    <w:pStyle w:val="141"/>
                    <w:keepNext w:val="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color w:val="auto"/>
                      <w:sz w:val="21"/>
                      <w:szCs w:val="21"/>
                      <w:highlight w:val="none"/>
                    </w:rPr>
                    <w:t>0.</w:t>
                  </w:r>
                  <w:r>
                    <w:rPr>
                      <w:rFonts w:hint="default" w:ascii="Times New Roman" w:hAnsi="Times New Roman" w:cs="Times New Roman"/>
                      <w:color w:val="auto"/>
                      <w:sz w:val="21"/>
                      <w:szCs w:val="21"/>
                      <w:highlight w:val="none"/>
                      <w:lang w:val="en-US" w:eastAsia="zh-CN"/>
                    </w:rPr>
                    <w:t>511kg</w:t>
                  </w:r>
                  <w:r>
                    <w:rPr>
                      <w:rFonts w:hint="default" w:ascii="Times New Roman" w:hAnsi="Times New Roman" w:cs="Times New Roman"/>
                      <w:color w:val="auto"/>
                      <w:sz w:val="21"/>
                      <w:szCs w:val="21"/>
                      <w:highlight w:val="none"/>
                    </w:rPr>
                    <w:t>/a</w:t>
                  </w:r>
                </w:p>
              </w:tc>
              <w:tc>
                <w:tcPr>
                  <w:tcW w:w="1945"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522"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4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56" w:hRule="atLeast"/>
                <w:jc w:val="center"/>
              </w:trPr>
              <w:tc>
                <w:tcPr>
                  <w:tcW w:w="390" w:type="dxa"/>
                  <w:vMerge w:val="restart"/>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废水</w:t>
                  </w:r>
                </w:p>
              </w:tc>
              <w:tc>
                <w:tcPr>
                  <w:tcW w:w="467" w:type="dxa"/>
                  <w:vMerge w:val="restart"/>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lang w:eastAsia="zh-CN"/>
                    </w:rPr>
                    <w:t>医疗</w:t>
                  </w:r>
                  <w:r>
                    <w:rPr>
                      <w:rFonts w:hint="default" w:ascii="Times New Roman" w:hAnsi="Times New Roman" w:cs="Times New Roman"/>
                      <w:snapToGrid w:val="0"/>
                      <w:color w:val="auto"/>
                      <w:sz w:val="21"/>
                      <w:szCs w:val="21"/>
                      <w:highlight w:val="none"/>
                    </w:rPr>
                    <w:t>废水</w:t>
                  </w:r>
                </w:p>
              </w:tc>
              <w:tc>
                <w:tcPr>
                  <w:tcW w:w="1014" w:type="dxa"/>
                  <w:tcBorders>
                    <w:bottom w:val="single" w:color="auto" w:sz="4" w:space="0"/>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eastAsia"/>
                      <w:snapToGrid w:val="0"/>
                      <w:sz w:val="21"/>
                      <w:szCs w:val="21"/>
                      <w:lang w:val="en-US" w:eastAsia="zh-CN"/>
                    </w:rPr>
                    <w:t>pH</w:t>
                  </w:r>
                </w:p>
              </w:tc>
              <w:tc>
                <w:tcPr>
                  <w:tcW w:w="1299" w:type="dxa"/>
                  <w:vMerge w:val="restart"/>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生活污水经三级化粪池处理；清洗废水经隔油沉渣池处理</w:t>
                  </w:r>
                </w:p>
              </w:tc>
              <w:tc>
                <w:tcPr>
                  <w:tcW w:w="1086" w:type="dxa"/>
                  <w:tcBorders>
                    <w:bottom w:val="single" w:color="auto" w:sz="4" w:space="0"/>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bCs/>
                      <w:snapToGrid w:val="0"/>
                      <w:color w:val="auto"/>
                      <w:sz w:val="21"/>
                      <w:szCs w:val="21"/>
                      <w:highlight w:val="none"/>
                    </w:rPr>
                  </w:pPr>
                  <w:r>
                    <w:rPr>
                      <w:rFonts w:hint="eastAsia"/>
                      <w:bCs/>
                      <w:snapToGrid w:val="0"/>
                      <w:sz w:val="21"/>
                      <w:szCs w:val="21"/>
                      <w:lang w:val="en-US" w:eastAsia="zh-CN"/>
                    </w:rPr>
                    <w:t>6-9</w:t>
                  </w:r>
                </w:p>
              </w:tc>
              <w:tc>
                <w:tcPr>
                  <w:tcW w:w="980" w:type="dxa"/>
                  <w:tcBorders>
                    <w:bottom w:val="single" w:color="auto" w:sz="4" w:space="0"/>
                    <w:tl2br w:val="nil"/>
                    <w:tr2bl w:val="nil"/>
                  </w:tcBorders>
                  <w:noWrap w:val="0"/>
                  <w:vAlign w:val="center"/>
                </w:tcPr>
                <w:p>
                  <w:pPr>
                    <w:keepNext w:val="0"/>
                    <w:keepLines w:val="0"/>
                    <w:pageBreakBefore w:val="0"/>
                    <w:widowControl/>
                    <w:suppressLineNumbers w:val="0"/>
                    <w:kinsoku/>
                    <w:wordWrap/>
                    <w:overflowPunct/>
                    <w:topLinePunct w:val="0"/>
                    <w:bidi w:val="0"/>
                    <w:spacing w:before="0" w:beforeAutospacing="0" w:after="0" w:afterAutospacing="0"/>
                    <w:ind w:left="0" w:right="0"/>
                    <w:jc w:val="center"/>
                    <w:textAlignment w:val="center"/>
                    <w:rPr>
                      <w:rFonts w:hint="eastAsia" w:ascii="Times New Roman" w:hAnsi="Times New Roman" w:cs="Times New Roman" w:eastAsiaTheme="minorEastAsia"/>
                      <w:bCs/>
                      <w:snapToGrid w:val="0"/>
                      <w:color w:val="auto"/>
                      <w:sz w:val="21"/>
                      <w:szCs w:val="21"/>
                      <w:highlight w:val="none"/>
                      <w:lang w:val="en-US" w:eastAsia="zh-CN"/>
                    </w:rPr>
                  </w:pPr>
                  <w:r>
                    <w:rPr>
                      <w:rFonts w:hint="eastAsia" w:ascii="Times New Roman" w:hAnsi="Times New Roman" w:cs="Times New Roman"/>
                      <w:bCs/>
                      <w:snapToGrid w:val="0"/>
                      <w:color w:val="auto"/>
                      <w:sz w:val="21"/>
                      <w:szCs w:val="21"/>
                      <w:highlight w:val="none"/>
                      <w:lang w:val="en-US" w:eastAsia="zh-CN"/>
                    </w:rPr>
                    <w:t>/</w:t>
                  </w:r>
                </w:p>
              </w:tc>
              <w:tc>
                <w:tcPr>
                  <w:tcW w:w="1945" w:type="dxa"/>
                  <w:vMerge w:val="restart"/>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bCs w:val="0"/>
                      <w:snapToGrid w:val="0"/>
                      <w:color w:val="auto"/>
                      <w:kern w:val="0"/>
                      <w:sz w:val="21"/>
                      <w:szCs w:val="21"/>
                      <w:highlight w:val="none"/>
                      <w:lang w:val="en-US" w:eastAsia="zh-CN" w:bidi="ar-SA"/>
                    </w:rPr>
                    <w:t>《医疗机构水污染物排放标准》（GB18466-2005）表1中传染病、结核病医疗机构水污染物排放限值标准（日均值）</w:t>
                  </w:r>
                </w:p>
              </w:tc>
              <w:tc>
                <w:tcPr>
                  <w:tcW w:w="522" w:type="dxa"/>
                  <w:vMerge w:val="restart"/>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eastAsia="宋体" w:cs="Times New Roman"/>
                      <w:snapToGrid w:val="0"/>
                      <w:color w:val="auto"/>
                      <w:sz w:val="21"/>
                      <w:szCs w:val="21"/>
                      <w:highlight w:val="none"/>
                      <w:lang w:eastAsia="zh-CN"/>
                    </w:rPr>
                  </w:pPr>
                  <w:r>
                    <w:rPr>
                      <w:rFonts w:hint="default" w:ascii="Times New Roman" w:hAnsi="Times New Roman" w:cs="Times New Roman"/>
                      <w:snapToGrid w:val="0"/>
                      <w:color w:val="auto"/>
                      <w:sz w:val="21"/>
                      <w:szCs w:val="21"/>
                      <w:highlight w:val="none"/>
                      <w:lang w:eastAsia="zh-CN"/>
                    </w:rPr>
                    <w:t>污水处理前后排放口</w:t>
                  </w:r>
                </w:p>
              </w:tc>
              <w:tc>
                <w:tcPr>
                  <w:tcW w:w="440" w:type="dxa"/>
                  <w:vMerge w:val="restart"/>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eastAsia="宋体" w:cs="Times New Roman"/>
                      <w:snapToGrid w:val="0"/>
                      <w:color w:val="auto"/>
                      <w:sz w:val="21"/>
                      <w:szCs w:val="21"/>
                      <w:highlight w:val="none"/>
                      <w:lang w:eastAsia="zh-CN"/>
                    </w:rPr>
                  </w:pPr>
                  <w:r>
                    <w:rPr>
                      <w:rFonts w:hint="default" w:ascii="Times New Roman" w:hAnsi="Times New Roman" w:cs="Times New Roman"/>
                      <w:snapToGrid w:val="0"/>
                      <w:color w:val="auto"/>
                      <w:sz w:val="21"/>
                      <w:szCs w:val="21"/>
                      <w:highlight w:val="none"/>
                      <w:lang w:eastAsia="zh-CN"/>
                    </w:rPr>
                    <w:t>间接排放</w:t>
                  </w:r>
                </w:p>
              </w:tc>
              <w:tc>
                <w:tcPr>
                  <w:tcW w:w="490" w:type="dxa"/>
                  <w:vMerge w:val="restart"/>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lang w:eastAsia="zh-CN"/>
                    </w:rPr>
                    <w:t>阳山县</w:t>
                  </w:r>
                  <w:r>
                    <w:rPr>
                      <w:rFonts w:hint="default" w:ascii="Times New Roman" w:hAnsi="Times New Roman" w:cs="Times New Roman"/>
                      <w:snapToGrid w:val="0"/>
                      <w:color w:val="auto"/>
                      <w:sz w:val="21"/>
                      <w:szCs w:val="21"/>
                      <w:highlight w:val="none"/>
                    </w:rPr>
                    <w:t>污水处理厂</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51" w:hRule="atLeast"/>
                <w:jc w:val="center"/>
              </w:trPr>
              <w:tc>
                <w:tcPr>
                  <w:tcW w:w="3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67"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lang w:eastAsia="zh-CN"/>
                    </w:rPr>
                  </w:pPr>
                </w:p>
              </w:tc>
              <w:tc>
                <w:tcPr>
                  <w:tcW w:w="1014" w:type="dxa"/>
                  <w:tcBorders>
                    <w:top w:val="single" w:color="auto" w:sz="4" w:space="0"/>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COD</w:t>
                  </w:r>
                  <w:r>
                    <w:rPr>
                      <w:rFonts w:hint="default" w:ascii="Times New Roman" w:hAnsi="Times New Roman" w:cs="Times New Roman"/>
                      <w:snapToGrid w:val="0"/>
                      <w:color w:val="auto"/>
                      <w:sz w:val="21"/>
                      <w:szCs w:val="21"/>
                      <w:highlight w:val="none"/>
                      <w:vertAlign w:val="subscript"/>
                    </w:rPr>
                    <w:t>Cr</w:t>
                  </w:r>
                </w:p>
              </w:tc>
              <w:tc>
                <w:tcPr>
                  <w:tcW w:w="1299"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86" w:type="dxa"/>
                  <w:tcBorders>
                    <w:top w:val="single" w:color="auto" w:sz="4" w:space="0"/>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60</w:t>
                  </w:r>
                  <w:r>
                    <w:rPr>
                      <w:rFonts w:hint="default" w:ascii="Times New Roman" w:hAnsi="Times New Roman" w:cs="Times New Roman"/>
                      <w:bCs/>
                      <w:color w:val="auto"/>
                      <w:sz w:val="21"/>
                      <w:szCs w:val="21"/>
                      <w:highlight w:val="none"/>
                    </w:rPr>
                    <w:t>mg/L</w:t>
                  </w:r>
                </w:p>
              </w:tc>
              <w:tc>
                <w:tcPr>
                  <w:tcW w:w="980" w:type="dxa"/>
                  <w:tcBorders>
                    <w:top w:val="single" w:color="auto" w:sz="4" w:space="0"/>
                    <w:tl2br w:val="nil"/>
                    <w:tr2bl w:val="nil"/>
                  </w:tcBorders>
                  <w:noWrap w:val="0"/>
                  <w:vAlign w:val="center"/>
                </w:tcPr>
                <w:p>
                  <w:pPr>
                    <w:keepNext w:val="0"/>
                    <w:keepLines w:val="0"/>
                    <w:pageBreakBefore w:val="0"/>
                    <w:widowControl/>
                    <w:suppressLineNumbers w:val="0"/>
                    <w:kinsoku/>
                    <w:wordWrap/>
                    <w:overflowPunct/>
                    <w:topLinePunct w:val="0"/>
                    <w:bidi w:val="0"/>
                    <w:spacing w:before="0" w:beforeAutospacing="0" w:after="0" w:afterAutospacing="0"/>
                    <w:ind w:left="0" w:right="0"/>
                    <w:jc w:val="center"/>
                    <w:textAlignment w:val="center"/>
                    <w:rPr>
                      <w:rFonts w:hint="default" w:ascii="Times New Roman" w:hAnsi="Times New Roman" w:cs="Times New Roman"/>
                      <w:bCs/>
                      <w:color w:val="auto"/>
                      <w:sz w:val="21"/>
                      <w:szCs w:val="21"/>
                      <w:highlight w:val="none"/>
                      <w:lang w:bidi="ar"/>
                    </w:rPr>
                  </w:pPr>
                  <w:r>
                    <w:rPr>
                      <w:rFonts w:hint="default" w:ascii="Times New Roman" w:hAnsi="Times New Roman" w:cs="Times New Roman"/>
                      <w:bCs/>
                      <w:color w:val="auto"/>
                      <w:sz w:val="21"/>
                      <w:szCs w:val="21"/>
                      <w:highlight w:val="none"/>
                      <w:lang w:bidi="ar"/>
                    </w:rPr>
                    <w:t>0.</w:t>
                  </w:r>
                  <w:r>
                    <w:rPr>
                      <w:rFonts w:hint="eastAsia" w:ascii="Times New Roman" w:hAnsi="Times New Roman" w:cs="Times New Roman"/>
                      <w:bCs/>
                      <w:color w:val="auto"/>
                      <w:sz w:val="21"/>
                      <w:szCs w:val="21"/>
                      <w:highlight w:val="none"/>
                      <w:lang w:val="en-US" w:eastAsia="zh-CN" w:bidi="ar"/>
                    </w:rPr>
                    <w:t>8337</w:t>
                  </w:r>
                  <w:r>
                    <w:rPr>
                      <w:rFonts w:hint="default" w:ascii="Times New Roman" w:hAnsi="Times New Roman" w:cs="Times New Roman"/>
                      <w:bCs/>
                      <w:color w:val="auto"/>
                      <w:sz w:val="21"/>
                      <w:szCs w:val="21"/>
                      <w:highlight w:val="none"/>
                    </w:rPr>
                    <w:t>t/a</w:t>
                  </w:r>
                </w:p>
              </w:tc>
              <w:tc>
                <w:tcPr>
                  <w:tcW w:w="1945"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bCs w:val="0"/>
                      <w:snapToGrid w:val="0"/>
                      <w:color w:val="auto"/>
                      <w:kern w:val="0"/>
                      <w:sz w:val="21"/>
                      <w:szCs w:val="21"/>
                      <w:highlight w:val="none"/>
                      <w:lang w:val="en-US" w:eastAsia="zh-CN" w:bidi="ar-SA"/>
                    </w:rPr>
                  </w:pPr>
                </w:p>
              </w:tc>
              <w:tc>
                <w:tcPr>
                  <w:tcW w:w="522" w:type="dxa"/>
                  <w:vMerge w:val="continue"/>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lang w:eastAsia="zh-CN"/>
                    </w:rPr>
                  </w:pPr>
                </w:p>
              </w:tc>
              <w:tc>
                <w:tcPr>
                  <w:tcW w:w="44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lang w:eastAsia="zh-CN"/>
                    </w:rPr>
                  </w:pPr>
                </w:p>
              </w:tc>
              <w:tc>
                <w:tcPr>
                  <w:tcW w:w="4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67"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14"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BOD</w:t>
                  </w:r>
                  <w:r>
                    <w:rPr>
                      <w:rFonts w:hint="default" w:ascii="Times New Roman" w:hAnsi="Times New Roman" w:cs="Times New Roman"/>
                      <w:snapToGrid w:val="0"/>
                      <w:color w:val="auto"/>
                      <w:sz w:val="21"/>
                      <w:szCs w:val="21"/>
                      <w:highlight w:val="none"/>
                      <w:vertAlign w:val="subscript"/>
                    </w:rPr>
                    <w:t>5</w:t>
                  </w:r>
                </w:p>
              </w:tc>
              <w:tc>
                <w:tcPr>
                  <w:tcW w:w="1299"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86"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bCs/>
                      <w:snapToGrid w:val="0"/>
                      <w:color w:val="auto"/>
                      <w:sz w:val="21"/>
                      <w:szCs w:val="21"/>
                      <w:highlight w:val="none"/>
                    </w:rPr>
                  </w:pPr>
                  <w:r>
                    <w:rPr>
                      <w:rFonts w:hint="default" w:ascii="Times New Roman" w:hAnsi="Times New Roman" w:cs="Times New Roman"/>
                      <w:bCs/>
                      <w:color w:val="auto"/>
                      <w:sz w:val="21"/>
                      <w:szCs w:val="21"/>
                      <w:highlight w:val="none"/>
                      <w:lang w:val="en-US" w:eastAsia="zh-CN"/>
                    </w:rPr>
                    <w:t>2</w:t>
                  </w:r>
                  <w:r>
                    <w:rPr>
                      <w:rFonts w:hint="default" w:ascii="Times New Roman" w:hAnsi="Times New Roman" w:cs="Times New Roman"/>
                      <w:bCs/>
                      <w:color w:val="auto"/>
                      <w:sz w:val="21"/>
                      <w:szCs w:val="21"/>
                      <w:highlight w:val="none"/>
                    </w:rPr>
                    <w:t>0mg/L</w:t>
                  </w:r>
                </w:p>
              </w:tc>
              <w:tc>
                <w:tcPr>
                  <w:tcW w:w="980" w:type="dxa"/>
                  <w:tcBorders>
                    <w:tl2br w:val="nil"/>
                    <w:tr2bl w:val="nil"/>
                  </w:tcBorders>
                  <w:noWrap w:val="0"/>
                  <w:vAlign w:val="center"/>
                </w:tcPr>
                <w:p>
                  <w:pPr>
                    <w:keepNext w:val="0"/>
                    <w:keepLines w:val="0"/>
                    <w:pageBreakBefore w:val="0"/>
                    <w:widowControl/>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bCs/>
                      <w:snapToGrid w:val="0"/>
                      <w:color w:val="auto"/>
                      <w:sz w:val="21"/>
                      <w:szCs w:val="21"/>
                      <w:highlight w:val="none"/>
                    </w:rPr>
                  </w:pPr>
                  <w:r>
                    <w:rPr>
                      <w:rFonts w:hint="default" w:ascii="Times New Roman" w:hAnsi="Times New Roman" w:cs="Times New Roman"/>
                      <w:bCs/>
                      <w:color w:val="auto"/>
                      <w:sz w:val="21"/>
                      <w:szCs w:val="21"/>
                      <w:highlight w:val="none"/>
                    </w:rPr>
                    <w:t>0.</w:t>
                  </w:r>
                  <w:r>
                    <w:rPr>
                      <w:rFonts w:hint="default" w:ascii="Times New Roman" w:hAnsi="Times New Roman" w:cs="Times New Roman"/>
                      <w:bCs/>
                      <w:color w:val="auto"/>
                      <w:sz w:val="21"/>
                      <w:szCs w:val="21"/>
                      <w:highlight w:val="none"/>
                      <w:lang w:val="en-US" w:eastAsia="zh-CN"/>
                    </w:rPr>
                    <w:t>2</w:t>
                  </w:r>
                  <w:r>
                    <w:rPr>
                      <w:rFonts w:hint="eastAsia" w:ascii="Times New Roman" w:hAnsi="Times New Roman" w:cs="Times New Roman"/>
                      <w:bCs/>
                      <w:color w:val="auto"/>
                      <w:sz w:val="21"/>
                      <w:szCs w:val="21"/>
                      <w:highlight w:val="none"/>
                      <w:lang w:val="en-US" w:eastAsia="zh-CN"/>
                    </w:rPr>
                    <w:t>779</w:t>
                  </w:r>
                  <w:r>
                    <w:rPr>
                      <w:rFonts w:hint="default" w:ascii="Times New Roman" w:hAnsi="Times New Roman" w:cs="Times New Roman"/>
                      <w:bCs/>
                      <w:color w:val="auto"/>
                      <w:sz w:val="21"/>
                      <w:szCs w:val="21"/>
                      <w:highlight w:val="none"/>
                    </w:rPr>
                    <w:t>t/a</w:t>
                  </w:r>
                </w:p>
              </w:tc>
              <w:tc>
                <w:tcPr>
                  <w:tcW w:w="1945"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522"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4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67"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14"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SS</w:t>
                  </w:r>
                </w:p>
              </w:tc>
              <w:tc>
                <w:tcPr>
                  <w:tcW w:w="1299"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86"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bCs/>
                      <w:snapToGrid w:val="0"/>
                      <w:color w:val="auto"/>
                      <w:sz w:val="21"/>
                      <w:szCs w:val="21"/>
                      <w:highlight w:val="none"/>
                    </w:rPr>
                  </w:pPr>
                  <w:r>
                    <w:rPr>
                      <w:rFonts w:hint="default" w:ascii="Times New Roman" w:hAnsi="Times New Roman" w:cs="Times New Roman"/>
                      <w:bCs/>
                      <w:color w:val="auto"/>
                      <w:sz w:val="21"/>
                      <w:szCs w:val="21"/>
                      <w:highlight w:val="none"/>
                      <w:lang w:val="en-US" w:eastAsia="zh-CN"/>
                    </w:rPr>
                    <w:t>2</w:t>
                  </w:r>
                  <w:r>
                    <w:rPr>
                      <w:rFonts w:hint="default" w:ascii="Times New Roman" w:hAnsi="Times New Roman" w:cs="Times New Roman"/>
                      <w:bCs/>
                      <w:color w:val="auto"/>
                      <w:sz w:val="21"/>
                      <w:szCs w:val="21"/>
                      <w:highlight w:val="none"/>
                    </w:rPr>
                    <w:t>0mg/L</w:t>
                  </w:r>
                </w:p>
              </w:tc>
              <w:tc>
                <w:tcPr>
                  <w:tcW w:w="980" w:type="dxa"/>
                  <w:tcBorders>
                    <w:tl2br w:val="nil"/>
                    <w:tr2bl w:val="nil"/>
                  </w:tcBorders>
                  <w:noWrap w:val="0"/>
                  <w:vAlign w:val="center"/>
                </w:tcPr>
                <w:p>
                  <w:pPr>
                    <w:keepNext w:val="0"/>
                    <w:keepLines w:val="0"/>
                    <w:pageBreakBefore w:val="0"/>
                    <w:widowControl/>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bCs/>
                      <w:snapToGrid w:val="0"/>
                      <w:color w:val="auto"/>
                      <w:sz w:val="21"/>
                      <w:szCs w:val="21"/>
                      <w:highlight w:val="none"/>
                    </w:rPr>
                  </w:pPr>
                  <w:r>
                    <w:rPr>
                      <w:rFonts w:hint="default" w:ascii="Times New Roman" w:hAnsi="Times New Roman" w:cs="Times New Roman"/>
                      <w:bCs/>
                      <w:color w:val="auto"/>
                      <w:sz w:val="21"/>
                      <w:szCs w:val="21"/>
                      <w:highlight w:val="none"/>
                    </w:rPr>
                    <w:t>0.</w:t>
                  </w:r>
                  <w:r>
                    <w:rPr>
                      <w:rFonts w:hint="default" w:ascii="Times New Roman" w:hAnsi="Times New Roman" w:cs="Times New Roman"/>
                      <w:bCs/>
                      <w:color w:val="auto"/>
                      <w:sz w:val="21"/>
                      <w:szCs w:val="21"/>
                      <w:highlight w:val="none"/>
                      <w:lang w:val="en-US" w:eastAsia="zh-CN"/>
                    </w:rPr>
                    <w:t>2</w:t>
                  </w:r>
                  <w:r>
                    <w:rPr>
                      <w:rFonts w:hint="eastAsia" w:ascii="Times New Roman" w:hAnsi="Times New Roman" w:cs="Times New Roman"/>
                      <w:bCs/>
                      <w:color w:val="auto"/>
                      <w:sz w:val="21"/>
                      <w:szCs w:val="21"/>
                      <w:highlight w:val="none"/>
                      <w:lang w:val="en-US" w:eastAsia="zh-CN"/>
                    </w:rPr>
                    <w:t>779</w:t>
                  </w:r>
                  <w:r>
                    <w:rPr>
                      <w:rFonts w:hint="default" w:ascii="Times New Roman" w:hAnsi="Times New Roman" w:cs="Times New Roman"/>
                      <w:bCs/>
                      <w:color w:val="auto"/>
                      <w:sz w:val="21"/>
                      <w:szCs w:val="21"/>
                      <w:highlight w:val="none"/>
                    </w:rPr>
                    <w:t>t/a</w:t>
                  </w:r>
                </w:p>
              </w:tc>
              <w:tc>
                <w:tcPr>
                  <w:tcW w:w="1945"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522"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4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35" w:hRule="atLeast"/>
                <w:jc w:val="center"/>
              </w:trPr>
              <w:tc>
                <w:tcPr>
                  <w:tcW w:w="3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67"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14" w:type="dxa"/>
                  <w:tcBorders>
                    <w:bottom w:val="single" w:color="auto" w:sz="4" w:space="0"/>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氨氮</w:t>
                  </w:r>
                </w:p>
              </w:tc>
              <w:tc>
                <w:tcPr>
                  <w:tcW w:w="1299"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86" w:type="dxa"/>
                  <w:tcBorders>
                    <w:bottom w:val="single" w:color="auto" w:sz="4" w:space="0"/>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bCs/>
                      <w:snapToGrid w:val="0"/>
                      <w:color w:val="auto"/>
                      <w:sz w:val="21"/>
                      <w:szCs w:val="21"/>
                      <w:highlight w:val="none"/>
                    </w:rPr>
                  </w:pPr>
                  <w:r>
                    <w:rPr>
                      <w:rFonts w:hint="default" w:ascii="Times New Roman" w:hAnsi="Times New Roman" w:cs="Times New Roman"/>
                      <w:bCs/>
                      <w:color w:val="auto"/>
                      <w:sz w:val="21"/>
                      <w:szCs w:val="21"/>
                      <w:highlight w:val="none"/>
                      <w:lang w:val="en-US" w:eastAsia="zh-CN"/>
                    </w:rPr>
                    <w:t>1</w:t>
                  </w:r>
                  <w:r>
                    <w:rPr>
                      <w:rFonts w:hint="default" w:ascii="Times New Roman" w:hAnsi="Times New Roman" w:cs="Times New Roman"/>
                      <w:bCs/>
                      <w:color w:val="auto"/>
                      <w:sz w:val="21"/>
                      <w:szCs w:val="21"/>
                      <w:highlight w:val="none"/>
                    </w:rPr>
                    <w:t>5mg/L</w:t>
                  </w:r>
                </w:p>
              </w:tc>
              <w:tc>
                <w:tcPr>
                  <w:tcW w:w="980" w:type="dxa"/>
                  <w:tcBorders>
                    <w:bottom w:val="single" w:color="auto" w:sz="4" w:space="0"/>
                    <w:tl2br w:val="nil"/>
                    <w:tr2bl w:val="nil"/>
                  </w:tcBorders>
                  <w:noWrap w:val="0"/>
                  <w:vAlign w:val="center"/>
                </w:tcPr>
                <w:p>
                  <w:pPr>
                    <w:keepNext w:val="0"/>
                    <w:keepLines w:val="0"/>
                    <w:pageBreakBefore w:val="0"/>
                    <w:widowControl/>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bCs/>
                      <w:color w:val="auto"/>
                      <w:kern w:val="0"/>
                      <w:sz w:val="21"/>
                      <w:szCs w:val="21"/>
                      <w:highlight w:val="none"/>
                      <w:lang w:bidi="ar"/>
                    </w:rPr>
                  </w:pPr>
                  <w:r>
                    <w:rPr>
                      <w:rFonts w:hint="default" w:ascii="Times New Roman" w:hAnsi="Times New Roman" w:cs="Times New Roman"/>
                      <w:bCs/>
                      <w:color w:val="auto"/>
                      <w:sz w:val="21"/>
                      <w:szCs w:val="21"/>
                      <w:highlight w:val="none"/>
                    </w:rPr>
                    <w:t>0.</w:t>
                  </w:r>
                  <w:r>
                    <w:rPr>
                      <w:rFonts w:hint="eastAsia" w:ascii="Times New Roman" w:hAnsi="Times New Roman" w:cs="Times New Roman"/>
                      <w:bCs/>
                      <w:color w:val="auto"/>
                      <w:sz w:val="21"/>
                      <w:szCs w:val="21"/>
                      <w:highlight w:val="none"/>
                      <w:lang w:val="en-US" w:eastAsia="zh-CN"/>
                    </w:rPr>
                    <w:t>2084</w:t>
                  </w:r>
                  <w:r>
                    <w:rPr>
                      <w:rFonts w:hint="default" w:ascii="Times New Roman" w:hAnsi="Times New Roman" w:cs="Times New Roman"/>
                      <w:bCs/>
                      <w:color w:val="auto"/>
                      <w:sz w:val="21"/>
                      <w:szCs w:val="21"/>
                      <w:highlight w:val="none"/>
                    </w:rPr>
                    <w:t>t/a</w:t>
                  </w:r>
                </w:p>
              </w:tc>
              <w:tc>
                <w:tcPr>
                  <w:tcW w:w="1945"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522"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4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72" w:hRule="atLeast"/>
                <w:jc w:val="center"/>
              </w:trPr>
              <w:tc>
                <w:tcPr>
                  <w:tcW w:w="3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67"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14" w:type="dxa"/>
                  <w:tcBorders>
                    <w:top w:val="single" w:color="auto" w:sz="4" w:space="0"/>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eastAsia"/>
                      <w:snapToGrid w:val="0"/>
                      <w:sz w:val="21"/>
                      <w:szCs w:val="21"/>
                      <w:lang w:val="en-US" w:eastAsia="zh-CN"/>
                    </w:rPr>
                    <w:t>LAS</w:t>
                  </w:r>
                </w:p>
              </w:tc>
              <w:tc>
                <w:tcPr>
                  <w:tcW w:w="1299"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86" w:type="dxa"/>
                  <w:tcBorders>
                    <w:top w:val="single" w:color="auto" w:sz="4" w:space="0"/>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bCs/>
                      <w:color w:val="auto"/>
                      <w:sz w:val="21"/>
                      <w:szCs w:val="21"/>
                      <w:highlight w:val="none"/>
                      <w:lang w:val="en-US" w:eastAsia="zh-CN"/>
                    </w:rPr>
                  </w:pPr>
                  <w:r>
                    <w:rPr>
                      <w:rFonts w:hint="eastAsia"/>
                      <w:bCs/>
                      <w:sz w:val="21"/>
                      <w:szCs w:val="21"/>
                      <w:lang w:val="en-US" w:eastAsia="zh-CN"/>
                    </w:rPr>
                    <w:t>5</w:t>
                  </w:r>
                  <w:r>
                    <w:rPr>
                      <w:rFonts w:hint="default"/>
                      <w:bCs/>
                      <w:sz w:val="21"/>
                      <w:szCs w:val="21"/>
                    </w:rPr>
                    <w:t>mg/L</w:t>
                  </w:r>
                </w:p>
              </w:tc>
              <w:tc>
                <w:tcPr>
                  <w:tcW w:w="980" w:type="dxa"/>
                  <w:tcBorders>
                    <w:top w:val="single" w:color="auto" w:sz="4" w:space="0"/>
                    <w:bottom w:val="single" w:color="auto" w:sz="4" w:space="0"/>
                    <w:tl2br w:val="nil"/>
                    <w:tr2bl w:val="nil"/>
                  </w:tcBorders>
                  <w:noWrap w:val="0"/>
                  <w:vAlign w:val="center"/>
                </w:tcPr>
                <w:p>
                  <w:pPr>
                    <w:keepNext w:val="0"/>
                    <w:keepLines w:val="0"/>
                    <w:pageBreakBefore w:val="0"/>
                    <w:widowControl/>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eastAsiaTheme="minorEastAsia"/>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0.0695</w:t>
                  </w:r>
                  <w:r>
                    <w:rPr>
                      <w:rFonts w:hint="default" w:ascii="Times New Roman" w:hAnsi="Times New Roman" w:cs="Times New Roman"/>
                      <w:bCs/>
                      <w:color w:val="auto"/>
                      <w:sz w:val="21"/>
                      <w:szCs w:val="21"/>
                      <w:highlight w:val="none"/>
                    </w:rPr>
                    <w:t>t/a</w:t>
                  </w:r>
                </w:p>
              </w:tc>
              <w:tc>
                <w:tcPr>
                  <w:tcW w:w="1945"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522"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4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79" w:hRule="atLeast"/>
                <w:jc w:val="center"/>
              </w:trPr>
              <w:tc>
                <w:tcPr>
                  <w:tcW w:w="3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67"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14" w:type="dxa"/>
                  <w:tcBorders>
                    <w:bottom w:val="single" w:color="auto" w:sz="4" w:space="0"/>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粪大肠</w:t>
                  </w:r>
                  <w:r>
                    <w:rPr>
                      <w:rFonts w:hint="default" w:ascii="Times New Roman" w:hAnsi="Times New Roman" w:cs="Times New Roman" w:eastAsiaTheme="majorEastAsia"/>
                      <w:color w:val="000000" w:themeColor="text1"/>
                      <w:sz w:val="21"/>
                      <w:szCs w:val="21"/>
                      <w:highlight w:val="none"/>
                      <w:u w:val="none"/>
                      <w:lang w:eastAsia="zh-CN"/>
                      <w14:textFill>
                        <w14:solidFill>
                          <w14:schemeClr w14:val="tx1"/>
                        </w14:solidFill>
                      </w14:textFill>
                    </w:rPr>
                    <w:t>杆</w:t>
                  </w:r>
                  <w: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t>菌</w:t>
                  </w:r>
                </w:p>
              </w:tc>
              <w:tc>
                <w:tcPr>
                  <w:tcW w:w="1299"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86" w:type="dxa"/>
                  <w:tcBorders>
                    <w:bottom w:val="single" w:color="auto" w:sz="4" w:space="0"/>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bCs/>
                      <w:snapToGrid w:val="0"/>
                      <w:color w:val="auto"/>
                      <w:sz w:val="21"/>
                      <w:szCs w:val="21"/>
                      <w:highlight w:val="none"/>
                    </w:rPr>
                  </w:pPr>
                  <w:r>
                    <w:rPr>
                      <w:rFonts w:hint="default" w:ascii="Times New Roman" w:hAnsi="Times New Roman" w:cs="Times New Roman"/>
                      <w:bCs/>
                      <w:color w:val="auto"/>
                      <w:sz w:val="21"/>
                      <w:szCs w:val="21"/>
                      <w:highlight w:val="none"/>
                    </w:rPr>
                    <w:t>10</w:t>
                  </w:r>
                  <w:r>
                    <w:rPr>
                      <w:rFonts w:hint="default" w:ascii="Times New Roman" w:hAnsi="Times New Roman" w:cs="Times New Roman"/>
                      <w:bCs/>
                      <w:color w:val="auto"/>
                      <w:sz w:val="21"/>
                      <w:szCs w:val="21"/>
                      <w:highlight w:val="none"/>
                      <w:lang w:val="en-US" w:eastAsia="zh-CN"/>
                    </w:rPr>
                    <w:t>0个</w:t>
                  </w:r>
                  <w:r>
                    <w:rPr>
                      <w:rFonts w:hint="default" w:ascii="Times New Roman" w:hAnsi="Times New Roman" w:cs="Times New Roman"/>
                      <w:bCs/>
                      <w:color w:val="auto"/>
                      <w:sz w:val="21"/>
                      <w:szCs w:val="21"/>
                      <w:highlight w:val="none"/>
                    </w:rPr>
                    <w:t>/L</w:t>
                  </w:r>
                </w:p>
              </w:tc>
              <w:tc>
                <w:tcPr>
                  <w:tcW w:w="980" w:type="dxa"/>
                  <w:tcBorders>
                    <w:top w:val="single" w:color="auto" w:sz="4" w:space="0"/>
                    <w:bottom w:val="single" w:color="auto" w:sz="4" w:space="0"/>
                    <w:tl2br w:val="nil"/>
                    <w:tr2bl w:val="nil"/>
                  </w:tcBorders>
                  <w:noWrap w:val="0"/>
                  <w:vAlign w:val="center"/>
                </w:tcPr>
                <w:p>
                  <w:pPr>
                    <w:keepNext w:val="0"/>
                    <w:keepLines w:val="0"/>
                    <w:pageBreakBefore w:val="0"/>
                    <w:widowControl/>
                    <w:suppressLineNumbers w:val="0"/>
                    <w:kinsoku/>
                    <w:wordWrap/>
                    <w:overflowPunct/>
                    <w:topLinePunct w:val="0"/>
                    <w:bidi w:val="0"/>
                    <w:spacing w:before="0" w:beforeAutospacing="0" w:after="0" w:afterAutospacing="0"/>
                    <w:ind w:left="0" w:right="0"/>
                    <w:jc w:val="center"/>
                    <w:rPr>
                      <w:rFonts w:hint="eastAsia" w:ascii="Times New Roman" w:hAnsi="Times New Roman" w:cs="Times New Roman" w:eastAsiaTheme="minorEastAsia"/>
                      <w:bCs/>
                      <w:color w:val="auto"/>
                      <w:kern w:val="0"/>
                      <w:sz w:val="21"/>
                      <w:szCs w:val="21"/>
                      <w:highlight w:val="none"/>
                      <w:lang w:val="en-US" w:eastAsia="zh-CN" w:bidi="ar"/>
                    </w:rPr>
                  </w:pPr>
                  <w:r>
                    <w:rPr>
                      <w:rFonts w:hint="eastAsia" w:ascii="Times New Roman" w:hAnsi="Times New Roman" w:cs="Times New Roman"/>
                      <w:bCs/>
                      <w:color w:val="auto"/>
                      <w:kern w:val="0"/>
                      <w:sz w:val="21"/>
                      <w:szCs w:val="21"/>
                      <w:highlight w:val="none"/>
                      <w:lang w:val="en-US" w:eastAsia="zh-CN" w:bidi="ar"/>
                    </w:rPr>
                    <w:t>/</w:t>
                  </w:r>
                </w:p>
              </w:tc>
              <w:tc>
                <w:tcPr>
                  <w:tcW w:w="1945"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522"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4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3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67"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14" w:type="dxa"/>
                  <w:tcBorders>
                    <w:top w:val="single" w:color="auto" w:sz="4" w:space="0"/>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eastAsiaTheme="majorEastAsia"/>
                      <w:color w:val="000000" w:themeColor="text1"/>
                      <w:sz w:val="21"/>
                      <w:szCs w:val="21"/>
                      <w:highlight w:val="none"/>
                      <w:u w:val="none"/>
                      <w14:textFill>
                        <w14:solidFill>
                          <w14:schemeClr w14:val="tx1"/>
                        </w14:solidFill>
                      </w14:textFill>
                    </w:rPr>
                  </w:pPr>
                  <w:r>
                    <w:rPr>
                      <w:rFonts w:hint="default"/>
                      <w:color w:val="000000"/>
                      <w:sz w:val="21"/>
                      <w:szCs w:val="21"/>
                    </w:rPr>
                    <w:t>肠道致病菌、肠道病菌、结核杆菌</w:t>
                  </w:r>
                </w:p>
              </w:tc>
              <w:tc>
                <w:tcPr>
                  <w:tcW w:w="1299"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86" w:type="dxa"/>
                  <w:tcBorders>
                    <w:top w:val="single" w:color="auto" w:sz="4" w:space="0"/>
                    <w:bottom w:val="single" w:color="auto" w:sz="4" w:space="0"/>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bCs/>
                      <w:color w:val="auto"/>
                      <w:sz w:val="21"/>
                      <w:szCs w:val="21"/>
                      <w:highlight w:val="none"/>
                    </w:rPr>
                  </w:pPr>
                  <w:r>
                    <w:rPr>
                      <w:rFonts w:hint="eastAsia"/>
                      <w:bCs/>
                      <w:sz w:val="21"/>
                      <w:szCs w:val="21"/>
                      <w:lang w:val="en-US" w:eastAsia="zh-CN"/>
                    </w:rPr>
                    <w:t>不得检出</w:t>
                  </w:r>
                </w:p>
              </w:tc>
              <w:tc>
                <w:tcPr>
                  <w:tcW w:w="980" w:type="dxa"/>
                  <w:tcBorders>
                    <w:top w:val="single" w:color="auto" w:sz="4" w:space="0"/>
                    <w:bottom w:val="single" w:color="auto" w:sz="4" w:space="0"/>
                    <w:tl2br w:val="nil"/>
                    <w:tr2bl w:val="nil"/>
                  </w:tcBorders>
                  <w:noWrap w:val="0"/>
                  <w:vAlign w:val="center"/>
                </w:tcPr>
                <w:p>
                  <w:pPr>
                    <w:keepNext w:val="0"/>
                    <w:keepLines w:val="0"/>
                    <w:pageBreakBefore w:val="0"/>
                    <w:widowControl/>
                    <w:suppressLineNumbers w:val="0"/>
                    <w:kinsoku/>
                    <w:wordWrap/>
                    <w:overflowPunct/>
                    <w:topLinePunct w:val="0"/>
                    <w:bidi w:val="0"/>
                    <w:spacing w:before="0" w:beforeAutospacing="0" w:after="0" w:afterAutospacing="0"/>
                    <w:ind w:left="0" w:right="0"/>
                    <w:jc w:val="center"/>
                    <w:rPr>
                      <w:rFonts w:hint="eastAsia" w:ascii="Times New Roman" w:hAnsi="Times New Roman" w:cs="Times New Roman" w:eastAsiaTheme="minorEastAsia"/>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w:t>
                  </w:r>
                </w:p>
              </w:tc>
              <w:tc>
                <w:tcPr>
                  <w:tcW w:w="1945"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522"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4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90" w:type="dxa"/>
                  <w:vMerge w:val="restart"/>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固体废物</w:t>
                  </w:r>
                </w:p>
              </w:tc>
              <w:tc>
                <w:tcPr>
                  <w:tcW w:w="467" w:type="dxa"/>
                  <w:tcBorders>
                    <w:bottom w:val="single" w:color="auto" w:sz="4" w:space="0"/>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eastAsia="宋体" w:cs="Times New Roman"/>
                      <w:snapToGrid w:val="0"/>
                      <w:color w:val="auto"/>
                      <w:sz w:val="21"/>
                      <w:szCs w:val="21"/>
                      <w:highlight w:val="none"/>
                      <w:lang w:eastAsia="zh-CN"/>
                    </w:rPr>
                  </w:pPr>
                  <w:r>
                    <w:rPr>
                      <w:rFonts w:hint="default" w:ascii="Times New Roman" w:hAnsi="Times New Roman" w:cs="Times New Roman"/>
                      <w:snapToGrid w:val="0"/>
                      <w:color w:val="auto"/>
                      <w:sz w:val="21"/>
                      <w:szCs w:val="21"/>
                      <w:highlight w:val="none"/>
                      <w:lang w:eastAsia="zh-CN"/>
                    </w:rPr>
                    <w:t>生活垃圾</w:t>
                  </w:r>
                </w:p>
              </w:tc>
              <w:tc>
                <w:tcPr>
                  <w:tcW w:w="1014"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eastAsia="宋体" w:cs="Times New Roman"/>
                      <w:snapToGrid w:val="0"/>
                      <w:color w:val="auto"/>
                      <w:sz w:val="21"/>
                      <w:szCs w:val="21"/>
                      <w:highlight w:val="none"/>
                      <w:lang w:eastAsia="zh-CN"/>
                    </w:rPr>
                  </w:pPr>
                  <w:r>
                    <w:rPr>
                      <w:rFonts w:hint="default" w:ascii="Times New Roman" w:hAnsi="Times New Roman" w:cs="Times New Roman"/>
                      <w:snapToGrid w:val="0"/>
                      <w:color w:val="auto"/>
                      <w:sz w:val="21"/>
                      <w:szCs w:val="21"/>
                      <w:highlight w:val="none"/>
                      <w:lang w:eastAsia="zh-CN"/>
                    </w:rPr>
                    <w:t>生活垃圾</w:t>
                  </w:r>
                </w:p>
              </w:tc>
              <w:tc>
                <w:tcPr>
                  <w:tcW w:w="1299"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eastAsia="宋体" w:cs="Times New Roman"/>
                      <w:snapToGrid w:val="0"/>
                      <w:color w:val="auto"/>
                      <w:sz w:val="21"/>
                      <w:szCs w:val="21"/>
                      <w:highlight w:val="none"/>
                      <w:lang w:eastAsia="zh-CN"/>
                    </w:rPr>
                  </w:pPr>
                  <w:r>
                    <w:rPr>
                      <w:rFonts w:hint="default" w:ascii="Times New Roman" w:hAnsi="Times New Roman" w:cs="Times New Roman"/>
                      <w:color w:val="auto"/>
                      <w:sz w:val="21"/>
                      <w:szCs w:val="21"/>
                      <w:highlight w:val="none"/>
                      <w:lang w:eastAsia="zh-CN"/>
                    </w:rPr>
                    <w:t>垃圾桶</w:t>
                  </w:r>
                </w:p>
              </w:tc>
              <w:tc>
                <w:tcPr>
                  <w:tcW w:w="1086" w:type="dxa"/>
                  <w:tcBorders>
                    <w:top w:val="single" w:color="auto" w:sz="4" w:space="0"/>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w:t>
                  </w:r>
                </w:p>
              </w:tc>
              <w:tc>
                <w:tcPr>
                  <w:tcW w:w="980" w:type="dxa"/>
                  <w:tcBorders>
                    <w:top w:val="single" w:color="auto" w:sz="4" w:space="0"/>
                    <w:tl2br w:val="nil"/>
                    <w:tr2bl w:val="nil"/>
                  </w:tcBorders>
                  <w:noWrap w:val="0"/>
                  <w:vAlign w:val="center"/>
                </w:tcPr>
                <w:p>
                  <w:pPr>
                    <w:keepNext w:val="0"/>
                    <w:keepLines w:val="0"/>
                    <w:pageBreakBefore w:val="0"/>
                    <w:widowControl/>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bCs/>
                      <w:color w:val="auto"/>
                      <w:sz w:val="21"/>
                      <w:szCs w:val="21"/>
                      <w:highlight w:val="none"/>
                    </w:rPr>
                  </w:pPr>
                  <w:r>
                    <w:rPr>
                      <w:rFonts w:hint="eastAsia" w:ascii="Times New Roman" w:hAnsi="Times New Roman" w:cs="Times New Roman"/>
                      <w:color w:val="auto"/>
                      <w:sz w:val="21"/>
                      <w:szCs w:val="21"/>
                      <w:highlight w:val="none"/>
                      <w:lang w:val="en-US" w:eastAsia="zh-CN"/>
                    </w:rPr>
                    <w:t>58.4</w:t>
                  </w:r>
                  <w:r>
                    <w:rPr>
                      <w:rFonts w:hint="default" w:ascii="Times New Roman" w:hAnsi="Times New Roman" w:cs="Times New Roman"/>
                      <w:color w:val="auto"/>
                      <w:sz w:val="21"/>
                      <w:szCs w:val="21"/>
                      <w:highlight w:val="none"/>
                    </w:rPr>
                    <w:t>t/a</w:t>
                  </w:r>
                </w:p>
              </w:tc>
              <w:tc>
                <w:tcPr>
                  <w:tcW w:w="1945"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符合环保要求</w:t>
                  </w:r>
                </w:p>
              </w:tc>
              <w:tc>
                <w:tcPr>
                  <w:tcW w:w="522"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w:t>
                  </w:r>
                </w:p>
              </w:tc>
              <w:tc>
                <w:tcPr>
                  <w:tcW w:w="440"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w:t>
                  </w:r>
                </w:p>
              </w:tc>
              <w:tc>
                <w:tcPr>
                  <w:tcW w:w="490"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1" w:hRule="atLeast"/>
                <w:jc w:val="center"/>
              </w:trPr>
              <w:tc>
                <w:tcPr>
                  <w:tcW w:w="3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67" w:type="dxa"/>
                  <w:vMerge w:val="restart"/>
                  <w:tcBorders>
                    <w:top w:val="single" w:color="auto" w:sz="4" w:space="0"/>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危险废物</w:t>
                  </w:r>
                </w:p>
              </w:tc>
              <w:tc>
                <w:tcPr>
                  <w:tcW w:w="1014" w:type="dxa"/>
                  <w:tcBorders>
                    <w:bottom w:val="single" w:color="auto" w:sz="4" w:space="0"/>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bidi="ar-SA"/>
                      <w14:textFill>
                        <w14:solidFill>
                          <w14:schemeClr w14:val="tx1"/>
                        </w14:solidFill>
                      </w14:textFill>
                    </w:rPr>
                    <w:t>医疗</w:t>
                  </w:r>
                  <w:r>
                    <w:rPr>
                      <w:rFonts w:hint="eastAsia" w:cs="Times New Roman"/>
                      <w:color w:val="000000" w:themeColor="text1"/>
                      <w:kern w:val="0"/>
                      <w:sz w:val="21"/>
                      <w:szCs w:val="21"/>
                      <w:highlight w:val="none"/>
                      <w:lang w:val="en-US" w:eastAsia="zh-CN" w:bidi="ar-SA"/>
                      <w14:textFill>
                        <w14:solidFill>
                          <w14:schemeClr w14:val="tx1"/>
                        </w14:solidFill>
                      </w14:textFill>
                    </w:rPr>
                    <w:t>废物</w:t>
                  </w:r>
                </w:p>
              </w:tc>
              <w:tc>
                <w:tcPr>
                  <w:tcW w:w="1299" w:type="dxa"/>
                  <w:vMerge w:val="restart"/>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000000" w:themeColor="text1"/>
                      <w:kern w:val="0"/>
                      <w:sz w:val="21"/>
                      <w:szCs w:val="21"/>
                      <w:highlight w:val="none"/>
                      <w:lang w:val="en-US" w:eastAsia="zh-CN" w:bidi="ar-SA"/>
                      <w14:textFill>
                        <w14:solidFill>
                          <w14:schemeClr w14:val="tx1"/>
                        </w14:solidFill>
                      </w14:textFill>
                    </w:rPr>
                    <w:t>医疗废物暂存间</w:t>
                  </w:r>
                </w:p>
              </w:tc>
              <w:tc>
                <w:tcPr>
                  <w:tcW w:w="1086" w:type="dxa"/>
                  <w:tcBorders>
                    <w:bottom w:val="single" w:color="auto" w:sz="4" w:space="0"/>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w:t>
                  </w:r>
                </w:p>
              </w:tc>
              <w:tc>
                <w:tcPr>
                  <w:tcW w:w="980" w:type="dxa"/>
                  <w:tcBorders>
                    <w:bottom w:val="single" w:color="auto" w:sz="4" w:space="0"/>
                    <w:tl2br w:val="nil"/>
                    <w:tr2bl w:val="nil"/>
                  </w:tcBorders>
                  <w:noWrap w:val="0"/>
                  <w:vAlign w:val="center"/>
                </w:tcPr>
                <w:p>
                  <w:pPr>
                    <w:keepNext w:val="0"/>
                    <w:keepLines w:val="0"/>
                    <w:pageBreakBefore w:val="0"/>
                    <w:widowControl/>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bCs/>
                      <w:color w:val="auto"/>
                      <w:sz w:val="21"/>
                      <w:szCs w:val="21"/>
                      <w:highlight w:val="cyan"/>
                    </w:rPr>
                  </w:pPr>
                  <w:r>
                    <w:rPr>
                      <w:rFonts w:hint="eastAsia" w:ascii="Times New Roman" w:hAnsi="Times New Roman" w:cs="Times New Roman"/>
                      <w:color w:val="auto"/>
                      <w:sz w:val="21"/>
                      <w:szCs w:val="21"/>
                      <w:highlight w:val="none"/>
                      <w:lang w:val="en-US" w:eastAsia="zh-CN"/>
                    </w:rPr>
                    <w:t>19.345</w:t>
                  </w:r>
                  <w:r>
                    <w:rPr>
                      <w:rFonts w:hint="default" w:ascii="Times New Roman" w:hAnsi="Times New Roman" w:cs="Times New Roman"/>
                      <w:color w:val="auto"/>
                      <w:sz w:val="21"/>
                      <w:szCs w:val="21"/>
                      <w:highlight w:val="none"/>
                    </w:rPr>
                    <w:t>t/a</w:t>
                  </w:r>
                </w:p>
              </w:tc>
              <w:tc>
                <w:tcPr>
                  <w:tcW w:w="1945" w:type="dxa"/>
                  <w:vMerge w:val="restart"/>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符合环保要求，交由有资质单位处理处置</w:t>
                  </w:r>
                </w:p>
              </w:tc>
              <w:tc>
                <w:tcPr>
                  <w:tcW w:w="522" w:type="dxa"/>
                  <w:vMerge w:val="restart"/>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w:t>
                  </w:r>
                </w:p>
              </w:tc>
              <w:tc>
                <w:tcPr>
                  <w:tcW w:w="440" w:type="dxa"/>
                  <w:vMerge w:val="restart"/>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w:t>
                  </w:r>
                </w:p>
              </w:tc>
              <w:tc>
                <w:tcPr>
                  <w:tcW w:w="490" w:type="dxa"/>
                  <w:vMerge w:val="restart"/>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86" w:hRule="atLeast"/>
                <w:jc w:val="center"/>
              </w:trPr>
              <w:tc>
                <w:tcPr>
                  <w:tcW w:w="3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67"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14" w:type="dxa"/>
                  <w:tcBorders>
                    <w:top w:val="single" w:color="auto" w:sz="4" w:space="0"/>
                    <w:bottom w:val="single" w:color="auto" w:sz="4" w:space="0"/>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color w:val="000000" w:themeColor="text1"/>
                      <w:kern w:val="0"/>
                      <w:sz w:val="21"/>
                      <w:szCs w:val="21"/>
                      <w:highlight w:val="none"/>
                      <w:lang w:val="en-US" w:eastAsia="zh-CN" w:bidi="ar-SA"/>
                      <w14:textFill>
                        <w14:solidFill>
                          <w14:schemeClr w14:val="tx1"/>
                        </w14:solidFill>
                      </w14:textFill>
                    </w:rPr>
                  </w:pPr>
                  <w:r>
                    <w:rPr>
                      <w:rFonts w:hint="eastAsia"/>
                      <w:color w:val="000000"/>
                      <w:sz w:val="21"/>
                      <w:szCs w:val="21"/>
                      <w:lang w:eastAsia="zh-CN"/>
                    </w:rPr>
                    <w:t>住院病人生活垃圾</w:t>
                  </w:r>
                </w:p>
              </w:tc>
              <w:tc>
                <w:tcPr>
                  <w:tcW w:w="1299"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color w:val="000000" w:themeColor="text1"/>
                      <w:kern w:val="0"/>
                      <w:sz w:val="21"/>
                      <w:szCs w:val="21"/>
                      <w:highlight w:val="none"/>
                      <w:lang w:val="en-US" w:eastAsia="zh-CN" w:bidi="ar-SA"/>
                      <w14:textFill>
                        <w14:solidFill>
                          <w14:schemeClr w14:val="tx1"/>
                        </w14:solidFill>
                      </w14:textFill>
                    </w:rPr>
                  </w:pPr>
                </w:p>
              </w:tc>
              <w:tc>
                <w:tcPr>
                  <w:tcW w:w="1086" w:type="dxa"/>
                  <w:tcBorders>
                    <w:top w:val="single" w:color="auto" w:sz="4" w:space="0"/>
                    <w:bottom w:val="single" w:color="auto" w:sz="4" w:space="0"/>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eastAsia"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w:t>
                  </w:r>
                </w:p>
              </w:tc>
              <w:tc>
                <w:tcPr>
                  <w:tcW w:w="980" w:type="dxa"/>
                  <w:tcBorders>
                    <w:top w:val="single" w:color="auto" w:sz="4" w:space="0"/>
                    <w:bottom w:val="single" w:color="auto" w:sz="4" w:space="0"/>
                    <w:tl2br w:val="nil"/>
                    <w:tr2bl w:val="nil"/>
                  </w:tcBorders>
                  <w:noWrap w:val="0"/>
                  <w:vAlign w:val="center"/>
                </w:tcPr>
                <w:p>
                  <w:pPr>
                    <w:keepNext w:val="0"/>
                    <w:keepLines w:val="0"/>
                    <w:pageBreakBefore w:val="0"/>
                    <w:widowControl/>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18.25</w:t>
                  </w:r>
                  <w:r>
                    <w:rPr>
                      <w:rFonts w:hint="default" w:ascii="Times New Roman" w:hAnsi="Times New Roman" w:cs="Times New Roman"/>
                      <w:color w:val="auto"/>
                      <w:sz w:val="21"/>
                      <w:szCs w:val="21"/>
                      <w:highlight w:val="none"/>
                    </w:rPr>
                    <w:t>t/a</w:t>
                  </w:r>
                </w:p>
              </w:tc>
              <w:tc>
                <w:tcPr>
                  <w:tcW w:w="1945"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color w:val="auto"/>
                      <w:sz w:val="21"/>
                      <w:szCs w:val="21"/>
                      <w:highlight w:val="none"/>
                      <w:lang w:eastAsia="zh-CN"/>
                    </w:rPr>
                  </w:pPr>
                </w:p>
              </w:tc>
              <w:tc>
                <w:tcPr>
                  <w:tcW w:w="522"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4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36" w:hRule="atLeast"/>
                <w:jc w:val="center"/>
              </w:trPr>
              <w:tc>
                <w:tcPr>
                  <w:tcW w:w="3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67"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14" w:type="dxa"/>
                  <w:tcBorders>
                    <w:top w:val="single" w:color="auto" w:sz="4" w:space="0"/>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color w:val="000000" w:themeColor="text1"/>
                      <w:kern w:val="0"/>
                      <w:sz w:val="21"/>
                      <w:szCs w:val="21"/>
                      <w:highlight w:val="none"/>
                      <w:lang w:val="en-US" w:eastAsia="zh-CN" w:bidi="ar-SA"/>
                      <w14:textFill>
                        <w14:solidFill>
                          <w14:schemeClr w14:val="tx1"/>
                        </w14:solidFill>
                      </w14:textFill>
                    </w:rPr>
                  </w:pPr>
                  <w:r>
                    <w:rPr>
                      <w:rFonts w:hint="eastAsia"/>
                      <w:color w:val="000000"/>
                      <w:sz w:val="21"/>
                      <w:szCs w:val="21"/>
                      <w:lang w:eastAsia="zh-CN"/>
                    </w:rPr>
                    <w:t>废输液瓶</w:t>
                  </w:r>
                </w:p>
              </w:tc>
              <w:tc>
                <w:tcPr>
                  <w:tcW w:w="1299"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color w:val="000000" w:themeColor="text1"/>
                      <w:kern w:val="0"/>
                      <w:sz w:val="21"/>
                      <w:szCs w:val="21"/>
                      <w:highlight w:val="none"/>
                      <w:lang w:val="en-US" w:eastAsia="zh-CN" w:bidi="ar-SA"/>
                      <w14:textFill>
                        <w14:solidFill>
                          <w14:schemeClr w14:val="tx1"/>
                        </w14:solidFill>
                      </w14:textFill>
                    </w:rPr>
                  </w:pPr>
                </w:p>
              </w:tc>
              <w:tc>
                <w:tcPr>
                  <w:tcW w:w="1086" w:type="dxa"/>
                  <w:tcBorders>
                    <w:top w:val="single" w:color="auto" w:sz="4" w:space="0"/>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eastAsia"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w:t>
                  </w:r>
                </w:p>
              </w:tc>
              <w:tc>
                <w:tcPr>
                  <w:tcW w:w="980" w:type="dxa"/>
                  <w:tcBorders>
                    <w:top w:val="single" w:color="auto" w:sz="4" w:space="0"/>
                    <w:bottom w:val="single" w:color="auto" w:sz="4" w:space="0"/>
                    <w:tl2br w:val="nil"/>
                    <w:tr2bl w:val="nil"/>
                  </w:tcBorders>
                  <w:noWrap w:val="0"/>
                  <w:vAlign w:val="center"/>
                </w:tcPr>
                <w:p>
                  <w:pPr>
                    <w:keepNext w:val="0"/>
                    <w:keepLines w:val="0"/>
                    <w:pageBreakBefore w:val="0"/>
                    <w:widowControl/>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w:t>
                  </w:r>
                  <w:r>
                    <w:rPr>
                      <w:rFonts w:hint="default" w:ascii="Times New Roman" w:hAnsi="Times New Roman" w:cs="Times New Roman"/>
                      <w:color w:val="auto"/>
                      <w:sz w:val="21"/>
                      <w:szCs w:val="21"/>
                      <w:highlight w:val="none"/>
                    </w:rPr>
                    <w:t>t/a</w:t>
                  </w:r>
                </w:p>
              </w:tc>
              <w:tc>
                <w:tcPr>
                  <w:tcW w:w="1945"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color w:val="auto"/>
                      <w:sz w:val="21"/>
                      <w:szCs w:val="21"/>
                      <w:highlight w:val="none"/>
                      <w:lang w:eastAsia="zh-CN"/>
                    </w:rPr>
                  </w:pPr>
                </w:p>
              </w:tc>
              <w:tc>
                <w:tcPr>
                  <w:tcW w:w="522"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4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67"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14"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bidi="ar-SA"/>
                      <w14:textFill>
                        <w14:solidFill>
                          <w14:schemeClr w14:val="tx1"/>
                        </w14:solidFill>
                      </w14:textFill>
                    </w:rPr>
                    <w:t>检验废液</w:t>
                  </w:r>
                </w:p>
              </w:tc>
              <w:tc>
                <w:tcPr>
                  <w:tcW w:w="1299" w:type="dxa"/>
                  <w:vMerge w:val="continue"/>
                  <w:tcBorders>
                    <w:bottom w:val="single" w:color="auto" w:sz="4" w:space="0"/>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1086" w:type="dxa"/>
                  <w:tcBorders>
                    <w:bottom w:val="single" w:color="auto" w:sz="4" w:space="0"/>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w:t>
                  </w:r>
                </w:p>
              </w:tc>
              <w:tc>
                <w:tcPr>
                  <w:tcW w:w="980" w:type="dxa"/>
                  <w:tcBorders>
                    <w:top w:val="single" w:color="auto" w:sz="4" w:space="0"/>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bCs/>
                      <w:color w:val="auto"/>
                      <w:sz w:val="21"/>
                      <w:szCs w:val="21"/>
                      <w:highlight w:val="none"/>
                    </w:rPr>
                  </w:pPr>
                  <w:r>
                    <w:rPr>
                      <w:rFonts w:hint="default" w:ascii="Times New Roman" w:hAnsi="Times New Roman" w:cs="Times New Roman"/>
                      <w:color w:val="auto"/>
                      <w:sz w:val="21"/>
                      <w:szCs w:val="21"/>
                      <w:highlight w:val="none"/>
                    </w:rPr>
                    <w:t>0.</w:t>
                  </w:r>
                  <w:r>
                    <w:rPr>
                      <w:rFonts w:hint="eastAsia" w:ascii="Times New Roman" w:hAnsi="Times New Roman" w:cs="Times New Roman"/>
                      <w:color w:val="auto"/>
                      <w:sz w:val="21"/>
                      <w:szCs w:val="21"/>
                      <w:highlight w:val="none"/>
                      <w:lang w:val="en-US" w:eastAsia="zh-CN"/>
                    </w:rPr>
                    <w:t>657</w:t>
                  </w:r>
                  <w:r>
                    <w:rPr>
                      <w:rFonts w:hint="default" w:ascii="Times New Roman" w:hAnsi="Times New Roman" w:cs="Times New Roman"/>
                      <w:color w:val="auto"/>
                      <w:sz w:val="21"/>
                      <w:szCs w:val="21"/>
                      <w:highlight w:val="none"/>
                    </w:rPr>
                    <w:t>t/a</w:t>
                  </w:r>
                </w:p>
              </w:tc>
              <w:tc>
                <w:tcPr>
                  <w:tcW w:w="1945"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522"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w:t>
                  </w:r>
                </w:p>
              </w:tc>
              <w:tc>
                <w:tcPr>
                  <w:tcW w:w="440"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w:t>
                  </w:r>
                </w:p>
              </w:tc>
              <w:tc>
                <w:tcPr>
                  <w:tcW w:w="490"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90"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467"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1014"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bidi="ar-SA"/>
                      <w14:textFill>
                        <w14:solidFill>
                          <w14:schemeClr w14:val="tx1"/>
                        </w14:solidFill>
                      </w14:textFill>
                    </w:rPr>
                    <w:t>污泥</w:t>
                  </w:r>
                </w:p>
              </w:tc>
              <w:tc>
                <w:tcPr>
                  <w:tcW w:w="1299" w:type="dxa"/>
                  <w:tcBorders>
                    <w:top w:val="single" w:color="auto" w:sz="4" w:space="0"/>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eastAsia" w:ascii="Times New Roman" w:hAnsi="Times New Roman" w:eastAsia="宋体" w:cs="Times New Roman"/>
                      <w:snapToGrid w:val="0"/>
                      <w:color w:val="auto"/>
                      <w:sz w:val="21"/>
                      <w:szCs w:val="21"/>
                      <w:highlight w:val="none"/>
                      <w:lang w:eastAsia="zh-CN"/>
                    </w:rPr>
                  </w:pPr>
                  <w:r>
                    <w:rPr>
                      <w:rFonts w:hint="eastAsia" w:cs="Times New Roman"/>
                      <w:snapToGrid w:val="0"/>
                      <w:color w:val="auto"/>
                      <w:sz w:val="21"/>
                      <w:szCs w:val="21"/>
                      <w:highlight w:val="none"/>
                      <w:lang w:eastAsia="zh-CN"/>
                    </w:rPr>
                    <w:t>化粪池</w:t>
                  </w:r>
                </w:p>
              </w:tc>
              <w:tc>
                <w:tcPr>
                  <w:tcW w:w="1086" w:type="dxa"/>
                  <w:tcBorders>
                    <w:top w:val="single" w:color="auto" w:sz="4" w:space="0"/>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w:t>
                  </w:r>
                </w:p>
              </w:tc>
              <w:tc>
                <w:tcPr>
                  <w:tcW w:w="980" w:type="dxa"/>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bCs/>
                      <w:color w:val="auto"/>
                      <w:sz w:val="21"/>
                      <w:szCs w:val="21"/>
                      <w:highlight w:val="none"/>
                    </w:rPr>
                  </w:pPr>
                  <w:r>
                    <w:rPr>
                      <w:rFonts w:hint="eastAsia" w:ascii="Times New Roman" w:hAnsi="Times New Roman" w:cs="Times New Roman"/>
                      <w:color w:val="auto"/>
                      <w:sz w:val="21"/>
                      <w:szCs w:val="21"/>
                      <w:highlight w:val="none"/>
                      <w:lang w:val="en-US" w:eastAsia="zh-CN"/>
                    </w:rPr>
                    <w:t>11.1165</w:t>
                  </w:r>
                  <w:r>
                    <w:rPr>
                      <w:rFonts w:hint="default" w:ascii="Times New Roman" w:hAnsi="Times New Roman" w:cs="Times New Roman"/>
                      <w:color w:val="auto"/>
                      <w:sz w:val="21"/>
                      <w:szCs w:val="21"/>
                      <w:highlight w:val="none"/>
                    </w:rPr>
                    <w:t>t/a</w:t>
                  </w:r>
                </w:p>
              </w:tc>
              <w:tc>
                <w:tcPr>
                  <w:tcW w:w="1945" w:type="dxa"/>
                  <w:vMerge w:val="continue"/>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p>
              </w:tc>
              <w:tc>
                <w:tcPr>
                  <w:tcW w:w="522"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w:t>
                  </w:r>
                </w:p>
              </w:tc>
              <w:tc>
                <w:tcPr>
                  <w:tcW w:w="440"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w:t>
                  </w:r>
                </w:p>
              </w:tc>
              <w:tc>
                <w:tcPr>
                  <w:tcW w:w="490"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857" w:type="dxa"/>
                  <w:gridSpan w:val="2"/>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噪声</w:t>
                  </w:r>
                </w:p>
              </w:tc>
              <w:tc>
                <w:tcPr>
                  <w:tcW w:w="1014"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机械噪声</w:t>
                  </w:r>
                </w:p>
              </w:tc>
              <w:tc>
                <w:tcPr>
                  <w:tcW w:w="1299"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低噪声设备，风管消音、设备减振等消声减振措施</w:t>
                  </w:r>
                </w:p>
              </w:tc>
              <w:tc>
                <w:tcPr>
                  <w:tcW w:w="1086" w:type="dxa"/>
                  <w:tcBorders>
                    <w:tl2br w:val="nil"/>
                    <w:tr2bl w:val="nil"/>
                  </w:tcBorders>
                  <w:noWrap w:val="0"/>
                  <w:vAlign w:val="center"/>
                </w:tcPr>
                <w:p>
                  <w:pPr>
                    <w:keepNext w:val="0"/>
                    <w:keepLines w:val="0"/>
                    <w:pageBreakBefore w:val="0"/>
                    <w:suppressLineNumbers w:val="0"/>
                    <w:tabs>
                      <w:tab w:val="left" w:pos="-2848"/>
                      <w:tab w:val="left" w:pos="8081"/>
                    </w:tabs>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cs="Times New Roman"/>
                      <w:snapToGrid w:val="0"/>
                      <w:color w:val="auto"/>
                      <w:kern w:val="0"/>
                      <w:sz w:val="21"/>
                      <w:szCs w:val="21"/>
                      <w:highlight w:val="none"/>
                      <w:lang w:val="en-US" w:eastAsia="zh-CN" w:bidi="ar-SA"/>
                    </w:rPr>
                  </w:pPr>
                  <w:r>
                    <w:rPr>
                      <w:rFonts w:hint="default" w:ascii="Times New Roman" w:hAnsi="Times New Roman" w:cs="Times New Roman"/>
                      <w:snapToGrid w:val="0"/>
                      <w:color w:val="auto"/>
                      <w:kern w:val="0"/>
                      <w:sz w:val="21"/>
                      <w:szCs w:val="21"/>
                      <w:highlight w:val="none"/>
                      <w:lang w:val="en-US" w:eastAsia="zh-CN" w:bidi="ar-SA"/>
                    </w:rPr>
                    <w:t>昼间≤60dB(A)</w:t>
                  </w:r>
                </w:p>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kern w:val="0"/>
                      <w:sz w:val="21"/>
                      <w:szCs w:val="21"/>
                      <w:highlight w:val="none"/>
                      <w:lang w:val="en-US" w:eastAsia="zh-CN" w:bidi="ar-SA"/>
                    </w:rPr>
                    <w:t>夜间≤50dB(A)</w:t>
                  </w:r>
                </w:p>
              </w:tc>
              <w:tc>
                <w:tcPr>
                  <w:tcW w:w="980"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w:t>
                  </w:r>
                </w:p>
              </w:tc>
              <w:tc>
                <w:tcPr>
                  <w:tcW w:w="1945"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color w:val="auto"/>
                      <w:sz w:val="21"/>
                      <w:szCs w:val="21"/>
                      <w:highlight w:val="none"/>
                      <w:lang w:eastAsia="zh-CN"/>
                    </w:rPr>
                    <w:t>《工业企业厂界环境噪声排放标准》(GB12348-2008)</w:t>
                  </w:r>
                  <w:r>
                    <w:rPr>
                      <w:rFonts w:hint="default"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eastAsia="zh-CN"/>
                    </w:rPr>
                    <w:t>类标准</w:t>
                  </w:r>
                </w:p>
              </w:tc>
              <w:tc>
                <w:tcPr>
                  <w:tcW w:w="522"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eastAsia" w:cs="Times New Roman"/>
                      <w:snapToGrid w:val="0"/>
                      <w:color w:val="auto"/>
                      <w:sz w:val="21"/>
                      <w:szCs w:val="21"/>
                      <w:highlight w:val="none"/>
                      <w:lang w:eastAsia="zh-CN"/>
                    </w:rPr>
                    <w:t>边</w:t>
                  </w:r>
                  <w:r>
                    <w:rPr>
                      <w:rFonts w:hint="default" w:ascii="Times New Roman" w:hAnsi="Times New Roman" w:cs="Times New Roman"/>
                      <w:snapToGrid w:val="0"/>
                      <w:color w:val="auto"/>
                      <w:sz w:val="21"/>
                      <w:szCs w:val="21"/>
                      <w:highlight w:val="none"/>
                    </w:rPr>
                    <w:t>界</w:t>
                  </w:r>
                </w:p>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外1m</w:t>
                  </w:r>
                </w:p>
              </w:tc>
              <w:tc>
                <w:tcPr>
                  <w:tcW w:w="440"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w:t>
                  </w:r>
                </w:p>
              </w:tc>
              <w:tc>
                <w:tcPr>
                  <w:tcW w:w="490"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857" w:type="dxa"/>
                  <w:gridSpan w:val="2"/>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lang w:eastAsia="zh-CN"/>
                    </w:rPr>
                    <w:t>环境风险</w:t>
                  </w:r>
                </w:p>
              </w:tc>
              <w:tc>
                <w:tcPr>
                  <w:tcW w:w="1014"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cs="Times New Roman"/>
                      <w:snapToGrid w:val="0"/>
                      <w:color w:val="auto"/>
                      <w:sz w:val="21"/>
                      <w:szCs w:val="21"/>
                      <w:highlight w:val="none"/>
                    </w:rPr>
                  </w:pPr>
                  <w:r>
                    <w:rPr>
                      <w:rFonts w:hint="default" w:ascii="Times New Roman" w:hAnsi="Times New Roman" w:cs="Times New Roman"/>
                      <w:snapToGrid w:val="0"/>
                      <w:color w:val="auto"/>
                      <w:sz w:val="21"/>
                      <w:szCs w:val="21"/>
                      <w:highlight w:val="none"/>
                      <w:lang w:eastAsia="zh-CN"/>
                    </w:rPr>
                    <w:t>事故应急池</w:t>
                  </w:r>
                </w:p>
              </w:tc>
              <w:tc>
                <w:tcPr>
                  <w:tcW w:w="1299" w:type="dxa"/>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eastAsia="宋体" w:cs="Times New Roman"/>
                      <w:snapToGrid w:val="0"/>
                      <w:color w:val="auto"/>
                      <w:sz w:val="21"/>
                      <w:szCs w:val="21"/>
                      <w:highlight w:val="none"/>
                      <w:vertAlign w:val="superscript"/>
                      <w:lang w:val="en-US" w:eastAsia="zh-CN"/>
                    </w:rPr>
                  </w:pPr>
                  <w:r>
                    <w:rPr>
                      <w:rFonts w:hint="eastAsia" w:cs="Times New Roman"/>
                      <w:snapToGrid w:val="0"/>
                      <w:color w:val="auto"/>
                      <w:sz w:val="21"/>
                      <w:szCs w:val="21"/>
                      <w:highlight w:val="none"/>
                      <w:lang w:val="en-US" w:eastAsia="zh-CN"/>
                    </w:rPr>
                    <w:t>78</w:t>
                  </w:r>
                  <w:r>
                    <w:rPr>
                      <w:rFonts w:hint="default" w:ascii="Times New Roman" w:hAnsi="Times New Roman" w:cs="Times New Roman"/>
                      <w:snapToGrid w:val="0"/>
                      <w:color w:val="auto"/>
                      <w:sz w:val="21"/>
                      <w:szCs w:val="21"/>
                      <w:highlight w:val="none"/>
                      <w:lang w:val="en-US" w:eastAsia="zh-CN"/>
                    </w:rPr>
                    <w:t>m</w:t>
                  </w:r>
                  <w:r>
                    <w:rPr>
                      <w:rFonts w:hint="default" w:ascii="Times New Roman" w:hAnsi="Times New Roman" w:cs="Times New Roman"/>
                      <w:snapToGrid w:val="0"/>
                      <w:color w:val="auto"/>
                      <w:sz w:val="21"/>
                      <w:szCs w:val="21"/>
                      <w:highlight w:val="none"/>
                      <w:vertAlign w:val="superscript"/>
                      <w:lang w:val="en-US" w:eastAsia="zh-CN"/>
                    </w:rPr>
                    <w:t>3</w:t>
                  </w:r>
                </w:p>
              </w:tc>
              <w:tc>
                <w:tcPr>
                  <w:tcW w:w="5463" w:type="dxa"/>
                  <w:gridSpan w:val="6"/>
                  <w:tcBorders>
                    <w:tl2br w:val="nil"/>
                    <w:tr2bl w:val="nil"/>
                  </w:tcBorders>
                  <w:noWrap w:val="0"/>
                  <w:vAlign w:val="center"/>
                </w:tcPr>
                <w:p>
                  <w:pPr>
                    <w:pStyle w:val="110"/>
                    <w:keepLines w:val="0"/>
                    <w:pageBreakBefore w:val="0"/>
                    <w:suppressLineNumbers w:val="0"/>
                    <w:kinsoku/>
                    <w:wordWrap/>
                    <w:overflowPunct/>
                    <w:topLinePunct w:val="0"/>
                    <w:bidi w:val="0"/>
                    <w:spacing w:before="0" w:beforeAutospacing="0" w:after="0" w:afterAutospacing="0"/>
                    <w:ind w:left="0" w:right="0"/>
                    <w:jc w:val="center"/>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cs="Times New Roman"/>
                      <w:snapToGrid w:val="0"/>
                      <w:color w:val="auto"/>
                      <w:sz w:val="21"/>
                      <w:szCs w:val="21"/>
                      <w:highlight w:val="none"/>
                      <w:lang w:val="en-US" w:eastAsia="zh-CN"/>
                    </w:rPr>
                    <w:t>/</w:t>
                  </w:r>
                </w:p>
              </w:tc>
            </w:tr>
          </w:tbl>
          <w:p>
            <w:pPr>
              <w:pStyle w:val="3"/>
              <w:suppressLineNumbers w:val="0"/>
              <w:snapToGrid w:val="0"/>
              <w:spacing w:before="0" w:beforeAutospacing="0" w:after="0" w:afterAutospacing="0" w:line="360" w:lineRule="auto"/>
              <w:ind w:left="0" w:right="0" w:firstLine="480" w:firstLineChars="200"/>
              <w:rPr>
                <w:rFonts w:hint="default" w:ascii="Times New Roman" w:hAnsi="Times New Roman" w:cs="Times New Roman"/>
                <w:b/>
                <w:bCs w:val="0"/>
                <w:sz w:val="24"/>
                <w:szCs w:val="24"/>
              </w:rPr>
            </w:pPr>
            <w:r>
              <w:rPr>
                <w:rFonts w:hint="default" w:ascii="Times New Roman" w:hAnsi="Times New Roman" w:cs="Times New Roman"/>
                <w:b/>
                <w:bCs w:val="0"/>
                <w:sz w:val="24"/>
                <w:szCs w:val="24"/>
                <w:lang w:eastAsia="zh-CN"/>
              </w:rPr>
              <w:t>九、</w:t>
            </w:r>
            <w:r>
              <w:rPr>
                <w:rFonts w:hint="default" w:ascii="Times New Roman" w:hAnsi="Times New Roman" w:cs="Times New Roman"/>
                <w:b/>
                <w:bCs w:val="0"/>
                <w:sz w:val="24"/>
                <w:szCs w:val="24"/>
              </w:rPr>
              <w:t>项目新老污染物“三本帐”统计</w:t>
            </w:r>
          </w:p>
          <w:p>
            <w:pPr>
              <w:keepNext w:val="0"/>
              <w:keepLines w:val="0"/>
              <w:suppressLineNumbers w:val="0"/>
              <w:tabs>
                <w:tab w:val="left" w:pos="3600"/>
              </w:tabs>
              <w:spacing w:before="0" w:beforeAutospacing="0" w:after="0" w:afterAutospacing="0"/>
              <w:ind w:left="0" w:right="0" w:firstLine="482" w:firstLineChars="200"/>
              <w:jc w:val="center"/>
              <w:rPr>
                <w:rFonts w:hint="default" w:ascii="Times New Roman" w:hAnsi="Times New Roman" w:cs="Times New Roman"/>
                <w:b/>
                <w:bCs/>
                <w:sz w:val="24"/>
                <w:szCs w:val="24"/>
              </w:rPr>
            </w:pPr>
            <w:r>
              <w:rPr>
                <w:rFonts w:hint="default" w:ascii="Times New Roman" w:hAnsi="Times New Roman" w:cs="Times New Roman"/>
                <w:b/>
                <w:bCs/>
                <w:sz w:val="24"/>
                <w:szCs w:val="24"/>
              </w:rPr>
              <w:t>表7-</w:t>
            </w:r>
            <w:r>
              <w:rPr>
                <w:rFonts w:hint="default" w:ascii="Times New Roman" w:hAnsi="Times New Roman" w:cs="Times New Roman"/>
                <w:b/>
                <w:bCs/>
                <w:sz w:val="24"/>
                <w:szCs w:val="24"/>
                <w:lang w:val="en-US" w:eastAsia="zh-CN"/>
              </w:rPr>
              <w:t>23</w:t>
            </w:r>
            <w:r>
              <w:rPr>
                <w:rFonts w:hint="eastAsia" w:ascii="Times New Roman" w:hAnsi="Times New Roman" w:cs="Times New Roman"/>
                <w:b/>
                <w:bCs/>
                <w:sz w:val="24"/>
                <w:szCs w:val="24"/>
                <w:lang w:val="en-US" w:eastAsia="zh-CN"/>
              </w:rPr>
              <w:t xml:space="preserve"> </w:t>
            </w:r>
            <w:r>
              <w:rPr>
                <w:rFonts w:hint="default" w:ascii="Times New Roman" w:hAnsi="Times New Roman" w:cs="Times New Roman"/>
                <w:b/>
                <w:bCs/>
                <w:sz w:val="24"/>
                <w:szCs w:val="24"/>
              </w:rPr>
              <w:t>项目新老污染物“三本帐”统计（单位：吨/年）</w:t>
            </w:r>
          </w:p>
          <w:tbl>
            <w:tblPr>
              <w:tblStyle w:val="30"/>
              <w:tblW w:w="49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505"/>
              <w:gridCol w:w="394"/>
              <w:gridCol w:w="854"/>
              <w:gridCol w:w="1384"/>
              <w:gridCol w:w="1405"/>
              <w:gridCol w:w="1365"/>
              <w:gridCol w:w="1361"/>
              <w:gridCol w:w="137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20" w:type="pct"/>
                  <w:gridSpan w:val="2"/>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类  型</w:t>
                  </w:r>
                </w:p>
              </w:tc>
              <w:tc>
                <w:tcPr>
                  <w:tcW w:w="494"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污染物名称</w:t>
                  </w:r>
                </w:p>
              </w:tc>
              <w:tc>
                <w:tcPr>
                  <w:tcW w:w="801"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原有项目排放量</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（t/a）</w:t>
                  </w:r>
                </w:p>
              </w:tc>
              <w:tc>
                <w:tcPr>
                  <w:tcW w:w="813"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改扩建项目排放量</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（t/a）</w:t>
                  </w:r>
                </w:p>
              </w:tc>
              <w:tc>
                <w:tcPr>
                  <w:tcW w:w="790"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改扩建后总排放量（t/a）</w:t>
                  </w:r>
                </w:p>
              </w:tc>
              <w:tc>
                <w:tcPr>
                  <w:tcW w:w="787"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以新带老消减量（t/a）</w:t>
                  </w:r>
                </w:p>
              </w:tc>
              <w:tc>
                <w:tcPr>
                  <w:tcW w:w="793"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增减量（t/a）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92" w:type="pct"/>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废水</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p>
              </w:tc>
              <w:tc>
                <w:tcPr>
                  <w:tcW w:w="228" w:type="pct"/>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lang w:eastAsia="zh-CN"/>
                    </w:rPr>
                    <w:t>医疗</w:t>
                  </w:r>
                  <w:r>
                    <w:rPr>
                      <w:rFonts w:hint="default" w:ascii="Times New Roman" w:hAnsi="Times New Roman" w:cs="Times New Roman"/>
                      <w:color w:val="auto"/>
                      <w:kern w:val="0"/>
                      <w:sz w:val="21"/>
                      <w:szCs w:val="21"/>
                    </w:rPr>
                    <w:t>废水</w:t>
                  </w:r>
                </w:p>
              </w:tc>
              <w:tc>
                <w:tcPr>
                  <w:tcW w:w="49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废水量</w:t>
                  </w:r>
                </w:p>
              </w:tc>
              <w:tc>
                <w:tcPr>
                  <w:tcW w:w="801"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138069.8</w:t>
                  </w:r>
                </w:p>
              </w:tc>
              <w:tc>
                <w:tcPr>
                  <w:tcW w:w="813"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13895.55</w:t>
                  </w:r>
                </w:p>
              </w:tc>
              <w:tc>
                <w:tcPr>
                  <w:tcW w:w="790"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151965.35</w:t>
                  </w:r>
                </w:p>
              </w:tc>
              <w:tc>
                <w:tcPr>
                  <w:tcW w:w="787"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93"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eastAsia="zh-CN"/>
                    </w:rPr>
                    <w:t>13895.55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9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p>
              </w:tc>
              <w:tc>
                <w:tcPr>
                  <w:tcW w:w="228"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p>
              </w:tc>
              <w:tc>
                <w:tcPr>
                  <w:tcW w:w="49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COD</w:t>
                  </w:r>
                  <w:r>
                    <w:rPr>
                      <w:rFonts w:hint="default" w:ascii="Times New Roman" w:hAnsi="Times New Roman" w:cs="Times New Roman"/>
                      <w:color w:val="auto"/>
                      <w:kern w:val="0"/>
                      <w:sz w:val="21"/>
                      <w:szCs w:val="21"/>
                      <w:vertAlign w:val="subscript"/>
                    </w:rPr>
                    <w:t>Cr</w:t>
                  </w:r>
                </w:p>
              </w:tc>
              <w:tc>
                <w:tcPr>
                  <w:tcW w:w="801"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4.39</w:t>
                  </w:r>
                </w:p>
              </w:tc>
              <w:tc>
                <w:tcPr>
                  <w:tcW w:w="813"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0.8337</w:t>
                  </w:r>
                </w:p>
              </w:tc>
              <w:tc>
                <w:tcPr>
                  <w:tcW w:w="790"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5.2237</w:t>
                  </w:r>
                </w:p>
              </w:tc>
              <w:tc>
                <w:tcPr>
                  <w:tcW w:w="787"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93"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eastAsia="zh-CN"/>
                    </w:rPr>
                    <w:t>0.8337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9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p>
              </w:tc>
              <w:tc>
                <w:tcPr>
                  <w:tcW w:w="228"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p>
              </w:tc>
              <w:tc>
                <w:tcPr>
                  <w:tcW w:w="49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BOD</w:t>
                  </w:r>
                  <w:r>
                    <w:rPr>
                      <w:rFonts w:hint="default" w:ascii="Times New Roman" w:hAnsi="Times New Roman" w:cs="Times New Roman"/>
                      <w:color w:val="auto"/>
                      <w:kern w:val="0"/>
                      <w:sz w:val="21"/>
                      <w:szCs w:val="21"/>
                      <w:vertAlign w:val="subscript"/>
                    </w:rPr>
                    <w:t>5</w:t>
                  </w:r>
                </w:p>
              </w:tc>
              <w:tc>
                <w:tcPr>
                  <w:tcW w:w="801"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1.75</w:t>
                  </w:r>
                </w:p>
              </w:tc>
              <w:tc>
                <w:tcPr>
                  <w:tcW w:w="813"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0.2779</w:t>
                  </w:r>
                </w:p>
              </w:tc>
              <w:tc>
                <w:tcPr>
                  <w:tcW w:w="790"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2.0279</w:t>
                  </w:r>
                </w:p>
              </w:tc>
              <w:tc>
                <w:tcPr>
                  <w:tcW w:w="787"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93"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eastAsia="zh-CN"/>
                    </w:rPr>
                    <w:t>2779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9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p>
              </w:tc>
              <w:tc>
                <w:tcPr>
                  <w:tcW w:w="228"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p>
              </w:tc>
              <w:tc>
                <w:tcPr>
                  <w:tcW w:w="49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SS</w:t>
                  </w:r>
                </w:p>
              </w:tc>
              <w:tc>
                <w:tcPr>
                  <w:tcW w:w="801"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1.52</w:t>
                  </w:r>
                </w:p>
              </w:tc>
              <w:tc>
                <w:tcPr>
                  <w:tcW w:w="813"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0.2779</w:t>
                  </w:r>
                </w:p>
              </w:tc>
              <w:tc>
                <w:tcPr>
                  <w:tcW w:w="790"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1.7979</w:t>
                  </w:r>
                </w:p>
              </w:tc>
              <w:tc>
                <w:tcPr>
                  <w:tcW w:w="787"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93"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eastAsia="zh-CN"/>
                    </w:rPr>
                    <w:t>2779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27" w:hRule="atLeast"/>
                <w:jc w:val="center"/>
              </w:trPr>
              <w:tc>
                <w:tcPr>
                  <w:tcW w:w="29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p>
              </w:tc>
              <w:tc>
                <w:tcPr>
                  <w:tcW w:w="228"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p>
              </w:tc>
              <w:tc>
                <w:tcPr>
                  <w:tcW w:w="49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NH</w:t>
                  </w:r>
                  <w:r>
                    <w:rPr>
                      <w:rFonts w:hint="default" w:ascii="Times New Roman" w:hAnsi="Times New Roman" w:cs="Times New Roman"/>
                      <w:color w:val="auto"/>
                      <w:kern w:val="0"/>
                      <w:sz w:val="21"/>
                      <w:szCs w:val="21"/>
                      <w:vertAlign w:val="subscript"/>
                    </w:rPr>
                    <w:t>3</w:t>
                  </w:r>
                  <w:r>
                    <w:rPr>
                      <w:rFonts w:hint="default" w:ascii="Times New Roman" w:hAnsi="Times New Roman" w:cs="Times New Roman"/>
                      <w:color w:val="auto"/>
                      <w:kern w:val="0"/>
                      <w:sz w:val="21"/>
                      <w:szCs w:val="21"/>
                    </w:rPr>
                    <w:t>-N</w:t>
                  </w:r>
                </w:p>
              </w:tc>
              <w:tc>
                <w:tcPr>
                  <w:tcW w:w="801"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0.23</w:t>
                  </w:r>
                </w:p>
              </w:tc>
              <w:tc>
                <w:tcPr>
                  <w:tcW w:w="813"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0.2084</w:t>
                  </w:r>
                </w:p>
              </w:tc>
              <w:tc>
                <w:tcPr>
                  <w:tcW w:w="790"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0.4384</w:t>
                  </w:r>
                </w:p>
              </w:tc>
              <w:tc>
                <w:tcPr>
                  <w:tcW w:w="787"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93"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eastAsia="zh-CN"/>
                    </w:rPr>
                    <w:t>2084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80" w:hRule="atLeast"/>
                <w:jc w:val="center"/>
              </w:trPr>
              <w:tc>
                <w:tcPr>
                  <w:tcW w:w="29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p>
              </w:tc>
              <w:tc>
                <w:tcPr>
                  <w:tcW w:w="228"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p>
              </w:tc>
              <w:tc>
                <w:tcPr>
                  <w:tcW w:w="49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eastAsiaTheme="minorEastAsia"/>
                      <w:color w:val="auto"/>
                      <w:sz w:val="21"/>
                      <w:szCs w:val="21"/>
                      <w:highlight w:val="none"/>
                    </w:rPr>
                    <w:t>粪大肠菌群数</w:t>
                  </w:r>
                </w:p>
              </w:tc>
              <w:tc>
                <w:tcPr>
                  <w:tcW w:w="801"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eastAsiaTheme="minorEastAsia"/>
                      <w:color w:val="auto"/>
                      <w:sz w:val="21"/>
                      <w:szCs w:val="21"/>
                      <w:highlight w:val="none"/>
                      <w:lang w:val="en-US" w:eastAsia="zh-CN"/>
                    </w:rPr>
                    <w:t>1.31×10</w:t>
                  </w:r>
                  <w:r>
                    <w:rPr>
                      <w:rFonts w:hint="default" w:ascii="Times New Roman" w:hAnsi="Times New Roman" w:cs="Times New Roman" w:eastAsiaTheme="minorEastAsia"/>
                      <w:color w:val="auto"/>
                      <w:sz w:val="21"/>
                      <w:szCs w:val="21"/>
                      <w:highlight w:val="none"/>
                      <w:vertAlign w:val="superscript"/>
                      <w:lang w:val="en-US" w:eastAsia="zh-CN"/>
                    </w:rPr>
                    <w:t>10</w:t>
                  </w:r>
                  <w:r>
                    <w:rPr>
                      <w:rFonts w:hint="default" w:ascii="Times New Roman" w:hAnsi="Times New Roman" w:cs="Times New Roman" w:eastAsiaTheme="minorEastAsia"/>
                      <w:color w:val="auto"/>
                      <w:sz w:val="21"/>
                      <w:szCs w:val="21"/>
                      <w:highlight w:val="none"/>
                      <w:lang w:val="en-US" w:eastAsia="zh-CN"/>
                    </w:rPr>
                    <w:t>个/a</w:t>
                  </w:r>
                </w:p>
              </w:tc>
              <w:tc>
                <w:tcPr>
                  <w:tcW w:w="813"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0.14</w:t>
                  </w:r>
                  <w:r>
                    <w:rPr>
                      <w:rFonts w:hint="default" w:ascii="Times New Roman" w:hAnsi="Times New Roman" w:cs="Times New Roman" w:eastAsiaTheme="minorEastAsia"/>
                      <w:color w:val="auto"/>
                      <w:sz w:val="21"/>
                      <w:szCs w:val="21"/>
                      <w:highlight w:val="none"/>
                      <w:lang w:val="en-US" w:eastAsia="zh-CN"/>
                    </w:rPr>
                    <w:t>×10</w:t>
                  </w:r>
                  <w:r>
                    <w:rPr>
                      <w:rFonts w:hint="default" w:ascii="Times New Roman" w:hAnsi="Times New Roman" w:cs="Times New Roman" w:eastAsiaTheme="minorEastAsia"/>
                      <w:color w:val="auto"/>
                      <w:sz w:val="21"/>
                      <w:szCs w:val="21"/>
                      <w:highlight w:val="none"/>
                      <w:vertAlign w:val="superscript"/>
                      <w:lang w:val="en-US" w:eastAsia="zh-CN"/>
                    </w:rPr>
                    <w:t>10</w:t>
                  </w:r>
                  <w:r>
                    <w:rPr>
                      <w:rFonts w:hint="default" w:ascii="Times New Roman" w:hAnsi="Times New Roman" w:cs="Times New Roman" w:eastAsiaTheme="minorEastAsia"/>
                      <w:color w:val="auto"/>
                      <w:sz w:val="21"/>
                      <w:szCs w:val="21"/>
                      <w:highlight w:val="none"/>
                      <w:lang w:val="en-US" w:eastAsia="zh-CN"/>
                    </w:rPr>
                    <w:t>个/a</w:t>
                  </w:r>
                </w:p>
              </w:tc>
              <w:tc>
                <w:tcPr>
                  <w:tcW w:w="790"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1.45</w:t>
                  </w:r>
                  <w:r>
                    <w:rPr>
                      <w:rFonts w:hint="default" w:ascii="Times New Roman" w:hAnsi="Times New Roman" w:cs="Times New Roman" w:eastAsiaTheme="minorEastAsia"/>
                      <w:color w:val="auto"/>
                      <w:sz w:val="21"/>
                      <w:szCs w:val="21"/>
                      <w:highlight w:val="none"/>
                      <w:lang w:val="en-US" w:eastAsia="zh-CN"/>
                    </w:rPr>
                    <w:t>×10</w:t>
                  </w:r>
                  <w:r>
                    <w:rPr>
                      <w:rFonts w:hint="default" w:ascii="Times New Roman" w:hAnsi="Times New Roman" w:cs="Times New Roman" w:eastAsiaTheme="minorEastAsia"/>
                      <w:color w:val="auto"/>
                      <w:sz w:val="21"/>
                      <w:szCs w:val="21"/>
                      <w:highlight w:val="none"/>
                      <w:vertAlign w:val="superscript"/>
                      <w:lang w:val="en-US" w:eastAsia="zh-CN"/>
                    </w:rPr>
                    <w:t>10</w:t>
                  </w:r>
                  <w:r>
                    <w:rPr>
                      <w:rFonts w:hint="default" w:ascii="Times New Roman" w:hAnsi="Times New Roman" w:cs="Times New Roman" w:eastAsiaTheme="minorEastAsia"/>
                      <w:color w:val="auto"/>
                      <w:sz w:val="21"/>
                      <w:szCs w:val="21"/>
                      <w:highlight w:val="none"/>
                      <w:lang w:val="en-US" w:eastAsia="zh-CN"/>
                    </w:rPr>
                    <w:t>个/a</w:t>
                  </w:r>
                </w:p>
              </w:tc>
              <w:tc>
                <w:tcPr>
                  <w:tcW w:w="787"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0</w:t>
                  </w:r>
                </w:p>
              </w:tc>
              <w:tc>
                <w:tcPr>
                  <w:tcW w:w="793"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+0.14</w:t>
                  </w:r>
                  <w:r>
                    <w:rPr>
                      <w:rFonts w:hint="default" w:ascii="Times New Roman" w:hAnsi="Times New Roman" w:cs="Times New Roman" w:eastAsiaTheme="minorEastAsia"/>
                      <w:color w:val="auto"/>
                      <w:sz w:val="21"/>
                      <w:szCs w:val="21"/>
                      <w:highlight w:val="none"/>
                      <w:lang w:val="en-US" w:eastAsia="zh-CN"/>
                    </w:rPr>
                    <w:t>×10</w:t>
                  </w:r>
                  <w:r>
                    <w:rPr>
                      <w:rFonts w:hint="default" w:ascii="Times New Roman" w:hAnsi="Times New Roman" w:cs="Times New Roman" w:eastAsiaTheme="minorEastAsia"/>
                      <w:color w:val="auto"/>
                      <w:sz w:val="21"/>
                      <w:szCs w:val="21"/>
                      <w:highlight w:val="none"/>
                      <w:vertAlign w:val="superscript"/>
                      <w:lang w:val="en-US" w:eastAsia="zh-CN"/>
                    </w:rPr>
                    <w:t>10</w:t>
                  </w:r>
                  <w:r>
                    <w:rPr>
                      <w:rFonts w:hint="default" w:ascii="Times New Roman" w:hAnsi="Times New Roman" w:cs="Times New Roman" w:eastAsiaTheme="minorEastAsia"/>
                      <w:color w:val="auto"/>
                      <w:sz w:val="21"/>
                      <w:szCs w:val="21"/>
                      <w:highlight w:val="none"/>
                      <w:lang w:val="en-US" w:eastAsia="zh-CN"/>
                    </w:rPr>
                    <w:t>个/a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74" w:hRule="atLeast"/>
                <w:jc w:val="center"/>
              </w:trPr>
              <w:tc>
                <w:tcPr>
                  <w:tcW w:w="29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p>
              </w:tc>
              <w:tc>
                <w:tcPr>
                  <w:tcW w:w="22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lang w:eastAsia="zh-CN"/>
                    </w:rPr>
                    <w:t>生活污</w:t>
                  </w:r>
                  <w:r>
                    <w:rPr>
                      <w:rFonts w:hint="default" w:ascii="Times New Roman" w:hAnsi="Times New Roman" w:cs="Times New Roman"/>
                      <w:color w:val="auto"/>
                      <w:kern w:val="0"/>
                      <w:sz w:val="21"/>
                      <w:szCs w:val="21"/>
                    </w:rPr>
                    <w:t>水</w:t>
                  </w:r>
                </w:p>
              </w:tc>
              <w:tc>
                <w:tcPr>
                  <w:tcW w:w="49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eastAsia="zh-CN"/>
                    </w:rPr>
                  </w:pPr>
                  <w:r>
                    <w:rPr>
                      <w:rFonts w:hint="default" w:ascii="Times New Roman" w:hAnsi="Times New Roman" w:cs="Times New Roman"/>
                      <w:color w:val="auto"/>
                      <w:kern w:val="0"/>
                      <w:sz w:val="21"/>
                      <w:szCs w:val="21"/>
                      <w:lang w:eastAsia="zh-CN"/>
                    </w:rPr>
                    <w:t>废水量</w:t>
                  </w:r>
                </w:p>
              </w:tc>
              <w:tc>
                <w:tcPr>
                  <w:tcW w:w="801"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23952.6</w:t>
                  </w:r>
                </w:p>
              </w:tc>
              <w:tc>
                <w:tcPr>
                  <w:tcW w:w="813"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0</w:t>
                  </w:r>
                </w:p>
              </w:tc>
              <w:tc>
                <w:tcPr>
                  <w:tcW w:w="790"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23952.6</w:t>
                  </w:r>
                </w:p>
              </w:tc>
              <w:tc>
                <w:tcPr>
                  <w:tcW w:w="787"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93"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92" w:type="pct"/>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废气</w:t>
                  </w:r>
                </w:p>
              </w:tc>
              <w:tc>
                <w:tcPr>
                  <w:tcW w:w="228" w:type="pct"/>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eastAsia="zh-CN"/>
                    </w:rPr>
                  </w:pPr>
                  <w:r>
                    <w:rPr>
                      <w:rFonts w:hint="default" w:ascii="Times New Roman" w:hAnsi="Times New Roman" w:cs="Times New Roman"/>
                      <w:color w:val="auto"/>
                      <w:kern w:val="0"/>
                      <w:sz w:val="21"/>
                      <w:szCs w:val="21"/>
                      <w:lang w:eastAsia="zh-CN"/>
                    </w:rPr>
                    <w:t>食堂油烟</w:t>
                  </w:r>
                </w:p>
              </w:tc>
              <w:tc>
                <w:tcPr>
                  <w:tcW w:w="49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eastAsia="zh-CN"/>
                    </w:rPr>
                  </w:pPr>
                  <w:r>
                    <w:rPr>
                      <w:rFonts w:hint="default" w:ascii="Times New Roman" w:hAnsi="Times New Roman" w:cs="Times New Roman"/>
                      <w:color w:val="auto"/>
                      <w:kern w:val="0"/>
                      <w:sz w:val="21"/>
                      <w:szCs w:val="21"/>
                      <w:lang w:eastAsia="zh-CN"/>
                    </w:rPr>
                    <w:t>废气量</w:t>
                  </w:r>
                </w:p>
              </w:tc>
              <w:tc>
                <w:tcPr>
                  <w:tcW w:w="801"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eastAsiaTheme="minorEastAsia"/>
                      <w:color w:val="auto"/>
                      <w:sz w:val="21"/>
                      <w:szCs w:val="21"/>
                      <w:highlight w:val="none"/>
                    </w:rPr>
                    <w:t>4011Nm</w:t>
                  </w:r>
                  <w:r>
                    <w:rPr>
                      <w:rFonts w:hint="default" w:ascii="Times New Roman" w:hAnsi="Times New Roman" w:cs="Times New Roman" w:eastAsiaTheme="minorEastAsia"/>
                      <w:color w:val="auto"/>
                      <w:sz w:val="21"/>
                      <w:szCs w:val="21"/>
                      <w:highlight w:val="none"/>
                      <w:vertAlign w:val="superscript"/>
                    </w:rPr>
                    <w:t>3</w:t>
                  </w:r>
                  <w:r>
                    <w:rPr>
                      <w:rFonts w:hint="default" w:ascii="Times New Roman" w:hAnsi="Times New Roman" w:cs="Times New Roman" w:eastAsiaTheme="minorEastAsia"/>
                      <w:color w:val="auto"/>
                      <w:sz w:val="21"/>
                      <w:szCs w:val="21"/>
                      <w:highlight w:val="none"/>
                    </w:rPr>
                    <w:t>/h</w:t>
                  </w:r>
                </w:p>
              </w:tc>
              <w:tc>
                <w:tcPr>
                  <w:tcW w:w="81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eastAsia="zh-CN"/>
                    </w:rPr>
                  </w:pPr>
                  <w:r>
                    <w:rPr>
                      <w:rFonts w:hint="default" w:ascii="Times New Roman" w:hAnsi="Times New Roman" w:cs="Times New Roman"/>
                      <w:color w:val="auto"/>
                      <w:kern w:val="0"/>
                      <w:sz w:val="21"/>
                      <w:szCs w:val="21"/>
                      <w:lang w:val="en-US" w:eastAsia="zh-CN"/>
                    </w:rPr>
                    <w:t>0</w:t>
                  </w:r>
                </w:p>
              </w:tc>
              <w:tc>
                <w:tcPr>
                  <w:tcW w:w="790"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eastAsiaTheme="minorEastAsia"/>
                      <w:color w:val="auto"/>
                      <w:sz w:val="21"/>
                      <w:szCs w:val="21"/>
                      <w:highlight w:val="none"/>
                    </w:rPr>
                    <w:t>4011Nm</w:t>
                  </w:r>
                  <w:r>
                    <w:rPr>
                      <w:rFonts w:hint="default" w:ascii="Times New Roman" w:hAnsi="Times New Roman" w:cs="Times New Roman" w:eastAsiaTheme="minorEastAsia"/>
                      <w:color w:val="auto"/>
                      <w:sz w:val="21"/>
                      <w:szCs w:val="21"/>
                      <w:highlight w:val="none"/>
                      <w:vertAlign w:val="superscript"/>
                    </w:rPr>
                    <w:t>3</w:t>
                  </w:r>
                  <w:r>
                    <w:rPr>
                      <w:rFonts w:hint="default" w:ascii="Times New Roman" w:hAnsi="Times New Roman" w:cs="Times New Roman" w:eastAsiaTheme="minorEastAsia"/>
                      <w:color w:val="auto"/>
                      <w:sz w:val="21"/>
                      <w:szCs w:val="21"/>
                      <w:highlight w:val="none"/>
                    </w:rPr>
                    <w:t>/h</w:t>
                  </w:r>
                </w:p>
              </w:tc>
              <w:tc>
                <w:tcPr>
                  <w:tcW w:w="787"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793"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eastAsia="zh-CN"/>
                    </w:rPr>
                  </w:pPr>
                  <w:r>
                    <w:rPr>
                      <w:rFonts w:hint="default" w:ascii="Times New Roman" w:hAnsi="Times New Roman" w:cs="Times New Roman"/>
                      <w:color w:val="auto"/>
                      <w:kern w:val="0"/>
                      <w:sz w:val="21"/>
                      <w:szCs w:val="21"/>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9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p>
              </w:tc>
              <w:tc>
                <w:tcPr>
                  <w:tcW w:w="228"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p>
              </w:tc>
              <w:tc>
                <w:tcPr>
                  <w:tcW w:w="49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eastAsiaTheme="minorEastAsia"/>
                      <w:color w:val="auto"/>
                      <w:sz w:val="21"/>
                      <w:szCs w:val="21"/>
                      <w:highlight w:val="none"/>
                    </w:rPr>
                    <w:t>油烟</w:t>
                  </w:r>
                  <w:r>
                    <w:rPr>
                      <w:rFonts w:hint="default" w:ascii="Times New Roman" w:hAnsi="Times New Roman" w:cs="Times New Roman" w:eastAsiaTheme="minorEastAsia"/>
                      <w:color w:val="auto"/>
                      <w:sz w:val="21"/>
                      <w:szCs w:val="21"/>
                      <w:highlight w:val="none"/>
                      <w:lang w:val="en-US" w:eastAsia="zh-CN"/>
                    </w:rPr>
                    <w:t>量</w:t>
                  </w:r>
                </w:p>
              </w:tc>
              <w:tc>
                <w:tcPr>
                  <w:tcW w:w="801"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eastAsiaTheme="minorEastAsia"/>
                      <w:color w:val="auto"/>
                      <w:sz w:val="21"/>
                      <w:szCs w:val="21"/>
                      <w:highlight w:val="none"/>
                      <w:lang w:val="en-US" w:eastAsia="zh-CN"/>
                    </w:rPr>
                    <w:t>少量</w:t>
                  </w:r>
                </w:p>
              </w:tc>
              <w:tc>
                <w:tcPr>
                  <w:tcW w:w="81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eastAsia="zh-CN"/>
                    </w:rPr>
                  </w:pPr>
                  <w:r>
                    <w:rPr>
                      <w:rFonts w:hint="default" w:ascii="Times New Roman" w:hAnsi="Times New Roman" w:cs="Times New Roman"/>
                      <w:color w:val="auto"/>
                      <w:kern w:val="0"/>
                      <w:sz w:val="21"/>
                      <w:szCs w:val="21"/>
                      <w:lang w:val="en-US" w:eastAsia="zh-CN"/>
                    </w:rPr>
                    <w:t>0</w:t>
                  </w:r>
                </w:p>
              </w:tc>
              <w:tc>
                <w:tcPr>
                  <w:tcW w:w="790"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eastAsiaTheme="minorEastAsia"/>
                      <w:color w:val="auto"/>
                      <w:sz w:val="21"/>
                      <w:szCs w:val="21"/>
                      <w:highlight w:val="none"/>
                      <w:lang w:val="en-US" w:eastAsia="zh-CN"/>
                    </w:rPr>
                    <w:t>少量</w:t>
                  </w:r>
                </w:p>
              </w:tc>
              <w:tc>
                <w:tcPr>
                  <w:tcW w:w="787"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eastAsia="zh-CN"/>
                    </w:rPr>
                  </w:pPr>
                  <w:r>
                    <w:rPr>
                      <w:rFonts w:hint="default" w:ascii="Times New Roman" w:hAnsi="Times New Roman" w:cs="Times New Roman"/>
                      <w:color w:val="auto"/>
                      <w:kern w:val="0"/>
                      <w:sz w:val="21"/>
                      <w:szCs w:val="21"/>
                      <w:lang w:val="en-US" w:eastAsia="zh-CN"/>
                    </w:rPr>
                    <w:t>0</w:t>
                  </w:r>
                </w:p>
              </w:tc>
              <w:tc>
                <w:tcPr>
                  <w:tcW w:w="793"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9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p>
              </w:tc>
              <w:tc>
                <w:tcPr>
                  <w:tcW w:w="22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eastAsia="zh-CN"/>
                    </w:rPr>
                  </w:pPr>
                  <w:r>
                    <w:rPr>
                      <w:rFonts w:hint="default" w:ascii="Times New Roman" w:hAnsi="Times New Roman" w:cs="Times New Roman"/>
                      <w:color w:val="auto"/>
                      <w:kern w:val="0"/>
                      <w:sz w:val="21"/>
                      <w:szCs w:val="21"/>
                      <w:lang w:eastAsia="zh-CN"/>
                    </w:rPr>
                    <w:t>污水站恶臭</w:t>
                  </w:r>
                </w:p>
              </w:tc>
              <w:tc>
                <w:tcPr>
                  <w:tcW w:w="49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eastAsia="zh-CN"/>
                    </w:rPr>
                  </w:pPr>
                  <w:r>
                    <w:rPr>
                      <w:rFonts w:hint="default" w:ascii="Times New Roman" w:hAnsi="Times New Roman" w:cs="Times New Roman"/>
                      <w:color w:val="auto"/>
                      <w:kern w:val="0"/>
                      <w:sz w:val="21"/>
                      <w:szCs w:val="21"/>
                      <w:lang w:eastAsia="zh-CN"/>
                    </w:rPr>
                    <w:t>恶臭</w:t>
                  </w:r>
                </w:p>
              </w:tc>
              <w:tc>
                <w:tcPr>
                  <w:tcW w:w="801"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eastAsiaTheme="minorEastAsia"/>
                      <w:color w:val="auto"/>
                      <w:sz w:val="21"/>
                      <w:szCs w:val="21"/>
                      <w:highlight w:val="none"/>
                    </w:rPr>
                    <w:t>少量</w:t>
                  </w:r>
                </w:p>
              </w:tc>
              <w:tc>
                <w:tcPr>
                  <w:tcW w:w="81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eastAsiaTheme="minorEastAsia"/>
                      <w:color w:val="auto"/>
                      <w:sz w:val="21"/>
                      <w:szCs w:val="21"/>
                      <w:highlight w:val="none"/>
                    </w:rPr>
                    <w:t>少量</w:t>
                  </w:r>
                </w:p>
              </w:tc>
              <w:tc>
                <w:tcPr>
                  <w:tcW w:w="790"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eastAsiaTheme="minorEastAsia"/>
                      <w:color w:val="auto"/>
                      <w:sz w:val="21"/>
                      <w:szCs w:val="21"/>
                      <w:highlight w:val="none"/>
                    </w:rPr>
                    <w:t>少量</w:t>
                  </w:r>
                </w:p>
              </w:tc>
              <w:tc>
                <w:tcPr>
                  <w:tcW w:w="787"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793"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highlight w:val="none"/>
                      <w:lang w:val="en-US" w:eastAsia="zh-CN"/>
                    </w:rPr>
                    <w:t>+</w:t>
                  </w:r>
                  <w:r>
                    <w:rPr>
                      <w:rFonts w:hint="default" w:ascii="Times New Roman" w:hAnsi="Times New Roman" w:cs="Times New Roman" w:eastAsiaTheme="minorEastAsia"/>
                      <w:color w:val="auto"/>
                      <w:sz w:val="21"/>
                      <w:szCs w:val="21"/>
                      <w:highlight w:val="none"/>
                    </w:rPr>
                    <w:t>少量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9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p>
              </w:tc>
              <w:tc>
                <w:tcPr>
                  <w:tcW w:w="22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备用发电机尾气</w:t>
                  </w:r>
                </w:p>
              </w:tc>
              <w:tc>
                <w:tcPr>
                  <w:tcW w:w="49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eastAsiaTheme="minorEastAsia"/>
                      <w:color w:val="auto"/>
                      <w:sz w:val="21"/>
                      <w:szCs w:val="21"/>
                      <w:highlight w:val="none"/>
                    </w:rPr>
                    <w:t>SO</w:t>
                  </w:r>
                  <w:r>
                    <w:rPr>
                      <w:rFonts w:hint="default" w:ascii="Times New Roman" w:hAnsi="Times New Roman" w:cs="Times New Roman" w:eastAsiaTheme="minorEastAsia"/>
                      <w:color w:val="auto"/>
                      <w:sz w:val="21"/>
                      <w:szCs w:val="21"/>
                      <w:highlight w:val="none"/>
                      <w:vertAlign w:val="subscript"/>
                    </w:rPr>
                    <w:t>2</w:t>
                  </w:r>
                  <w:r>
                    <w:rPr>
                      <w:rFonts w:hint="default" w:ascii="Times New Roman" w:hAnsi="Times New Roman"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rPr>
                    <w:t>NOx</w:t>
                  </w:r>
                  <w:r>
                    <w:rPr>
                      <w:rFonts w:hint="default" w:ascii="Times New Roman" w:hAnsi="Times New Roman"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rPr>
                    <w:t>烟尘</w:t>
                  </w:r>
                </w:p>
              </w:tc>
              <w:tc>
                <w:tcPr>
                  <w:tcW w:w="801"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eastAsiaTheme="minorEastAsia"/>
                      <w:color w:val="auto"/>
                      <w:sz w:val="21"/>
                      <w:szCs w:val="21"/>
                      <w:highlight w:val="none"/>
                    </w:rPr>
                    <w:t>少量</w:t>
                  </w:r>
                </w:p>
              </w:tc>
              <w:tc>
                <w:tcPr>
                  <w:tcW w:w="81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eastAsiaTheme="minorEastAsia"/>
                      <w:color w:val="auto"/>
                      <w:sz w:val="21"/>
                      <w:szCs w:val="21"/>
                      <w:highlight w:val="none"/>
                    </w:rPr>
                    <w:t>少量</w:t>
                  </w:r>
                </w:p>
              </w:tc>
              <w:tc>
                <w:tcPr>
                  <w:tcW w:w="790"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eastAsiaTheme="minorEastAsia"/>
                      <w:color w:val="auto"/>
                      <w:sz w:val="21"/>
                      <w:szCs w:val="21"/>
                      <w:highlight w:val="none"/>
                    </w:rPr>
                    <w:t>少量</w:t>
                  </w:r>
                </w:p>
              </w:tc>
              <w:tc>
                <w:tcPr>
                  <w:tcW w:w="787"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w:t>
                  </w:r>
                </w:p>
              </w:tc>
              <w:tc>
                <w:tcPr>
                  <w:tcW w:w="79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highlight w:val="none"/>
                      <w:lang w:val="en-US" w:eastAsia="zh-CN"/>
                    </w:rPr>
                    <w:t>+</w:t>
                  </w:r>
                  <w:r>
                    <w:rPr>
                      <w:rFonts w:hint="default" w:ascii="Times New Roman" w:hAnsi="Times New Roman" w:cs="Times New Roman" w:eastAsiaTheme="minorEastAsia"/>
                      <w:color w:val="auto"/>
                      <w:sz w:val="21"/>
                      <w:szCs w:val="21"/>
                      <w:highlight w:val="none"/>
                    </w:rPr>
                    <w:t>少量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9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p>
              </w:tc>
              <w:tc>
                <w:tcPr>
                  <w:tcW w:w="228"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eastAsiaTheme="minorEastAsia"/>
                      <w:color w:val="auto"/>
                      <w:sz w:val="21"/>
                      <w:szCs w:val="21"/>
                      <w:highlight w:val="none"/>
                    </w:rPr>
                    <w:t>停车场汽车尾气</w:t>
                  </w:r>
                </w:p>
              </w:tc>
              <w:tc>
                <w:tcPr>
                  <w:tcW w:w="49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eastAsiaTheme="minorEastAsia"/>
                      <w:color w:val="auto"/>
                      <w:sz w:val="21"/>
                      <w:szCs w:val="21"/>
                      <w:highlight w:val="none"/>
                    </w:rPr>
                    <w:t>CO</w:t>
                  </w:r>
                  <w:r>
                    <w:rPr>
                      <w:rFonts w:hint="default" w:ascii="Times New Roman" w:hAnsi="Times New Roman"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rPr>
                    <w:t>HC</w:t>
                  </w:r>
                  <w:r>
                    <w:rPr>
                      <w:rFonts w:hint="default" w:ascii="Times New Roman" w:hAnsi="Times New Roman"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rPr>
                    <w:t>NOx</w:t>
                  </w:r>
                </w:p>
              </w:tc>
              <w:tc>
                <w:tcPr>
                  <w:tcW w:w="801"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eastAsiaTheme="minorEastAsia"/>
                      <w:color w:val="auto"/>
                      <w:sz w:val="21"/>
                      <w:szCs w:val="21"/>
                      <w:highlight w:val="none"/>
                    </w:rPr>
                    <w:t>少量</w:t>
                  </w:r>
                </w:p>
              </w:tc>
              <w:tc>
                <w:tcPr>
                  <w:tcW w:w="81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eastAsiaTheme="minorEastAsia"/>
                      <w:color w:val="auto"/>
                      <w:sz w:val="21"/>
                      <w:szCs w:val="21"/>
                      <w:highlight w:val="none"/>
                    </w:rPr>
                    <w:t>少量</w:t>
                  </w:r>
                </w:p>
              </w:tc>
              <w:tc>
                <w:tcPr>
                  <w:tcW w:w="790"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eastAsiaTheme="minorEastAsia"/>
                      <w:color w:val="auto"/>
                      <w:sz w:val="21"/>
                      <w:szCs w:val="21"/>
                      <w:highlight w:val="none"/>
                    </w:rPr>
                    <w:t>少量</w:t>
                  </w:r>
                </w:p>
              </w:tc>
              <w:tc>
                <w:tcPr>
                  <w:tcW w:w="787"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w:t>
                  </w:r>
                </w:p>
              </w:tc>
              <w:tc>
                <w:tcPr>
                  <w:tcW w:w="79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highlight w:val="none"/>
                      <w:lang w:val="en-US" w:eastAsia="zh-CN"/>
                    </w:rPr>
                    <w:t>+</w:t>
                  </w:r>
                  <w:r>
                    <w:rPr>
                      <w:rFonts w:hint="default" w:ascii="Times New Roman" w:hAnsi="Times New Roman" w:cs="Times New Roman" w:eastAsiaTheme="minorEastAsia"/>
                      <w:color w:val="auto"/>
                      <w:sz w:val="21"/>
                      <w:szCs w:val="21"/>
                      <w:highlight w:val="none"/>
                    </w:rPr>
                    <w:t>少量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69" w:hRule="atLeast"/>
                <w:jc w:val="center"/>
              </w:trPr>
              <w:tc>
                <w:tcPr>
                  <w:tcW w:w="292" w:type="pct"/>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固体废物</w:t>
                  </w:r>
                </w:p>
              </w:tc>
              <w:tc>
                <w:tcPr>
                  <w:tcW w:w="228" w:type="pct"/>
                  <w:vMerge w:val="restar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一般固 废</w:t>
                  </w:r>
                </w:p>
              </w:tc>
              <w:tc>
                <w:tcPr>
                  <w:tcW w:w="494"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生活垃圾</w:t>
                  </w:r>
                </w:p>
              </w:tc>
              <w:tc>
                <w:tcPr>
                  <w:tcW w:w="801"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w:t>
                  </w:r>
                </w:p>
              </w:tc>
              <w:tc>
                <w:tcPr>
                  <w:tcW w:w="813"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90"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w:t>
                  </w:r>
                </w:p>
              </w:tc>
              <w:tc>
                <w:tcPr>
                  <w:tcW w:w="787"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w:t>
                  </w:r>
                </w:p>
              </w:tc>
              <w:tc>
                <w:tcPr>
                  <w:tcW w:w="79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7" w:hRule="atLeast"/>
                <w:jc w:val="center"/>
              </w:trPr>
              <w:tc>
                <w:tcPr>
                  <w:tcW w:w="29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p>
              </w:tc>
              <w:tc>
                <w:tcPr>
                  <w:tcW w:w="228" w:type="pct"/>
                  <w:vMerge w:val="continue"/>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p>
              </w:tc>
              <w:tc>
                <w:tcPr>
                  <w:tcW w:w="494"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eastAsia="zh-CN"/>
                    </w:rPr>
                  </w:pPr>
                  <w:r>
                    <w:rPr>
                      <w:rFonts w:hint="default" w:ascii="Times New Roman" w:hAnsi="Times New Roman" w:cs="Times New Roman"/>
                      <w:color w:val="auto"/>
                      <w:kern w:val="0"/>
                      <w:sz w:val="21"/>
                      <w:szCs w:val="21"/>
                      <w:lang w:eastAsia="zh-CN"/>
                    </w:rPr>
                    <w:t>废输液瓶</w:t>
                  </w:r>
                </w:p>
              </w:tc>
              <w:tc>
                <w:tcPr>
                  <w:tcW w:w="801"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813"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0</w:t>
                  </w:r>
                </w:p>
              </w:tc>
              <w:tc>
                <w:tcPr>
                  <w:tcW w:w="790"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787"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79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9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p>
              </w:tc>
              <w:tc>
                <w:tcPr>
                  <w:tcW w:w="228" w:type="pct"/>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eastAsia="zh-CN"/>
                    </w:rPr>
                  </w:pPr>
                  <w:r>
                    <w:rPr>
                      <w:rFonts w:hint="default" w:ascii="Times New Roman" w:hAnsi="Times New Roman" w:cs="Times New Roman"/>
                      <w:color w:val="auto"/>
                      <w:kern w:val="0"/>
                      <w:sz w:val="21"/>
                      <w:szCs w:val="21"/>
                      <w:lang w:eastAsia="zh-CN"/>
                    </w:rPr>
                    <w:t>危险废物</w:t>
                  </w:r>
                </w:p>
              </w:tc>
              <w:tc>
                <w:tcPr>
                  <w:tcW w:w="49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eastAsia="zh-CN"/>
                    </w:rPr>
                  </w:pPr>
                  <w:r>
                    <w:rPr>
                      <w:rFonts w:hint="default" w:ascii="Times New Roman" w:hAnsi="Times New Roman" w:cs="Times New Roman"/>
                      <w:color w:val="auto"/>
                      <w:kern w:val="0"/>
                      <w:sz w:val="21"/>
                      <w:szCs w:val="21"/>
                      <w:lang w:eastAsia="zh-CN"/>
                    </w:rPr>
                    <w:t>医疗废物</w:t>
                  </w:r>
                </w:p>
              </w:tc>
              <w:tc>
                <w:tcPr>
                  <w:tcW w:w="801"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w:t>
                  </w:r>
                </w:p>
              </w:tc>
              <w:tc>
                <w:tcPr>
                  <w:tcW w:w="813"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90"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w:t>
                  </w:r>
                </w:p>
              </w:tc>
              <w:tc>
                <w:tcPr>
                  <w:tcW w:w="787"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w:t>
                  </w:r>
                </w:p>
              </w:tc>
              <w:tc>
                <w:tcPr>
                  <w:tcW w:w="79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9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p>
              </w:tc>
              <w:tc>
                <w:tcPr>
                  <w:tcW w:w="228"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p>
              </w:tc>
              <w:tc>
                <w:tcPr>
                  <w:tcW w:w="49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eastAsia="zh-CN"/>
                    </w:rPr>
                  </w:pPr>
                  <w:r>
                    <w:rPr>
                      <w:rFonts w:hint="default" w:ascii="Times New Roman" w:hAnsi="Times New Roman" w:cs="Times New Roman"/>
                      <w:color w:val="auto"/>
                      <w:kern w:val="0"/>
                      <w:sz w:val="21"/>
                      <w:szCs w:val="21"/>
                      <w:lang w:eastAsia="zh-CN"/>
                    </w:rPr>
                    <w:t>污泥</w:t>
                  </w:r>
                </w:p>
              </w:tc>
              <w:tc>
                <w:tcPr>
                  <w:tcW w:w="801"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w:t>
                  </w:r>
                </w:p>
              </w:tc>
              <w:tc>
                <w:tcPr>
                  <w:tcW w:w="813"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90"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w:t>
                  </w:r>
                </w:p>
              </w:tc>
              <w:tc>
                <w:tcPr>
                  <w:tcW w:w="787"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w:t>
                  </w:r>
                </w:p>
              </w:tc>
              <w:tc>
                <w:tcPr>
                  <w:tcW w:w="79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9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p>
              </w:tc>
              <w:tc>
                <w:tcPr>
                  <w:tcW w:w="228"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p>
              </w:tc>
              <w:tc>
                <w:tcPr>
                  <w:tcW w:w="49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lang w:eastAsia="zh-CN"/>
                    </w:rPr>
                  </w:pPr>
                  <w:r>
                    <w:rPr>
                      <w:rFonts w:hint="default" w:ascii="Times New Roman" w:hAnsi="Times New Roman" w:cs="Times New Roman"/>
                      <w:color w:val="auto"/>
                      <w:kern w:val="0"/>
                      <w:sz w:val="21"/>
                      <w:szCs w:val="21"/>
                      <w:lang w:eastAsia="zh-CN"/>
                    </w:rPr>
                    <w:t>住院病人生活垃圾</w:t>
                  </w:r>
                </w:p>
              </w:tc>
              <w:tc>
                <w:tcPr>
                  <w:tcW w:w="801"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813"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0</w:t>
                  </w:r>
                </w:p>
              </w:tc>
              <w:tc>
                <w:tcPr>
                  <w:tcW w:w="790"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787"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79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9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p>
              </w:tc>
              <w:tc>
                <w:tcPr>
                  <w:tcW w:w="228"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p>
              </w:tc>
              <w:tc>
                <w:tcPr>
                  <w:tcW w:w="49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lang w:eastAsia="zh-CN"/>
                    </w:rPr>
                  </w:pPr>
                  <w:r>
                    <w:rPr>
                      <w:rFonts w:hint="default" w:ascii="Times New Roman" w:hAnsi="Times New Roman" w:cs="Times New Roman"/>
                      <w:color w:val="auto"/>
                      <w:kern w:val="0"/>
                      <w:sz w:val="21"/>
                      <w:szCs w:val="21"/>
                      <w:lang w:eastAsia="zh-CN"/>
                    </w:rPr>
                    <w:t>废输液瓶</w:t>
                  </w:r>
                </w:p>
              </w:tc>
              <w:tc>
                <w:tcPr>
                  <w:tcW w:w="801"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813"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0</w:t>
                  </w:r>
                </w:p>
              </w:tc>
              <w:tc>
                <w:tcPr>
                  <w:tcW w:w="790"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787"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79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92"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p>
              </w:tc>
              <w:tc>
                <w:tcPr>
                  <w:tcW w:w="228"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rPr>
                  </w:pPr>
                </w:p>
              </w:tc>
              <w:tc>
                <w:tcPr>
                  <w:tcW w:w="49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lang w:eastAsia="zh-CN"/>
                    </w:rPr>
                  </w:pPr>
                  <w:r>
                    <w:rPr>
                      <w:rFonts w:hint="default" w:ascii="Times New Roman" w:hAnsi="Times New Roman" w:cs="Times New Roman"/>
                      <w:color w:val="auto"/>
                      <w:kern w:val="0"/>
                      <w:sz w:val="21"/>
                      <w:szCs w:val="21"/>
                      <w:lang w:eastAsia="zh-CN"/>
                    </w:rPr>
                    <w:t>检验废液</w:t>
                  </w:r>
                </w:p>
              </w:tc>
              <w:tc>
                <w:tcPr>
                  <w:tcW w:w="801"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813"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0</w:t>
                  </w:r>
                </w:p>
              </w:tc>
              <w:tc>
                <w:tcPr>
                  <w:tcW w:w="790"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787"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 w:val="21"/>
                      <w:szCs w:val="21"/>
                      <w:lang w:val="en-US" w:eastAsia="zh-CN"/>
                    </w:rPr>
                    <w:t>0</w:t>
                  </w:r>
                </w:p>
              </w:tc>
              <w:tc>
                <w:tcPr>
                  <w:tcW w:w="79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s="Times New Roman" w:eastAsiaTheme="minorEastAsia"/>
                      <w:color w:val="auto"/>
                      <w:kern w:val="0"/>
                      <w:sz w:val="21"/>
                      <w:szCs w:val="21"/>
                      <w:lang w:val="en-US" w:eastAsia="zh-CN"/>
                    </w:rPr>
                  </w:pPr>
                  <w:r>
                    <w:rPr>
                      <w:rFonts w:hint="eastAsia" w:ascii="Times New Roman" w:hAnsi="Times New Roman" w:cs="Times New Roman"/>
                      <w:color w:val="auto"/>
                      <w:kern w:val="0"/>
                      <w:sz w:val="21"/>
                      <w:szCs w:val="21"/>
                      <w:lang w:val="en-US" w:eastAsia="zh-CN"/>
                    </w:rPr>
                    <w:t>0</w:t>
                  </w:r>
                </w:p>
              </w:tc>
            </w:tr>
          </w:tbl>
          <w:p>
            <w:pPr>
              <w:pStyle w:val="47"/>
              <w:keepNext w:val="0"/>
              <w:keepLines w:val="0"/>
              <w:suppressLineNumbers w:val="0"/>
              <w:spacing w:before="0" w:beforeAutospacing="0" w:after="0" w:afterAutospacing="0"/>
              <w:ind w:left="0" w:right="0"/>
              <w:rPr>
                <w:rFonts w:hint="eastAsia" w:eastAsia="宋体"/>
                <w:lang w:eastAsia="zh-CN"/>
              </w:rPr>
            </w:pPr>
          </w:p>
        </w:tc>
      </w:tr>
    </w:tbl>
    <w:p>
      <w:pPr>
        <w:tabs>
          <w:tab w:val="left" w:pos="1365"/>
        </w:tabs>
        <w:spacing w:line="280" w:lineRule="atLeast"/>
        <w:outlineLvl w:val="0"/>
        <w:rPr>
          <w:rFonts w:hint="eastAsia" w:ascii="宋体" w:hAnsi="宋体" w:eastAsia="宋体" w:cs="宋体"/>
          <w:b/>
          <w:sz w:val="28"/>
          <w:szCs w:val="20"/>
        </w:rPr>
      </w:pPr>
      <w:bookmarkStart w:id="12" w:name="_Toc15323_WPSOffice_Level1"/>
    </w:p>
    <w:p>
      <w:pPr>
        <w:tabs>
          <w:tab w:val="left" w:pos="1365"/>
        </w:tabs>
        <w:spacing w:line="280" w:lineRule="atLeast"/>
        <w:outlineLvl w:val="0"/>
        <w:rPr>
          <w:rFonts w:ascii="宋体" w:hAnsi="宋体" w:eastAsia="宋体" w:cs="宋体"/>
          <w:b/>
          <w:sz w:val="28"/>
          <w:szCs w:val="20"/>
        </w:rPr>
      </w:pPr>
      <w:r>
        <w:rPr>
          <w:rFonts w:hint="eastAsia" w:ascii="宋体" w:hAnsi="宋体" w:eastAsia="宋体" w:cs="宋体"/>
          <w:b/>
          <w:sz w:val="28"/>
          <w:szCs w:val="20"/>
        </w:rPr>
        <w:t>八、项目拟采取的防治措施及预期治理效果</w:t>
      </w:r>
      <w:bookmarkEnd w:id="12"/>
    </w:p>
    <w:tbl>
      <w:tblPr>
        <w:tblStyle w:val="30"/>
        <w:tblW w:w="9100" w:type="dxa"/>
        <w:tblInd w:w="108"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993"/>
        <w:gridCol w:w="351"/>
        <w:gridCol w:w="1215"/>
        <w:gridCol w:w="1509"/>
        <w:gridCol w:w="2486"/>
        <w:gridCol w:w="254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93" w:type="dxa"/>
            <w:tcBorders>
              <w:bottom w:val="single" w:color="000000" w:sz="4" w:space="0"/>
              <w:tl2br w:val="single" w:color="000000" w:sz="4" w:space="0"/>
            </w:tcBorders>
            <w:vAlign w:val="top"/>
          </w:tcPr>
          <w:p>
            <w:pPr>
              <w:keepNext w:val="0"/>
              <w:keepLines w:val="0"/>
              <w:suppressLineNumbers w:val="0"/>
              <w:autoSpaceDE w:val="0"/>
              <w:autoSpaceDN w:val="0"/>
              <w:adjustRightInd w:val="0"/>
              <w:spacing w:before="0" w:beforeAutospacing="0" w:after="0" w:afterAutospacing="0"/>
              <w:ind w:left="0" w:right="0"/>
              <w:jc w:val="left"/>
              <w:textAlignment w:val="baseline"/>
              <w:rPr>
                <w:rFonts w:hint="default" w:ascii="宋体" w:hAnsi="宋体" w:eastAsia="宋体" w:cs="宋体"/>
                <w:kern w:val="0"/>
                <w:szCs w:val="21"/>
              </w:rPr>
            </w:pPr>
            <w:bookmarkStart w:id="13" w:name="_Toc20090"/>
            <w:bookmarkStart w:id="14" w:name="_Toc26300"/>
            <w:bookmarkStart w:id="15" w:name="_Toc8914_WPSOffice_Level1"/>
            <w:r>
              <w:rPr>
                <w:rFonts w:hint="eastAsia" w:ascii="宋体" w:hAnsi="宋体" w:eastAsia="宋体" w:cs="宋体"/>
                <w:kern w:val="0"/>
                <w:szCs w:val="21"/>
              </w:rPr>
              <w:t xml:space="preserve">   内容</w:t>
            </w:r>
          </w:p>
          <w:p>
            <w:pPr>
              <w:keepNext w:val="0"/>
              <w:keepLines w:val="0"/>
              <w:suppressLineNumbers w:val="0"/>
              <w:autoSpaceDE w:val="0"/>
              <w:autoSpaceDN w:val="0"/>
              <w:adjustRightInd w:val="0"/>
              <w:spacing w:before="0" w:beforeAutospacing="0" w:after="0" w:afterAutospacing="0"/>
              <w:ind w:left="0" w:right="0"/>
              <w:jc w:val="left"/>
              <w:textAlignment w:val="baseline"/>
              <w:rPr>
                <w:rFonts w:hint="default" w:ascii="宋体" w:hAnsi="宋体" w:eastAsia="宋体" w:cs="宋体"/>
                <w:kern w:val="0"/>
                <w:szCs w:val="21"/>
              </w:rPr>
            </w:pPr>
            <w:r>
              <w:rPr>
                <w:rFonts w:hint="eastAsia" w:ascii="宋体" w:hAnsi="宋体" w:eastAsia="宋体" w:cs="宋体"/>
                <w:kern w:val="0"/>
                <w:szCs w:val="21"/>
              </w:rPr>
              <w:t>类型</w:t>
            </w:r>
          </w:p>
        </w:tc>
        <w:tc>
          <w:tcPr>
            <w:tcW w:w="1566" w:type="dxa"/>
            <w:gridSpan w:val="2"/>
            <w:tcBorders>
              <w:tl2br w:val="nil"/>
              <w:tr2bl w:val="nil"/>
            </w:tcBorders>
            <w:vAlign w:val="center"/>
          </w:tcPr>
          <w:p>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宋体" w:hAnsi="宋体" w:eastAsia="宋体" w:cs="宋体"/>
                <w:kern w:val="0"/>
                <w:szCs w:val="21"/>
              </w:rPr>
            </w:pPr>
            <w:r>
              <w:rPr>
                <w:rFonts w:hint="eastAsia" w:ascii="宋体" w:hAnsi="宋体" w:eastAsia="宋体" w:cs="宋体"/>
                <w:kern w:val="0"/>
                <w:szCs w:val="21"/>
              </w:rPr>
              <w:t>排放源</w:t>
            </w:r>
          </w:p>
        </w:tc>
        <w:tc>
          <w:tcPr>
            <w:tcW w:w="1509"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宋体" w:hAnsi="宋体" w:eastAsia="宋体" w:cs="宋体"/>
                <w:kern w:val="0"/>
                <w:szCs w:val="21"/>
              </w:rPr>
            </w:pPr>
            <w:r>
              <w:rPr>
                <w:rFonts w:hint="eastAsia" w:ascii="宋体" w:hAnsi="宋体" w:eastAsia="宋体" w:cs="宋体"/>
                <w:kern w:val="0"/>
                <w:szCs w:val="21"/>
              </w:rPr>
              <w:t>污染物名称</w:t>
            </w:r>
          </w:p>
        </w:tc>
        <w:tc>
          <w:tcPr>
            <w:tcW w:w="2486"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ind w:left="0" w:right="134" w:rightChars="64"/>
              <w:jc w:val="center"/>
              <w:textAlignment w:val="baseline"/>
              <w:rPr>
                <w:rFonts w:hint="default" w:ascii="宋体" w:hAnsi="宋体" w:eastAsia="宋体" w:cs="宋体"/>
                <w:kern w:val="0"/>
                <w:szCs w:val="21"/>
              </w:rPr>
            </w:pPr>
            <w:r>
              <w:rPr>
                <w:rFonts w:hint="eastAsia" w:ascii="宋体" w:hAnsi="宋体" w:eastAsia="宋体" w:cs="宋体"/>
                <w:kern w:val="0"/>
                <w:szCs w:val="21"/>
              </w:rPr>
              <w:t>防治措施</w:t>
            </w:r>
          </w:p>
        </w:tc>
        <w:tc>
          <w:tcPr>
            <w:tcW w:w="2546"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ind w:left="0" w:right="134" w:rightChars="64"/>
              <w:jc w:val="center"/>
              <w:textAlignment w:val="baseline"/>
              <w:rPr>
                <w:rFonts w:hint="default" w:ascii="宋体" w:hAnsi="宋体" w:eastAsia="宋体" w:cs="宋体"/>
                <w:kern w:val="0"/>
                <w:szCs w:val="21"/>
              </w:rPr>
            </w:pPr>
            <w:r>
              <w:rPr>
                <w:rFonts w:hint="eastAsia" w:ascii="宋体" w:hAnsi="宋体" w:eastAsia="宋体" w:cs="宋体"/>
                <w:kern w:val="0"/>
                <w:szCs w:val="21"/>
              </w:rPr>
              <w:t>预期治理效果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397" w:hRule="atLeast"/>
        </w:trPr>
        <w:tc>
          <w:tcPr>
            <w:tcW w:w="993" w:type="dxa"/>
            <w:vMerge w:val="restart"/>
            <w:tcBorders>
              <w:top w:val="single" w:color="000000" w:sz="4" w:space="0"/>
              <w:bottom w:val="single" w:color="000000" w:sz="4" w:space="0"/>
              <w:tl2br w:val="nil"/>
              <w:tr2bl w:val="nil"/>
            </w:tcBorders>
            <w:textDirection w:val="tbRlV"/>
            <w:vAlign w:val="center"/>
          </w:tcPr>
          <w:p>
            <w:pPr>
              <w:keepNext w:val="0"/>
              <w:keepLines w:val="0"/>
              <w:suppressLineNumbers w:val="0"/>
              <w:autoSpaceDE w:val="0"/>
              <w:autoSpaceDN w:val="0"/>
              <w:adjustRightInd w:val="0"/>
              <w:spacing w:before="0" w:beforeAutospacing="0" w:after="0" w:afterAutospacing="0"/>
              <w:ind w:left="113" w:right="113"/>
              <w:jc w:val="center"/>
              <w:textAlignment w:val="baseline"/>
              <w:rPr>
                <w:rFonts w:hint="default" w:ascii="宋体" w:hAnsi="宋体" w:eastAsia="宋体" w:cs="宋体"/>
                <w:kern w:val="0"/>
                <w:szCs w:val="21"/>
              </w:rPr>
            </w:pPr>
            <w:r>
              <w:rPr>
                <w:rFonts w:hint="eastAsia" w:ascii="宋体" w:hAnsi="宋体" w:eastAsia="宋体" w:cs="宋体"/>
                <w:kern w:val="0"/>
                <w:szCs w:val="21"/>
              </w:rPr>
              <w:t>大气污染物</w:t>
            </w:r>
          </w:p>
        </w:tc>
        <w:tc>
          <w:tcPr>
            <w:tcW w:w="351" w:type="dxa"/>
            <w:vMerge w:val="restart"/>
            <w:tcBorders>
              <w:tl2br w:val="nil"/>
              <w:tr2bl w:val="nil"/>
            </w:tcBorders>
            <w:vAlign w:val="center"/>
          </w:tcPr>
          <w:p>
            <w:pPr>
              <w:keepNext w:val="0"/>
              <w:keepLines w:val="0"/>
              <w:suppressLineNumbers w:val="0"/>
              <w:tabs>
                <w:tab w:val="left" w:pos="-2848"/>
              </w:tabs>
              <w:spacing w:before="0" w:beforeAutospacing="0" w:after="0" w:afterAutospacing="0"/>
              <w:ind w:left="0" w:right="0"/>
              <w:jc w:val="center"/>
              <w:rPr>
                <w:rFonts w:hint="default" w:ascii="宋体" w:hAnsi="宋体" w:eastAsia="宋体" w:cs="宋体"/>
                <w:position w:val="-10"/>
                <w:szCs w:val="21"/>
              </w:rPr>
            </w:pPr>
            <w:r>
              <w:rPr>
                <w:rFonts w:hint="eastAsia" w:ascii="宋体" w:hAnsi="宋体" w:eastAsia="宋体" w:cs="宋体"/>
                <w:position w:val="-10"/>
                <w:szCs w:val="21"/>
              </w:rPr>
              <w:t>运营期</w:t>
            </w:r>
          </w:p>
        </w:tc>
        <w:tc>
          <w:tcPr>
            <w:tcW w:w="1215" w:type="dxa"/>
            <w:tcBorders>
              <w:tl2br w:val="nil"/>
              <w:tr2bl w:val="nil"/>
            </w:tcBorders>
            <w:vAlign w:val="center"/>
          </w:tcPr>
          <w:p>
            <w:pPr>
              <w:keepNext w:val="0"/>
              <w:keepLines w:val="0"/>
              <w:suppressLineNumbers w:val="0"/>
              <w:tabs>
                <w:tab w:val="left" w:pos="-2848"/>
              </w:tabs>
              <w:spacing w:before="0" w:beforeAutospacing="0" w:after="0" w:afterAutospacing="0"/>
              <w:ind w:left="0" w:right="0"/>
              <w:jc w:val="center"/>
              <w:rPr>
                <w:rFonts w:hint="default" w:ascii="宋体" w:hAnsi="宋体" w:eastAsia="宋体" w:cs="宋体"/>
                <w:position w:val="-10"/>
                <w:szCs w:val="21"/>
              </w:rPr>
            </w:pPr>
            <w:r>
              <w:rPr>
                <w:rFonts w:hint="eastAsia" w:ascii="宋体" w:hAnsi="宋体" w:eastAsia="宋体" w:cs="宋体"/>
                <w:position w:val="-10"/>
                <w:szCs w:val="21"/>
              </w:rPr>
              <w:t>柴油发电机</w:t>
            </w:r>
          </w:p>
        </w:tc>
        <w:tc>
          <w:tcPr>
            <w:tcW w:w="1509"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宋体" w:hAnsi="宋体" w:eastAsia="宋体" w:cs="宋体"/>
                <w:szCs w:val="21"/>
              </w:rPr>
            </w:pPr>
            <w:r>
              <w:rPr>
                <w:rFonts w:hint="eastAsia" w:ascii="宋体" w:hAnsi="宋体" w:eastAsia="宋体" w:cs="宋体"/>
                <w:szCs w:val="21"/>
              </w:rPr>
              <w:t>SO</w:t>
            </w:r>
            <w:r>
              <w:rPr>
                <w:rFonts w:hint="eastAsia" w:ascii="宋体" w:hAnsi="宋体" w:eastAsia="宋体" w:cs="宋体"/>
                <w:szCs w:val="21"/>
                <w:vertAlign w:val="subscript"/>
              </w:rPr>
              <w:t>2</w:t>
            </w:r>
            <w:r>
              <w:rPr>
                <w:rFonts w:hint="eastAsia" w:ascii="宋体" w:hAnsi="宋体" w:eastAsia="宋体" w:cs="宋体"/>
                <w:szCs w:val="21"/>
              </w:rPr>
              <w:t>、NO</w:t>
            </w:r>
            <w:r>
              <w:rPr>
                <w:rFonts w:hint="eastAsia" w:ascii="宋体" w:hAnsi="宋体" w:eastAsia="宋体" w:cs="宋体"/>
                <w:szCs w:val="21"/>
                <w:vertAlign w:val="subscript"/>
              </w:rPr>
              <w:t>X</w:t>
            </w:r>
            <w:r>
              <w:rPr>
                <w:rFonts w:hint="eastAsia" w:ascii="宋体" w:hAnsi="宋体" w:eastAsia="宋体" w:cs="宋体"/>
                <w:szCs w:val="21"/>
              </w:rPr>
              <w:t>、烟尘、烟气黑度</w:t>
            </w:r>
          </w:p>
        </w:tc>
        <w:tc>
          <w:tcPr>
            <w:tcW w:w="2486" w:type="dxa"/>
            <w:tcBorders>
              <w:tl2br w:val="nil"/>
              <w:tr2bl w:val="nil"/>
            </w:tcBorders>
            <w:tcMar>
              <w:left w:w="6" w:type="dxa"/>
              <w:right w:w="6" w:type="dxa"/>
            </w:tcMar>
            <w:vAlign w:val="center"/>
          </w:tcPr>
          <w:p>
            <w:pPr>
              <w:pStyle w:val="11"/>
              <w:keepNext w:val="0"/>
              <w:keepLines w:val="0"/>
              <w:suppressLineNumbers w:val="0"/>
              <w:spacing w:before="0" w:beforeAutospacing="0" w:after="0" w:afterAutospacing="0"/>
              <w:ind w:left="0" w:right="0"/>
              <w:jc w:val="center"/>
              <w:rPr>
                <w:rFonts w:hint="default" w:ascii="宋体" w:hAnsi="宋体" w:eastAsia="宋体" w:cs="宋体"/>
                <w:szCs w:val="21"/>
              </w:rPr>
            </w:pPr>
            <w:r>
              <w:rPr>
                <w:rFonts w:hint="eastAsia" w:ascii="宋体" w:hAnsi="宋体" w:eastAsia="宋体" w:cs="宋体"/>
                <w:szCs w:val="21"/>
              </w:rPr>
              <w:t>采用轻质柴油（含硫率&lt;0.001％）作燃料</w:t>
            </w:r>
          </w:p>
        </w:tc>
        <w:tc>
          <w:tcPr>
            <w:tcW w:w="2546" w:type="dxa"/>
            <w:tcBorders>
              <w:tl2br w:val="nil"/>
              <w:tr2bl w:val="nil"/>
            </w:tcBorders>
            <w:tcMar>
              <w:left w:w="28" w:type="dxa"/>
              <w:right w:w="28" w:type="dxa"/>
            </w:tcMar>
            <w:vAlign w:val="center"/>
          </w:tcPr>
          <w:p>
            <w:pPr>
              <w:keepNext w:val="0"/>
              <w:keepLines w:val="0"/>
              <w:suppressLineNumbers w:val="0"/>
              <w:spacing w:before="0" w:beforeAutospacing="0" w:after="0" w:afterAutospacing="0"/>
              <w:ind w:left="104" w:leftChars="20" w:right="0" w:hanging="62"/>
              <w:jc w:val="center"/>
              <w:rPr>
                <w:rFonts w:hint="default" w:ascii="宋体" w:hAnsi="宋体" w:eastAsia="宋体" w:cs="宋体"/>
                <w:szCs w:val="21"/>
              </w:rPr>
            </w:pPr>
            <w:r>
              <w:rPr>
                <w:rFonts w:hint="eastAsia" w:ascii="宋体" w:hAnsi="宋体" w:eastAsia="宋体" w:cs="宋体"/>
                <w:szCs w:val="21"/>
                <w:lang w:eastAsia="zh-CN"/>
              </w:rPr>
              <w:t>达到</w:t>
            </w:r>
            <w:r>
              <w:rPr>
                <w:rFonts w:hint="eastAsia" w:ascii="宋体" w:hAnsi="宋体" w:eastAsia="宋体" w:cs="宋体"/>
                <w:szCs w:val="21"/>
              </w:rPr>
              <w:t>《大气污染物排放限值》（DB44/27-2001）（第二时段）</w:t>
            </w:r>
            <w:r>
              <w:rPr>
                <w:rFonts w:hint="eastAsia" w:ascii="宋体" w:hAnsi="宋体" w:eastAsia="宋体" w:cs="宋体"/>
                <w:szCs w:val="21"/>
                <w:lang w:eastAsia="zh-CN"/>
              </w:rPr>
              <w:t>无组织监控浓度限值</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397" w:hRule="atLeast"/>
        </w:trPr>
        <w:tc>
          <w:tcPr>
            <w:tcW w:w="993" w:type="dxa"/>
            <w:vMerge w:val="continue"/>
            <w:tcBorders>
              <w:top w:val="single" w:color="000000" w:sz="4" w:space="0"/>
              <w:bottom w:val="single" w:color="000000" w:sz="4" w:space="0"/>
              <w:tl2br w:val="nil"/>
              <w:tr2bl w:val="nil"/>
            </w:tcBorders>
            <w:textDirection w:val="tbRlV"/>
            <w:vAlign w:val="center"/>
          </w:tcPr>
          <w:p>
            <w:pPr>
              <w:keepNext w:val="0"/>
              <w:keepLines w:val="0"/>
              <w:suppressLineNumbers w:val="0"/>
              <w:autoSpaceDE w:val="0"/>
              <w:autoSpaceDN w:val="0"/>
              <w:adjustRightInd w:val="0"/>
              <w:spacing w:before="0" w:beforeAutospacing="0" w:after="0" w:afterAutospacing="0"/>
              <w:ind w:left="113" w:right="113"/>
              <w:jc w:val="center"/>
              <w:textAlignment w:val="baseline"/>
              <w:rPr>
                <w:rFonts w:hint="default" w:ascii="宋体" w:hAnsi="宋体" w:eastAsia="宋体" w:cs="宋体"/>
                <w:kern w:val="0"/>
                <w:szCs w:val="21"/>
              </w:rPr>
            </w:pPr>
          </w:p>
        </w:tc>
        <w:tc>
          <w:tcPr>
            <w:tcW w:w="351" w:type="dxa"/>
            <w:vMerge w:val="continue"/>
            <w:tcBorders>
              <w:tl2br w:val="nil"/>
              <w:tr2bl w:val="nil"/>
            </w:tcBorders>
            <w:vAlign w:val="center"/>
          </w:tcPr>
          <w:p>
            <w:pPr>
              <w:keepNext w:val="0"/>
              <w:keepLines w:val="0"/>
              <w:suppressLineNumbers w:val="0"/>
              <w:tabs>
                <w:tab w:val="left" w:pos="-2848"/>
              </w:tabs>
              <w:spacing w:before="0" w:beforeAutospacing="0" w:after="0" w:afterAutospacing="0"/>
              <w:ind w:left="0" w:right="0"/>
              <w:jc w:val="center"/>
              <w:rPr>
                <w:rFonts w:hint="default" w:ascii="宋体" w:hAnsi="宋体" w:eastAsia="宋体" w:cs="宋体"/>
                <w:position w:val="-10"/>
                <w:szCs w:val="21"/>
              </w:rPr>
            </w:pPr>
          </w:p>
        </w:tc>
        <w:tc>
          <w:tcPr>
            <w:tcW w:w="1215" w:type="dxa"/>
            <w:tcBorders>
              <w:tl2br w:val="nil"/>
              <w:tr2bl w:val="nil"/>
            </w:tcBorders>
            <w:vAlign w:val="center"/>
          </w:tcPr>
          <w:p>
            <w:pPr>
              <w:keepNext w:val="0"/>
              <w:keepLines w:val="0"/>
              <w:suppressLineNumbers w:val="0"/>
              <w:tabs>
                <w:tab w:val="left" w:pos="-2848"/>
              </w:tabs>
              <w:spacing w:before="0" w:beforeAutospacing="0" w:after="0" w:afterAutospacing="0"/>
              <w:ind w:left="0" w:right="0"/>
              <w:jc w:val="center"/>
              <w:rPr>
                <w:rFonts w:hint="default" w:ascii="宋体" w:hAnsi="宋体" w:eastAsia="宋体" w:cs="宋体"/>
                <w:position w:val="-10"/>
                <w:szCs w:val="21"/>
              </w:rPr>
            </w:pPr>
            <w:r>
              <w:rPr>
                <w:rFonts w:hint="eastAsia" w:ascii="宋体" w:hAnsi="宋体" w:eastAsia="宋体" w:cs="宋体"/>
                <w:position w:val="-10"/>
                <w:szCs w:val="21"/>
              </w:rPr>
              <w:t>污水处</w:t>
            </w:r>
          </w:p>
          <w:p>
            <w:pPr>
              <w:keepNext w:val="0"/>
              <w:keepLines w:val="0"/>
              <w:suppressLineNumbers w:val="0"/>
              <w:tabs>
                <w:tab w:val="left" w:pos="-2848"/>
              </w:tabs>
              <w:spacing w:before="0" w:beforeAutospacing="0" w:after="0" w:afterAutospacing="0"/>
              <w:ind w:left="0" w:right="0"/>
              <w:jc w:val="center"/>
              <w:rPr>
                <w:rFonts w:hint="default" w:ascii="宋体" w:hAnsi="宋体" w:eastAsia="宋体" w:cs="宋体"/>
                <w:position w:val="-10"/>
                <w:szCs w:val="21"/>
              </w:rPr>
            </w:pPr>
            <w:r>
              <w:rPr>
                <w:rFonts w:hint="eastAsia" w:ascii="宋体" w:hAnsi="宋体" w:eastAsia="宋体" w:cs="宋体"/>
                <w:position w:val="-10"/>
                <w:szCs w:val="21"/>
              </w:rPr>
              <w:t>理设施</w:t>
            </w:r>
          </w:p>
        </w:tc>
        <w:tc>
          <w:tcPr>
            <w:tcW w:w="1509" w:type="dxa"/>
            <w:tcBorders>
              <w:tl2br w:val="nil"/>
              <w:tr2bl w:val="nil"/>
            </w:tcBorders>
            <w:vAlign w:val="center"/>
          </w:tcPr>
          <w:p>
            <w:pPr>
              <w:keepNext w:val="0"/>
              <w:keepLines/>
              <w:suppressLineNumbers w:val="0"/>
              <w:tabs>
                <w:tab w:val="left" w:pos="-2848"/>
              </w:tabs>
              <w:spacing w:before="0" w:beforeAutospacing="0" w:after="0" w:afterAutospacing="0"/>
              <w:ind w:left="0" w:right="0"/>
              <w:jc w:val="center"/>
              <w:rPr>
                <w:rFonts w:hint="default" w:ascii="宋体" w:hAnsi="宋体" w:eastAsia="宋体" w:cs="宋体"/>
                <w:szCs w:val="21"/>
              </w:rPr>
            </w:pPr>
            <w:r>
              <w:rPr>
                <w:rFonts w:hint="eastAsia" w:ascii="宋体" w:hAnsi="宋体" w:eastAsia="宋体" w:cs="宋体"/>
                <w:szCs w:val="21"/>
              </w:rPr>
              <w:t>NH</w:t>
            </w:r>
            <w:r>
              <w:rPr>
                <w:rFonts w:hint="eastAsia" w:ascii="宋体" w:hAnsi="宋体" w:eastAsia="宋体" w:cs="宋体"/>
                <w:szCs w:val="21"/>
                <w:vertAlign w:val="subscript"/>
              </w:rPr>
              <w:t>3</w:t>
            </w:r>
            <w:r>
              <w:rPr>
                <w:rFonts w:hint="eastAsia" w:ascii="宋体" w:hAnsi="宋体" w:eastAsia="宋体" w:cs="宋体"/>
                <w:szCs w:val="21"/>
              </w:rPr>
              <w:t>、H</w:t>
            </w:r>
            <w:r>
              <w:rPr>
                <w:rFonts w:hint="eastAsia" w:ascii="宋体" w:hAnsi="宋体" w:eastAsia="宋体" w:cs="宋体"/>
                <w:szCs w:val="21"/>
                <w:vertAlign w:val="subscript"/>
              </w:rPr>
              <w:t>2</w:t>
            </w:r>
            <w:r>
              <w:rPr>
                <w:rFonts w:hint="eastAsia" w:ascii="宋体" w:hAnsi="宋体" w:eastAsia="宋体" w:cs="宋体"/>
                <w:szCs w:val="21"/>
              </w:rPr>
              <w:t>S、臭气浓度</w:t>
            </w:r>
          </w:p>
        </w:tc>
        <w:tc>
          <w:tcPr>
            <w:tcW w:w="2486" w:type="dxa"/>
            <w:tcBorders>
              <w:tl2br w:val="nil"/>
              <w:tr2bl w:val="nil"/>
            </w:tcBorders>
            <w:tcMar>
              <w:left w:w="6" w:type="dxa"/>
              <w:right w:w="6" w:type="dxa"/>
            </w:tcMar>
            <w:vAlign w:val="center"/>
          </w:tcPr>
          <w:p>
            <w:pPr>
              <w:keepNext w:val="0"/>
              <w:keepLines/>
              <w:suppressLineNumbers w:val="0"/>
              <w:tabs>
                <w:tab w:val="left" w:pos="-2848"/>
              </w:tabs>
              <w:spacing w:before="0" w:beforeAutospacing="0" w:after="0" w:afterAutospacing="0"/>
              <w:ind w:left="0" w:right="0"/>
              <w:jc w:val="center"/>
              <w:rPr>
                <w:rFonts w:hint="default" w:ascii="宋体" w:hAnsi="宋体" w:eastAsia="宋体" w:cs="宋体"/>
                <w:szCs w:val="21"/>
              </w:rPr>
            </w:pPr>
            <w:r>
              <w:rPr>
                <w:rFonts w:hint="eastAsia" w:ascii="宋体" w:hAnsi="宋体" w:eastAsia="宋体" w:cs="宋体"/>
                <w:kern w:val="0"/>
                <w:szCs w:val="21"/>
              </w:rPr>
              <w:t>设</w:t>
            </w:r>
            <w:r>
              <w:rPr>
                <w:rFonts w:hint="eastAsia" w:ascii="宋体" w:hAnsi="宋体" w:eastAsia="宋体" w:cs="宋体"/>
                <w:szCs w:val="21"/>
              </w:rPr>
              <w:t>施设置于地下层，采取紫外线消毒+生物除臭方法处理后</w:t>
            </w:r>
            <w:r>
              <w:rPr>
                <w:rFonts w:hint="eastAsia" w:ascii="宋体" w:hAnsi="宋体" w:eastAsia="宋体" w:cs="宋体"/>
                <w:szCs w:val="21"/>
                <w:lang w:eastAsia="zh-CN"/>
              </w:rPr>
              <w:t>无组织</w:t>
            </w:r>
            <w:r>
              <w:rPr>
                <w:rFonts w:hint="eastAsia" w:ascii="宋体" w:hAnsi="宋体" w:eastAsia="宋体" w:cs="宋体"/>
                <w:szCs w:val="21"/>
              </w:rPr>
              <w:t>排放</w:t>
            </w:r>
          </w:p>
        </w:tc>
        <w:tc>
          <w:tcPr>
            <w:tcW w:w="2546" w:type="dxa"/>
            <w:tcBorders>
              <w:tl2br w:val="nil"/>
              <w:tr2bl w:val="nil"/>
            </w:tcBorders>
            <w:tcMar>
              <w:left w:w="28" w:type="dxa"/>
              <w:right w:w="28" w:type="dxa"/>
            </w:tcMar>
            <w:vAlign w:val="center"/>
          </w:tcPr>
          <w:p>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宋体" w:hAnsi="宋体" w:eastAsia="宋体" w:cs="宋体"/>
                <w:szCs w:val="21"/>
              </w:rPr>
            </w:pPr>
            <w:r>
              <w:rPr>
                <w:rFonts w:hint="eastAsia" w:ascii="宋体" w:hAnsi="宋体" w:eastAsia="宋体" w:cs="宋体"/>
                <w:szCs w:val="21"/>
                <w:lang w:eastAsia="zh-CN"/>
              </w:rPr>
              <w:t>污水处理设施</w:t>
            </w:r>
            <w:r>
              <w:rPr>
                <w:rFonts w:hint="eastAsia" w:ascii="宋体" w:hAnsi="宋体" w:eastAsia="宋体" w:cs="宋体"/>
                <w:szCs w:val="21"/>
              </w:rPr>
              <w:t>周边应达到《医疗机构水污染物排放标准》（GB18466-2005）中</w:t>
            </w:r>
            <w:r>
              <w:rPr>
                <w:rFonts w:hint="eastAsia" w:ascii="宋体" w:hAnsi="宋体" w:eastAsia="宋体" w:cs="宋体"/>
                <w:szCs w:val="21"/>
                <w:lang w:eastAsia="zh-CN"/>
              </w:rPr>
              <w:t>污水处理设施</w:t>
            </w:r>
            <w:r>
              <w:rPr>
                <w:rFonts w:hint="eastAsia" w:ascii="宋体" w:hAnsi="宋体" w:eastAsia="宋体" w:cs="宋体"/>
                <w:szCs w:val="21"/>
              </w:rPr>
              <w:t>周边大气污染物最高允许浓度要求</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397" w:hRule="atLeast"/>
        </w:trPr>
        <w:tc>
          <w:tcPr>
            <w:tcW w:w="993" w:type="dxa"/>
            <w:vMerge w:val="continue"/>
            <w:tcBorders>
              <w:top w:val="single" w:color="000000" w:sz="4" w:space="0"/>
              <w:bottom w:val="single" w:color="000000" w:sz="4" w:space="0"/>
              <w:tl2br w:val="nil"/>
              <w:tr2bl w:val="nil"/>
            </w:tcBorders>
            <w:textDirection w:val="tbRlV"/>
            <w:vAlign w:val="center"/>
          </w:tcPr>
          <w:p>
            <w:pPr>
              <w:keepNext w:val="0"/>
              <w:keepLines w:val="0"/>
              <w:suppressLineNumbers w:val="0"/>
              <w:autoSpaceDE w:val="0"/>
              <w:autoSpaceDN w:val="0"/>
              <w:adjustRightInd w:val="0"/>
              <w:spacing w:before="0" w:beforeAutospacing="0" w:after="0" w:afterAutospacing="0"/>
              <w:ind w:left="113" w:right="113"/>
              <w:jc w:val="center"/>
              <w:textAlignment w:val="baseline"/>
              <w:rPr>
                <w:rFonts w:hint="default" w:ascii="宋体" w:hAnsi="宋体" w:eastAsia="宋体" w:cs="宋体"/>
                <w:kern w:val="0"/>
                <w:szCs w:val="21"/>
              </w:rPr>
            </w:pPr>
          </w:p>
        </w:tc>
        <w:tc>
          <w:tcPr>
            <w:tcW w:w="351" w:type="dxa"/>
            <w:vMerge w:val="continue"/>
            <w:tcBorders>
              <w:tl2br w:val="nil"/>
              <w:tr2bl w:val="nil"/>
            </w:tcBorders>
            <w:vAlign w:val="center"/>
          </w:tcPr>
          <w:p>
            <w:pPr>
              <w:keepNext w:val="0"/>
              <w:keepLines w:val="0"/>
              <w:suppressLineNumbers w:val="0"/>
              <w:tabs>
                <w:tab w:val="left" w:pos="4620"/>
              </w:tabs>
              <w:autoSpaceDE w:val="0"/>
              <w:autoSpaceDN w:val="0"/>
              <w:spacing w:before="0" w:beforeAutospacing="0" w:after="0" w:afterAutospacing="0"/>
              <w:ind w:left="0" w:right="0"/>
              <w:jc w:val="center"/>
              <w:rPr>
                <w:rFonts w:hint="default" w:ascii="宋体" w:hAnsi="宋体" w:eastAsia="宋体" w:cs="宋体"/>
                <w:position w:val="-10"/>
                <w:szCs w:val="21"/>
              </w:rPr>
            </w:pPr>
          </w:p>
        </w:tc>
        <w:tc>
          <w:tcPr>
            <w:tcW w:w="1215" w:type="dxa"/>
            <w:tcBorders>
              <w:tl2br w:val="nil"/>
              <w:tr2bl w:val="nil"/>
            </w:tcBorders>
            <w:vAlign w:val="center"/>
          </w:tcPr>
          <w:p>
            <w:pPr>
              <w:keepNext w:val="0"/>
              <w:keepLines w:val="0"/>
              <w:suppressLineNumbers w:val="0"/>
              <w:tabs>
                <w:tab w:val="left" w:pos="4620"/>
              </w:tabs>
              <w:autoSpaceDE w:val="0"/>
              <w:autoSpaceDN w:val="0"/>
              <w:spacing w:before="0" w:beforeAutospacing="0" w:after="0" w:afterAutospacing="0"/>
              <w:ind w:left="0" w:right="0"/>
              <w:jc w:val="center"/>
              <w:rPr>
                <w:rFonts w:hint="default" w:ascii="宋体" w:hAnsi="宋体" w:eastAsia="宋体" w:cs="宋体"/>
                <w:szCs w:val="21"/>
              </w:rPr>
            </w:pPr>
            <w:r>
              <w:rPr>
                <w:rFonts w:hint="eastAsia" w:ascii="宋体" w:hAnsi="宋体" w:eastAsia="宋体" w:cs="宋体"/>
                <w:szCs w:val="21"/>
                <w:lang w:eastAsia="zh-CN"/>
              </w:rPr>
              <w:t>边</w:t>
            </w:r>
            <w:r>
              <w:rPr>
                <w:rFonts w:hint="eastAsia" w:ascii="宋体" w:hAnsi="宋体" w:eastAsia="宋体" w:cs="宋体"/>
                <w:szCs w:val="21"/>
              </w:rPr>
              <w:t>界无组织排放</w:t>
            </w:r>
          </w:p>
        </w:tc>
        <w:tc>
          <w:tcPr>
            <w:tcW w:w="1509"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cs="宋体"/>
                <w:szCs w:val="21"/>
              </w:rPr>
            </w:pPr>
            <w:r>
              <w:rPr>
                <w:rFonts w:hint="eastAsia" w:ascii="宋体" w:hAnsi="宋体" w:eastAsia="宋体" w:cs="宋体"/>
                <w:szCs w:val="21"/>
              </w:rPr>
              <w:t>NH</w:t>
            </w:r>
            <w:r>
              <w:rPr>
                <w:rFonts w:hint="eastAsia" w:ascii="宋体" w:hAnsi="宋体" w:eastAsia="宋体" w:cs="宋体"/>
                <w:szCs w:val="21"/>
                <w:vertAlign w:val="subscript"/>
              </w:rPr>
              <w:t>3</w:t>
            </w:r>
            <w:r>
              <w:rPr>
                <w:rFonts w:hint="eastAsia" w:ascii="宋体" w:hAnsi="宋体" w:eastAsia="宋体" w:cs="宋体"/>
                <w:szCs w:val="21"/>
              </w:rPr>
              <w:t>、H</w:t>
            </w:r>
            <w:r>
              <w:rPr>
                <w:rFonts w:hint="eastAsia" w:ascii="宋体" w:hAnsi="宋体" w:eastAsia="宋体" w:cs="宋体"/>
                <w:szCs w:val="21"/>
                <w:vertAlign w:val="subscript"/>
              </w:rPr>
              <w:t>2</w:t>
            </w:r>
            <w:r>
              <w:rPr>
                <w:rFonts w:hint="eastAsia" w:ascii="宋体" w:hAnsi="宋体" w:eastAsia="宋体" w:cs="宋体"/>
                <w:szCs w:val="21"/>
              </w:rPr>
              <w:t>S、臭气浓度</w:t>
            </w:r>
          </w:p>
        </w:tc>
        <w:tc>
          <w:tcPr>
            <w:tcW w:w="2486" w:type="dxa"/>
            <w:tcBorders>
              <w:tl2br w:val="nil"/>
              <w:tr2bl w:val="nil"/>
            </w:tcBorders>
            <w:tcMar>
              <w:left w:w="6" w:type="dxa"/>
              <w:right w:w="6" w:type="dxa"/>
            </w:tcMar>
            <w:vAlign w:val="center"/>
          </w:tcPr>
          <w:p>
            <w:pPr>
              <w:pStyle w:val="11"/>
              <w:keepNext w:val="0"/>
              <w:keepLines w:val="0"/>
              <w:suppressLineNumbers w:val="0"/>
              <w:spacing w:before="0" w:beforeAutospacing="0" w:after="0" w:afterAutospacing="0"/>
              <w:ind w:left="0" w:right="0"/>
              <w:jc w:val="center"/>
              <w:rPr>
                <w:rFonts w:hint="eastAsia" w:ascii="宋体" w:hAnsi="宋体" w:eastAsia="宋体" w:cs="宋体"/>
                <w:szCs w:val="21"/>
                <w:lang w:val="en-US" w:eastAsia="zh-CN"/>
              </w:rPr>
            </w:pPr>
            <w:r>
              <w:rPr>
                <w:rFonts w:hint="eastAsia" w:ascii="宋体" w:hAnsi="宋体" w:eastAsia="宋体" w:cs="宋体"/>
                <w:szCs w:val="21"/>
              </w:rPr>
              <w:t>自然扩散</w:t>
            </w:r>
            <w:r>
              <w:rPr>
                <w:rFonts w:hint="eastAsia" w:ascii="宋体" w:hAnsi="宋体" w:eastAsia="宋体" w:cs="宋体"/>
                <w:szCs w:val="21"/>
                <w:lang w:val="en-US" w:eastAsia="zh-CN"/>
              </w:rPr>
              <w:t>,加强绿化</w:t>
            </w:r>
          </w:p>
        </w:tc>
        <w:tc>
          <w:tcPr>
            <w:tcW w:w="2546" w:type="dxa"/>
            <w:tcBorders>
              <w:tl2br w:val="nil"/>
              <w:tr2bl w:val="nil"/>
            </w:tcBorders>
            <w:tcMar>
              <w:left w:w="28" w:type="dxa"/>
              <w:right w:w="28" w:type="dxa"/>
            </w:tcMar>
            <w:vAlign w:val="center"/>
          </w:tcPr>
          <w:p>
            <w:pPr>
              <w:keepNext w:val="0"/>
              <w:keepLines w:val="0"/>
              <w:suppressLineNumbers w:val="0"/>
              <w:spacing w:before="0" w:beforeAutospacing="0" w:after="0" w:afterAutospacing="0"/>
              <w:ind w:left="104" w:leftChars="20" w:right="0" w:hanging="62"/>
              <w:jc w:val="center"/>
              <w:rPr>
                <w:rFonts w:hint="default" w:ascii="宋体" w:hAnsi="宋体" w:eastAsia="宋体" w:cs="宋体"/>
                <w:szCs w:val="21"/>
              </w:rPr>
            </w:pPr>
            <w:r>
              <w:rPr>
                <w:rFonts w:hint="eastAsia" w:ascii="宋体" w:hAnsi="宋体" w:eastAsia="宋体" w:cs="宋体"/>
                <w:szCs w:val="21"/>
              </w:rPr>
              <w:t>达到《恶臭污染物排放标准》（GB14554—93）恶臭污染物排放标准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397" w:hRule="atLeast"/>
        </w:trPr>
        <w:tc>
          <w:tcPr>
            <w:tcW w:w="993" w:type="dxa"/>
            <w:vMerge w:val="continue"/>
            <w:tcBorders>
              <w:top w:val="single" w:color="000000" w:sz="4" w:space="0"/>
              <w:bottom w:val="single" w:color="000000" w:sz="4" w:space="0"/>
              <w:tl2br w:val="nil"/>
              <w:tr2bl w:val="nil"/>
            </w:tcBorders>
            <w:textDirection w:val="tbRlV"/>
            <w:vAlign w:val="center"/>
          </w:tcPr>
          <w:p>
            <w:pPr>
              <w:keepNext w:val="0"/>
              <w:keepLines w:val="0"/>
              <w:suppressLineNumbers w:val="0"/>
              <w:autoSpaceDE w:val="0"/>
              <w:autoSpaceDN w:val="0"/>
              <w:adjustRightInd w:val="0"/>
              <w:spacing w:before="0" w:beforeAutospacing="0" w:after="0" w:afterAutospacing="0"/>
              <w:ind w:left="113" w:right="113"/>
              <w:jc w:val="center"/>
              <w:textAlignment w:val="baseline"/>
              <w:rPr>
                <w:rFonts w:hint="default" w:ascii="宋体" w:hAnsi="宋体" w:eastAsia="宋体" w:cs="宋体"/>
                <w:kern w:val="0"/>
                <w:szCs w:val="21"/>
              </w:rPr>
            </w:pPr>
          </w:p>
        </w:tc>
        <w:tc>
          <w:tcPr>
            <w:tcW w:w="351" w:type="dxa"/>
            <w:vMerge w:val="continue"/>
            <w:tcBorders>
              <w:tl2br w:val="nil"/>
              <w:tr2bl w:val="nil"/>
            </w:tcBorders>
            <w:vAlign w:val="center"/>
          </w:tcPr>
          <w:p>
            <w:pPr>
              <w:keepNext w:val="0"/>
              <w:keepLines w:val="0"/>
              <w:suppressLineNumbers w:val="0"/>
              <w:tabs>
                <w:tab w:val="left" w:pos="4620"/>
              </w:tabs>
              <w:autoSpaceDE w:val="0"/>
              <w:autoSpaceDN w:val="0"/>
              <w:spacing w:before="0" w:beforeAutospacing="0" w:after="0" w:afterAutospacing="0"/>
              <w:ind w:left="0" w:right="0"/>
              <w:jc w:val="center"/>
              <w:rPr>
                <w:rFonts w:hint="default" w:ascii="宋体" w:hAnsi="宋体" w:eastAsia="宋体" w:cs="宋体"/>
                <w:position w:val="-10"/>
                <w:szCs w:val="21"/>
              </w:rPr>
            </w:pPr>
          </w:p>
        </w:tc>
        <w:tc>
          <w:tcPr>
            <w:tcW w:w="1215" w:type="dxa"/>
            <w:tcBorders>
              <w:tl2br w:val="nil"/>
              <w:tr2bl w:val="nil"/>
            </w:tcBorders>
            <w:vAlign w:val="center"/>
          </w:tcPr>
          <w:p>
            <w:pPr>
              <w:keepNext w:val="0"/>
              <w:keepLines w:val="0"/>
              <w:suppressLineNumbers w:val="0"/>
              <w:tabs>
                <w:tab w:val="left" w:pos="4620"/>
              </w:tabs>
              <w:autoSpaceDE w:val="0"/>
              <w:autoSpaceDN w:val="0"/>
              <w:spacing w:before="0" w:beforeAutospacing="0" w:after="0" w:afterAutospacing="0"/>
              <w:ind w:left="0" w:right="0"/>
              <w:jc w:val="center"/>
              <w:rPr>
                <w:rFonts w:hint="eastAsia" w:ascii="宋体" w:hAnsi="宋体" w:eastAsia="宋体" w:cs="宋体"/>
                <w:szCs w:val="21"/>
                <w:lang w:eastAsia="zh-CN"/>
              </w:rPr>
            </w:pPr>
            <w:r>
              <w:rPr>
                <w:rFonts w:hint="eastAsia" w:ascii="宋体" w:hAnsi="宋体" w:eastAsia="宋体" w:cs="宋体"/>
                <w:szCs w:val="21"/>
                <w:lang w:eastAsia="zh-CN"/>
              </w:rPr>
              <w:t>停车场</w:t>
            </w:r>
          </w:p>
        </w:tc>
        <w:tc>
          <w:tcPr>
            <w:tcW w:w="1509"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cs="宋体"/>
                <w:bCs/>
                <w:szCs w:val="21"/>
              </w:rPr>
            </w:pPr>
            <w:r>
              <w:rPr>
                <w:rFonts w:hint="eastAsia" w:ascii="宋体" w:hAnsi="宋体" w:eastAsia="宋体" w:cs="宋体"/>
                <w:bCs/>
                <w:szCs w:val="21"/>
              </w:rPr>
              <w:t>机动车尾气</w:t>
            </w:r>
          </w:p>
        </w:tc>
        <w:tc>
          <w:tcPr>
            <w:tcW w:w="2486" w:type="dxa"/>
            <w:tcBorders>
              <w:tl2br w:val="nil"/>
              <w:tr2bl w:val="nil"/>
            </w:tcBorders>
            <w:tcMar>
              <w:left w:w="6" w:type="dxa"/>
              <w:right w:w="6" w:type="dxa"/>
            </w:tcMar>
            <w:vAlign w:val="center"/>
          </w:tcPr>
          <w:p>
            <w:pPr>
              <w:keepNext w:val="0"/>
              <w:keepLines w:val="0"/>
              <w:suppressLineNumbers w:val="0"/>
              <w:autoSpaceDE w:val="0"/>
              <w:autoSpaceDN w:val="0"/>
              <w:adjustRightInd w:val="0"/>
              <w:spacing w:before="0" w:beforeAutospacing="0" w:after="0" w:afterAutospacing="0"/>
              <w:ind w:left="0" w:right="0"/>
              <w:jc w:val="center"/>
              <w:rPr>
                <w:rFonts w:hint="eastAsia" w:ascii="宋体" w:hAnsi="宋体" w:eastAsia="宋体" w:cs="宋体"/>
                <w:szCs w:val="21"/>
                <w:lang w:eastAsia="zh-CN"/>
              </w:rPr>
            </w:pPr>
            <w:r>
              <w:rPr>
                <w:rFonts w:hint="eastAsia" w:ascii="宋体" w:hAnsi="宋体" w:eastAsia="宋体" w:cs="宋体"/>
                <w:szCs w:val="21"/>
              </w:rPr>
              <w:t>自然扩散</w:t>
            </w:r>
            <w:r>
              <w:rPr>
                <w:rFonts w:hint="eastAsia" w:ascii="宋体" w:hAnsi="宋体" w:eastAsia="宋体" w:cs="宋体"/>
                <w:szCs w:val="21"/>
                <w:lang w:val="en-US" w:eastAsia="zh-CN"/>
              </w:rPr>
              <w:t>,加强绿化</w:t>
            </w:r>
          </w:p>
        </w:tc>
        <w:tc>
          <w:tcPr>
            <w:tcW w:w="2546" w:type="dxa"/>
            <w:tcBorders>
              <w:tl2br w:val="nil"/>
              <w:tr2bl w:val="nil"/>
            </w:tcBorders>
            <w:tcMar>
              <w:left w:w="28" w:type="dxa"/>
              <w:right w:w="28" w:type="dxa"/>
            </w:tcMar>
            <w:vAlign w:val="center"/>
          </w:tcPr>
          <w:p>
            <w:pPr>
              <w:keepNext w:val="0"/>
              <w:keepLines w:val="0"/>
              <w:suppressLineNumbers w:val="0"/>
              <w:spacing w:before="0" w:beforeAutospacing="0" w:after="0" w:afterAutospacing="0"/>
              <w:ind w:left="104" w:leftChars="20" w:right="0" w:hanging="62"/>
              <w:jc w:val="center"/>
              <w:rPr>
                <w:rFonts w:hint="default" w:ascii="宋体" w:hAnsi="宋体" w:eastAsia="宋体" w:cs="宋体"/>
                <w:szCs w:val="21"/>
              </w:rPr>
            </w:pPr>
            <w:r>
              <w:rPr>
                <w:rFonts w:hint="eastAsia" w:ascii="宋体" w:hAnsi="宋体" w:eastAsia="宋体" w:cs="宋体"/>
                <w:szCs w:val="21"/>
                <w:lang w:eastAsia="zh-CN"/>
              </w:rPr>
              <w:t>达到</w:t>
            </w:r>
            <w:r>
              <w:rPr>
                <w:rFonts w:hint="eastAsia" w:ascii="宋体" w:hAnsi="宋体" w:eastAsia="宋体" w:cs="宋体"/>
                <w:szCs w:val="21"/>
              </w:rPr>
              <w:t>《大气污染物排放限值》（DB44/27-2001）（第二时段）</w:t>
            </w:r>
            <w:r>
              <w:rPr>
                <w:rFonts w:hint="eastAsia" w:ascii="宋体" w:hAnsi="宋体" w:eastAsia="宋体" w:cs="宋体"/>
                <w:szCs w:val="21"/>
                <w:lang w:eastAsia="zh-CN"/>
              </w:rPr>
              <w:t>无组织监控浓度限值</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397" w:hRule="atLeast"/>
        </w:trPr>
        <w:tc>
          <w:tcPr>
            <w:tcW w:w="993" w:type="dxa"/>
            <w:tcBorders>
              <w:top w:val="single" w:color="000000" w:sz="4" w:space="0"/>
              <w:bottom w:val="single" w:color="000000" w:sz="4" w:space="0"/>
              <w:tl2br w:val="nil"/>
              <w:tr2bl w:val="nil"/>
            </w:tcBorders>
            <w:textDirection w:val="tbRlV"/>
            <w:vAlign w:val="center"/>
          </w:tcPr>
          <w:p>
            <w:pPr>
              <w:keepNext w:val="0"/>
              <w:keepLines w:val="0"/>
              <w:suppressLineNumbers w:val="0"/>
              <w:autoSpaceDE w:val="0"/>
              <w:autoSpaceDN w:val="0"/>
              <w:adjustRightInd w:val="0"/>
              <w:spacing w:before="0" w:beforeAutospacing="0" w:after="0" w:afterAutospacing="0"/>
              <w:ind w:left="113" w:right="113"/>
              <w:jc w:val="center"/>
              <w:textAlignment w:val="baseline"/>
              <w:rPr>
                <w:rFonts w:hint="default" w:ascii="宋体" w:hAnsi="宋体" w:eastAsia="宋体" w:cs="宋体"/>
                <w:kern w:val="0"/>
                <w:szCs w:val="21"/>
              </w:rPr>
            </w:pPr>
            <w:r>
              <w:rPr>
                <w:rFonts w:hint="eastAsia" w:ascii="宋体" w:hAnsi="宋体" w:eastAsia="宋体" w:cs="宋体"/>
                <w:kern w:val="0"/>
                <w:szCs w:val="21"/>
              </w:rPr>
              <w:t>水污染物</w:t>
            </w:r>
          </w:p>
        </w:tc>
        <w:tc>
          <w:tcPr>
            <w:tcW w:w="351"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宋体" w:hAnsi="宋体" w:eastAsia="宋体" w:cs="宋体"/>
                <w:szCs w:val="21"/>
              </w:rPr>
            </w:pPr>
            <w:r>
              <w:rPr>
                <w:rFonts w:hint="eastAsia" w:ascii="宋体" w:hAnsi="宋体" w:eastAsia="宋体" w:cs="宋体"/>
                <w:szCs w:val="21"/>
              </w:rPr>
              <w:t>运营期</w:t>
            </w:r>
          </w:p>
        </w:tc>
        <w:tc>
          <w:tcPr>
            <w:tcW w:w="1215"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宋体" w:hAnsi="宋体" w:eastAsia="宋体" w:cs="宋体"/>
                <w:kern w:val="0"/>
                <w:szCs w:val="21"/>
              </w:rPr>
            </w:pPr>
            <w:r>
              <w:rPr>
                <w:rFonts w:hint="eastAsia" w:ascii="宋体" w:hAnsi="宋体" w:eastAsia="宋体" w:cs="宋体"/>
                <w:kern w:val="0"/>
                <w:szCs w:val="21"/>
              </w:rPr>
              <w:t>医疗废水</w:t>
            </w:r>
          </w:p>
          <w:p>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宋体" w:hAnsi="宋体" w:eastAsia="宋体" w:cs="宋体"/>
                <w:kern w:val="0"/>
                <w:szCs w:val="21"/>
              </w:rPr>
            </w:pPr>
          </w:p>
        </w:tc>
        <w:tc>
          <w:tcPr>
            <w:tcW w:w="1509" w:type="dxa"/>
            <w:tcBorders>
              <w:tl2br w:val="nil"/>
              <w:tr2bl w:val="nil"/>
            </w:tcBorders>
            <w:vAlign w:val="center"/>
          </w:tcPr>
          <w:p>
            <w:pPr>
              <w:keepNext w:val="0"/>
              <w:keepLines w:val="0"/>
              <w:suppressLineNumbers w:val="0"/>
              <w:tabs>
                <w:tab w:val="left" w:pos="-2848"/>
              </w:tabs>
              <w:spacing w:before="0" w:beforeAutospacing="0" w:after="0" w:afterAutospacing="0"/>
              <w:ind w:left="0" w:right="0"/>
              <w:jc w:val="center"/>
              <w:rPr>
                <w:rFonts w:hint="eastAsia" w:ascii="宋体" w:hAnsi="宋体" w:eastAsia="宋体" w:cs="宋体"/>
                <w:szCs w:val="21"/>
              </w:rPr>
            </w:pPr>
            <w:r>
              <w:rPr>
                <w:rFonts w:hint="eastAsia" w:ascii="宋体" w:hAnsi="宋体" w:eastAsia="宋体" w:cs="宋体"/>
                <w:szCs w:val="21"/>
              </w:rPr>
              <w:t>pH值、COD</w:t>
            </w:r>
            <w:r>
              <w:rPr>
                <w:rFonts w:hint="eastAsia" w:ascii="宋体" w:hAnsi="宋体" w:eastAsia="宋体" w:cs="宋体"/>
                <w:szCs w:val="21"/>
                <w:vertAlign w:val="subscript"/>
                <w:lang w:val="en-US" w:eastAsia="zh-CN"/>
              </w:rPr>
              <w:t>cr</w:t>
            </w:r>
            <w:r>
              <w:rPr>
                <w:rFonts w:hint="eastAsia" w:ascii="宋体" w:hAnsi="宋体" w:eastAsia="宋体" w:cs="宋体"/>
                <w:szCs w:val="21"/>
              </w:rPr>
              <w:t>、BOD</w:t>
            </w:r>
            <w:r>
              <w:rPr>
                <w:rFonts w:hint="eastAsia" w:ascii="宋体" w:hAnsi="宋体" w:eastAsia="宋体" w:cs="宋体"/>
                <w:szCs w:val="21"/>
                <w:vertAlign w:val="subscript"/>
              </w:rPr>
              <w:t>5</w:t>
            </w:r>
            <w:r>
              <w:rPr>
                <w:rFonts w:hint="eastAsia" w:ascii="宋体" w:hAnsi="宋体" w:eastAsia="宋体" w:cs="宋体"/>
                <w:szCs w:val="21"/>
              </w:rPr>
              <w:t>、NH</w:t>
            </w:r>
            <w:r>
              <w:rPr>
                <w:rFonts w:hint="eastAsia" w:ascii="宋体" w:hAnsi="宋体" w:eastAsia="宋体" w:cs="宋体"/>
                <w:szCs w:val="21"/>
                <w:vertAlign w:val="subscript"/>
              </w:rPr>
              <w:t>3</w:t>
            </w:r>
            <w:r>
              <w:rPr>
                <w:rFonts w:hint="eastAsia" w:ascii="宋体" w:hAnsi="宋体" w:eastAsia="宋体" w:cs="宋体"/>
                <w:szCs w:val="21"/>
              </w:rPr>
              <w:t>-N、SS、LAS、粪大肠菌群数、肠道致病菌</w:t>
            </w:r>
          </w:p>
          <w:p>
            <w:pPr>
              <w:keepNext w:val="0"/>
              <w:keepLines w:val="0"/>
              <w:suppressLineNumbers w:val="0"/>
              <w:tabs>
                <w:tab w:val="left" w:pos="-2848"/>
              </w:tabs>
              <w:spacing w:before="0" w:beforeAutospacing="0" w:after="0" w:afterAutospacing="0"/>
              <w:ind w:left="0" w:right="0"/>
              <w:jc w:val="center"/>
              <w:rPr>
                <w:rFonts w:hint="default" w:ascii="宋体" w:hAnsi="宋体" w:eastAsia="宋体" w:cs="宋体"/>
                <w:position w:val="-10"/>
                <w:szCs w:val="21"/>
              </w:rPr>
            </w:pPr>
            <w:r>
              <w:rPr>
                <w:rFonts w:hint="eastAsia" w:ascii="宋体" w:hAnsi="宋体" w:eastAsia="宋体" w:cs="宋体"/>
                <w:szCs w:val="21"/>
                <w:lang w:eastAsia="zh-CN"/>
              </w:rPr>
              <w:t>肠道病毒、结核杆菌</w:t>
            </w:r>
            <w:r>
              <w:rPr>
                <w:rFonts w:hint="eastAsia" w:ascii="宋体" w:hAnsi="宋体" w:eastAsia="宋体" w:cs="宋体"/>
                <w:szCs w:val="21"/>
              </w:rPr>
              <w:t>、总余氯</w:t>
            </w:r>
          </w:p>
        </w:tc>
        <w:tc>
          <w:tcPr>
            <w:tcW w:w="2486" w:type="dxa"/>
            <w:tcBorders>
              <w:tl2br w:val="nil"/>
              <w:tr2bl w:val="nil"/>
            </w:tcBorders>
            <w:tcMar>
              <w:left w:w="6" w:type="dxa"/>
              <w:right w:w="6" w:type="dxa"/>
            </w:tcMar>
            <w:vAlign w:val="center"/>
          </w:tcPr>
          <w:p>
            <w:pPr>
              <w:keepNext w:val="0"/>
              <w:keepLines w:val="0"/>
              <w:suppressLineNumbers w:val="0"/>
              <w:tabs>
                <w:tab w:val="left" w:pos="-2848"/>
              </w:tabs>
              <w:spacing w:before="0" w:beforeAutospacing="0" w:after="0" w:afterAutospacing="0"/>
              <w:ind w:left="0" w:right="0"/>
              <w:jc w:val="center"/>
              <w:rPr>
                <w:rFonts w:hint="default" w:ascii="宋体" w:hAnsi="宋体" w:eastAsia="宋体" w:cs="宋体"/>
                <w:position w:val="-10"/>
                <w:szCs w:val="21"/>
              </w:rPr>
            </w:pPr>
            <w:r>
              <w:rPr>
                <w:rFonts w:hint="eastAsia" w:ascii="宋体" w:hAnsi="宋体" w:eastAsia="宋体" w:cs="宋体"/>
                <w:position w:val="-10"/>
                <w:szCs w:val="21"/>
              </w:rPr>
              <w:t>经</w:t>
            </w:r>
            <w:r>
              <w:rPr>
                <w:rFonts w:hint="eastAsia" w:ascii="宋体" w:hAnsi="宋体" w:eastAsia="宋体" w:cs="宋体"/>
                <w:position w:val="-10"/>
                <w:szCs w:val="21"/>
                <w:lang w:eastAsia="zh-CN"/>
              </w:rPr>
              <w:t>新</w:t>
            </w:r>
            <w:r>
              <w:rPr>
                <w:rFonts w:hint="eastAsia" w:ascii="宋体" w:hAnsi="宋体" w:eastAsia="宋体" w:cs="宋体"/>
                <w:position w:val="-10"/>
                <w:szCs w:val="21"/>
              </w:rPr>
              <w:t>建废水处理站处理达标后，通过市政污水管网</w:t>
            </w:r>
          </w:p>
          <w:p>
            <w:pPr>
              <w:keepNext w:val="0"/>
              <w:keepLines w:val="0"/>
              <w:suppressLineNumbers w:val="0"/>
              <w:tabs>
                <w:tab w:val="left" w:pos="-2848"/>
              </w:tabs>
              <w:spacing w:before="0" w:beforeAutospacing="0" w:after="0" w:afterAutospacing="0"/>
              <w:ind w:left="0" w:right="0"/>
              <w:jc w:val="center"/>
              <w:rPr>
                <w:rFonts w:hint="default" w:ascii="宋体" w:hAnsi="宋体" w:eastAsia="宋体" w:cs="宋体"/>
                <w:kern w:val="0"/>
                <w:szCs w:val="21"/>
              </w:rPr>
            </w:pPr>
            <w:r>
              <w:rPr>
                <w:rFonts w:hint="eastAsia" w:ascii="宋体" w:hAnsi="宋体" w:eastAsia="宋体" w:cs="宋体"/>
                <w:szCs w:val="21"/>
              </w:rPr>
              <w:t>进入</w:t>
            </w:r>
            <w:r>
              <w:rPr>
                <w:rFonts w:hint="eastAsia" w:ascii="宋体" w:hAnsi="宋体" w:eastAsia="宋体" w:cs="宋体"/>
                <w:szCs w:val="21"/>
                <w:lang w:eastAsia="zh-CN"/>
              </w:rPr>
              <w:t>阳山县</w:t>
            </w:r>
            <w:r>
              <w:rPr>
                <w:rFonts w:hint="eastAsia" w:ascii="宋体" w:hAnsi="宋体" w:eastAsia="宋体" w:cs="宋体"/>
                <w:szCs w:val="21"/>
              </w:rPr>
              <w:t>污水处理厂处理达标后排入</w:t>
            </w:r>
            <w:r>
              <w:rPr>
                <w:rFonts w:hint="eastAsia" w:ascii="宋体" w:hAnsi="宋体" w:eastAsia="宋体" w:cs="宋体"/>
                <w:szCs w:val="21"/>
                <w:lang w:eastAsia="zh-CN"/>
              </w:rPr>
              <w:t>连</w:t>
            </w:r>
            <w:r>
              <w:rPr>
                <w:rFonts w:hint="eastAsia" w:ascii="宋体" w:hAnsi="宋体" w:eastAsia="宋体" w:cs="宋体"/>
                <w:szCs w:val="21"/>
              </w:rPr>
              <w:t>江。</w:t>
            </w:r>
          </w:p>
        </w:tc>
        <w:tc>
          <w:tcPr>
            <w:tcW w:w="2546" w:type="dxa"/>
            <w:tcBorders>
              <w:tl2br w:val="nil"/>
              <w:tr2bl w:val="nil"/>
            </w:tcBorders>
            <w:tcMar>
              <w:left w:w="28" w:type="dxa"/>
              <w:right w:w="28" w:type="dxa"/>
            </w:tcMar>
            <w:vAlign w:val="center"/>
          </w:tcPr>
          <w:p>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宋体" w:hAnsi="宋体" w:eastAsia="宋体" w:cs="宋体"/>
                <w:kern w:val="0"/>
                <w:szCs w:val="21"/>
              </w:rPr>
            </w:pPr>
            <w:r>
              <w:rPr>
                <w:rFonts w:hint="eastAsia" w:ascii="宋体" w:hAnsi="宋体" w:eastAsia="宋体" w:cs="宋体"/>
                <w:szCs w:val="21"/>
              </w:rPr>
              <w:t>达到《医疗机构水污染物排放标准》 （GB18466-2005）表1中传染病、结核病医疗机构水污染物排放限值（日均值）要求</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275" w:hRule="atLeast"/>
        </w:trPr>
        <w:tc>
          <w:tcPr>
            <w:tcW w:w="993" w:type="dxa"/>
            <w:vMerge w:val="restart"/>
            <w:tcBorders>
              <w:top w:val="single" w:color="000000" w:sz="4" w:space="0"/>
              <w:tl2br w:val="nil"/>
              <w:tr2bl w:val="nil"/>
            </w:tcBorders>
            <w:textDirection w:val="tbRlV"/>
            <w:vAlign w:val="center"/>
          </w:tcPr>
          <w:p>
            <w:pPr>
              <w:keepNext w:val="0"/>
              <w:keepLines w:val="0"/>
              <w:suppressLineNumbers w:val="0"/>
              <w:autoSpaceDE w:val="0"/>
              <w:autoSpaceDN w:val="0"/>
              <w:adjustRightInd w:val="0"/>
              <w:spacing w:before="0" w:beforeAutospacing="0" w:after="0" w:afterAutospacing="0"/>
              <w:ind w:left="113" w:right="113"/>
              <w:jc w:val="center"/>
              <w:textAlignment w:val="baseline"/>
              <w:rPr>
                <w:rFonts w:hint="default" w:ascii="宋体" w:hAnsi="宋体" w:eastAsia="宋体" w:cs="宋体"/>
                <w:kern w:val="0"/>
                <w:szCs w:val="21"/>
              </w:rPr>
            </w:pPr>
            <w:r>
              <w:rPr>
                <w:rFonts w:hint="eastAsia" w:ascii="宋体" w:hAnsi="宋体" w:eastAsia="宋体" w:cs="宋体"/>
                <w:kern w:val="0"/>
                <w:szCs w:val="21"/>
              </w:rPr>
              <w:t>固体废弃物</w:t>
            </w:r>
          </w:p>
        </w:tc>
        <w:tc>
          <w:tcPr>
            <w:tcW w:w="351" w:type="dxa"/>
            <w:vMerge w:val="restart"/>
            <w:tcBorders>
              <w:tl2br w:val="nil"/>
              <w:tr2bl w:val="nil"/>
            </w:tcBorders>
            <w:vAlign w:val="center"/>
          </w:tcPr>
          <w:p>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宋体" w:hAnsi="宋体" w:eastAsia="宋体" w:cs="宋体"/>
                <w:kern w:val="0"/>
                <w:szCs w:val="21"/>
              </w:rPr>
            </w:pPr>
            <w:r>
              <w:rPr>
                <w:rFonts w:hint="eastAsia" w:ascii="宋体" w:hAnsi="宋体" w:eastAsia="宋体" w:cs="宋体"/>
                <w:kern w:val="0"/>
                <w:szCs w:val="21"/>
              </w:rPr>
              <w:t>运营期</w:t>
            </w:r>
          </w:p>
        </w:tc>
        <w:tc>
          <w:tcPr>
            <w:tcW w:w="1215" w:type="dxa"/>
            <w:vMerge w:val="restart"/>
            <w:tcBorders>
              <w:tl2br w:val="nil"/>
              <w:tr2bl w:val="nil"/>
            </w:tcBorders>
            <w:vAlign w:val="center"/>
          </w:tcPr>
          <w:p>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宋体" w:hAnsi="宋体" w:eastAsia="宋体" w:cs="宋体"/>
                <w:kern w:val="0"/>
                <w:szCs w:val="21"/>
              </w:rPr>
            </w:pPr>
            <w:r>
              <w:rPr>
                <w:rFonts w:hint="eastAsia" w:ascii="宋体" w:hAnsi="宋体" w:eastAsia="宋体" w:cs="宋体"/>
                <w:kern w:val="0"/>
                <w:szCs w:val="21"/>
              </w:rPr>
              <w:t>医疗区域</w:t>
            </w:r>
          </w:p>
        </w:tc>
        <w:tc>
          <w:tcPr>
            <w:tcW w:w="1509" w:type="dxa"/>
            <w:tcBorders>
              <w:bottom w:val="single" w:color="auto" w:sz="4" w:space="0"/>
              <w:tl2br w:val="nil"/>
              <w:tr2bl w:val="nil"/>
            </w:tcBorders>
            <w:vAlign w:val="center"/>
          </w:tcPr>
          <w:p>
            <w:pPr>
              <w:keepNext w:val="0"/>
              <w:keepLines w:val="0"/>
              <w:suppressLineNumbers w:val="0"/>
              <w:tabs>
                <w:tab w:val="left" w:pos="-2848"/>
              </w:tabs>
              <w:spacing w:before="0" w:beforeAutospacing="0" w:after="0" w:afterAutospacing="0"/>
              <w:ind w:left="0" w:right="0"/>
              <w:jc w:val="center"/>
              <w:rPr>
                <w:rFonts w:hint="default" w:ascii="宋体" w:hAnsi="宋体" w:eastAsia="宋体" w:cs="宋体"/>
                <w:position w:val="-10"/>
                <w:szCs w:val="21"/>
              </w:rPr>
            </w:pPr>
            <w:r>
              <w:rPr>
                <w:rFonts w:hint="eastAsia" w:ascii="宋体" w:hAnsi="宋体" w:eastAsia="宋体" w:cs="宋体"/>
                <w:position w:val="-10"/>
                <w:szCs w:val="21"/>
              </w:rPr>
              <w:t>医疗废物</w:t>
            </w:r>
          </w:p>
        </w:tc>
        <w:tc>
          <w:tcPr>
            <w:tcW w:w="2486" w:type="dxa"/>
            <w:vMerge w:val="restart"/>
            <w:tcBorders>
              <w:tl2br w:val="nil"/>
              <w:tr2bl w:val="nil"/>
            </w:tcBorders>
            <w:tcMar>
              <w:left w:w="6" w:type="dxa"/>
              <w:right w:w="6" w:type="dxa"/>
            </w:tcMar>
            <w:vAlign w:val="center"/>
          </w:tcPr>
          <w:p>
            <w:pPr>
              <w:keepNext w:val="0"/>
              <w:keepLines w:val="0"/>
              <w:suppressLineNumbers w:val="0"/>
              <w:autoSpaceDE w:val="0"/>
              <w:autoSpaceDN w:val="0"/>
              <w:adjustRightInd w:val="0"/>
              <w:spacing w:before="0" w:beforeAutospacing="0" w:after="0" w:afterAutospacing="0"/>
              <w:ind w:left="134" w:leftChars="64" w:right="134" w:rightChars="64"/>
              <w:jc w:val="center"/>
              <w:textAlignment w:val="baseline"/>
              <w:rPr>
                <w:rFonts w:hint="default" w:ascii="宋体" w:hAnsi="宋体" w:eastAsia="宋体" w:cs="宋体"/>
                <w:kern w:val="0"/>
                <w:szCs w:val="21"/>
              </w:rPr>
            </w:pPr>
            <w:r>
              <w:rPr>
                <w:rFonts w:hint="eastAsia" w:ascii="宋体" w:hAnsi="宋体" w:eastAsia="宋体" w:cs="宋体"/>
                <w:kern w:val="0"/>
                <w:szCs w:val="21"/>
              </w:rPr>
              <w:t>交由</w:t>
            </w:r>
            <w:r>
              <w:rPr>
                <w:rFonts w:hint="eastAsia" w:ascii="宋体" w:hAnsi="宋体" w:eastAsia="宋体" w:cs="宋体"/>
                <w:kern w:val="0"/>
                <w:szCs w:val="21"/>
                <w:lang w:eastAsia="zh-CN"/>
              </w:rPr>
              <w:t>有资质单位</w:t>
            </w:r>
            <w:r>
              <w:rPr>
                <w:rFonts w:hint="eastAsia" w:ascii="宋体" w:hAnsi="宋体" w:eastAsia="宋体" w:cs="宋体"/>
                <w:kern w:val="0"/>
                <w:szCs w:val="21"/>
              </w:rPr>
              <w:t>处理，不外排</w:t>
            </w:r>
          </w:p>
        </w:tc>
        <w:tc>
          <w:tcPr>
            <w:tcW w:w="2546" w:type="dxa"/>
            <w:vMerge w:val="restart"/>
            <w:tcBorders>
              <w:tl2br w:val="nil"/>
              <w:tr2bl w:val="nil"/>
            </w:tcBorders>
            <w:tcMar>
              <w:left w:w="6" w:type="dxa"/>
              <w:right w:w="6" w:type="dxa"/>
            </w:tcMar>
            <w:vAlign w:val="center"/>
          </w:tcPr>
          <w:p>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宋体" w:hAnsi="宋体" w:eastAsia="宋体" w:cs="宋体"/>
                <w:kern w:val="0"/>
                <w:szCs w:val="21"/>
              </w:rPr>
            </w:pPr>
            <w:r>
              <w:rPr>
                <w:rFonts w:hint="eastAsia" w:ascii="宋体" w:hAnsi="宋体" w:eastAsia="宋体" w:cs="宋体"/>
                <w:kern w:val="0"/>
                <w:szCs w:val="21"/>
              </w:rPr>
              <w:t>符合环保要求</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191" w:hRule="atLeast"/>
        </w:trPr>
        <w:tc>
          <w:tcPr>
            <w:tcW w:w="993" w:type="dxa"/>
            <w:vMerge w:val="continue"/>
            <w:tcBorders>
              <w:tl2br w:val="nil"/>
              <w:tr2bl w:val="nil"/>
            </w:tcBorders>
            <w:textDirection w:val="tbRlV"/>
            <w:vAlign w:val="center"/>
          </w:tcPr>
          <w:p>
            <w:pPr>
              <w:keepNext w:val="0"/>
              <w:keepLines w:val="0"/>
              <w:suppressLineNumbers w:val="0"/>
              <w:autoSpaceDE w:val="0"/>
              <w:autoSpaceDN w:val="0"/>
              <w:adjustRightInd w:val="0"/>
              <w:spacing w:before="0" w:beforeAutospacing="0" w:after="0" w:afterAutospacing="0"/>
              <w:ind w:left="113" w:right="113"/>
              <w:jc w:val="center"/>
              <w:textAlignment w:val="baseline"/>
              <w:rPr>
                <w:rFonts w:hint="eastAsia" w:ascii="宋体" w:hAnsi="宋体" w:eastAsia="宋体" w:cs="宋体"/>
                <w:kern w:val="0"/>
                <w:szCs w:val="21"/>
              </w:rPr>
            </w:pPr>
          </w:p>
        </w:tc>
        <w:tc>
          <w:tcPr>
            <w:tcW w:w="351"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ind w:left="0" w:right="0"/>
              <w:jc w:val="center"/>
              <w:textAlignment w:val="baseline"/>
              <w:rPr>
                <w:rFonts w:hint="eastAsia" w:ascii="宋体" w:hAnsi="宋体" w:eastAsia="宋体" w:cs="宋体"/>
                <w:kern w:val="0"/>
                <w:szCs w:val="21"/>
              </w:rPr>
            </w:pPr>
          </w:p>
        </w:tc>
        <w:tc>
          <w:tcPr>
            <w:tcW w:w="1215"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ind w:left="0" w:right="0"/>
              <w:jc w:val="center"/>
              <w:textAlignment w:val="baseline"/>
              <w:rPr>
                <w:rFonts w:hint="eastAsia" w:ascii="宋体" w:hAnsi="宋体" w:eastAsia="宋体" w:cs="宋体"/>
                <w:kern w:val="0"/>
                <w:szCs w:val="21"/>
              </w:rPr>
            </w:pPr>
          </w:p>
        </w:tc>
        <w:tc>
          <w:tcPr>
            <w:tcW w:w="1509" w:type="dxa"/>
            <w:tcBorders>
              <w:top w:val="single" w:color="auto" w:sz="4" w:space="0"/>
              <w:bottom w:val="single" w:color="auto" w:sz="4" w:space="0"/>
              <w:tl2br w:val="nil"/>
              <w:tr2bl w:val="nil"/>
            </w:tcBorders>
            <w:vAlign w:val="center"/>
          </w:tcPr>
          <w:p>
            <w:pPr>
              <w:keepNext w:val="0"/>
              <w:keepLines w:val="0"/>
              <w:suppressLineNumbers w:val="0"/>
              <w:tabs>
                <w:tab w:val="left" w:pos="-2848"/>
              </w:tabs>
              <w:spacing w:before="0" w:beforeAutospacing="0" w:after="0" w:afterAutospacing="0"/>
              <w:ind w:left="0" w:right="0"/>
              <w:jc w:val="center"/>
              <w:rPr>
                <w:rFonts w:hint="eastAsia" w:ascii="宋体" w:hAnsi="宋体" w:eastAsia="宋体" w:cs="宋体"/>
                <w:position w:val="-10"/>
                <w:szCs w:val="21"/>
              </w:rPr>
            </w:pPr>
            <w:r>
              <w:rPr>
                <w:rFonts w:hint="eastAsia" w:ascii="宋体" w:hAnsi="宋体" w:eastAsia="宋体" w:cs="宋体"/>
                <w:position w:val="-10"/>
                <w:szCs w:val="21"/>
                <w:lang w:eastAsia="zh-CN"/>
              </w:rPr>
              <w:t>住院病人生活垃圾</w:t>
            </w:r>
          </w:p>
        </w:tc>
        <w:tc>
          <w:tcPr>
            <w:tcW w:w="2486" w:type="dxa"/>
            <w:vMerge w:val="continue"/>
            <w:tcBorders>
              <w:tl2br w:val="nil"/>
              <w:tr2bl w:val="nil"/>
            </w:tcBorders>
            <w:tcMar>
              <w:left w:w="6" w:type="dxa"/>
              <w:right w:w="6" w:type="dxa"/>
            </w:tcMar>
            <w:vAlign w:val="center"/>
          </w:tcPr>
          <w:p>
            <w:pPr>
              <w:keepNext w:val="0"/>
              <w:keepLines w:val="0"/>
              <w:suppressLineNumbers w:val="0"/>
              <w:autoSpaceDE w:val="0"/>
              <w:autoSpaceDN w:val="0"/>
              <w:adjustRightInd w:val="0"/>
              <w:spacing w:before="0" w:beforeAutospacing="0" w:after="0" w:afterAutospacing="0"/>
              <w:ind w:left="134" w:leftChars="64" w:right="134" w:rightChars="64"/>
              <w:jc w:val="center"/>
              <w:textAlignment w:val="baseline"/>
              <w:rPr>
                <w:rFonts w:hint="eastAsia" w:ascii="宋体" w:hAnsi="宋体" w:eastAsia="宋体" w:cs="宋体"/>
                <w:kern w:val="0"/>
                <w:szCs w:val="21"/>
              </w:rPr>
            </w:pPr>
          </w:p>
        </w:tc>
        <w:tc>
          <w:tcPr>
            <w:tcW w:w="2546" w:type="dxa"/>
            <w:vMerge w:val="continue"/>
            <w:tcBorders>
              <w:tl2br w:val="nil"/>
              <w:tr2bl w:val="nil"/>
            </w:tcBorders>
            <w:tcMar>
              <w:left w:w="6" w:type="dxa"/>
              <w:right w:w="6" w:type="dxa"/>
            </w:tcMar>
            <w:vAlign w:val="center"/>
          </w:tcPr>
          <w:p>
            <w:pPr>
              <w:keepNext w:val="0"/>
              <w:keepLines w:val="0"/>
              <w:suppressLineNumbers w:val="0"/>
              <w:autoSpaceDE w:val="0"/>
              <w:autoSpaceDN w:val="0"/>
              <w:adjustRightInd w:val="0"/>
              <w:spacing w:before="0" w:beforeAutospacing="0" w:after="0" w:afterAutospacing="0"/>
              <w:ind w:left="0" w:right="0"/>
              <w:jc w:val="center"/>
              <w:textAlignment w:val="baseline"/>
              <w:rPr>
                <w:rFonts w:hint="eastAsia" w:ascii="宋体" w:hAnsi="宋体" w:eastAsia="宋体" w:cs="宋体"/>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131" w:hRule="atLeast"/>
        </w:trPr>
        <w:tc>
          <w:tcPr>
            <w:tcW w:w="993" w:type="dxa"/>
            <w:vMerge w:val="continue"/>
            <w:tcBorders>
              <w:tl2br w:val="nil"/>
              <w:tr2bl w:val="nil"/>
            </w:tcBorders>
            <w:textDirection w:val="tbRlV"/>
            <w:vAlign w:val="center"/>
          </w:tcPr>
          <w:p>
            <w:pPr>
              <w:keepNext w:val="0"/>
              <w:keepLines w:val="0"/>
              <w:suppressLineNumbers w:val="0"/>
              <w:autoSpaceDE w:val="0"/>
              <w:autoSpaceDN w:val="0"/>
              <w:adjustRightInd w:val="0"/>
              <w:spacing w:before="0" w:beforeAutospacing="0" w:after="0" w:afterAutospacing="0"/>
              <w:ind w:left="113" w:right="113"/>
              <w:jc w:val="center"/>
              <w:textAlignment w:val="baseline"/>
              <w:rPr>
                <w:rFonts w:hint="eastAsia" w:ascii="宋体" w:hAnsi="宋体" w:eastAsia="宋体" w:cs="宋体"/>
                <w:kern w:val="0"/>
                <w:szCs w:val="21"/>
              </w:rPr>
            </w:pPr>
          </w:p>
        </w:tc>
        <w:tc>
          <w:tcPr>
            <w:tcW w:w="351"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ind w:left="0" w:right="0"/>
              <w:jc w:val="center"/>
              <w:textAlignment w:val="baseline"/>
              <w:rPr>
                <w:rFonts w:hint="eastAsia" w:ascii="宋体" w:hAnsi="宋体" w:eastAsia="宋体" w:cs="宋体"/>
                <w:kern w:val="0"/>
                <w:szCs w:val="21"/>
              </w:rPr>
            </w:pPr>
          </w:p>
        </w:tc>
        <w:tc>
          <w:tcPr>
            <w:tcW w:w="1215"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ind w:left="0" w:right="0"/>
              <w:jc w:val="center"/>
              <w:textAlignment w:val="baseline"/>
              <w:rPr>
                <w:rFonts w:hint="eastAsia" w:ascii="宋体" w:hAnsi="宋体" w:eastAsia="宋体" w:cs="宋体"/>
                <w:kern w:val="0"/>
                <w:szCs w:val="21"/>
              </w:rPr>
            </w:pPr>
          </w:p>
        </w:tc>
        <w:tc>
          <w:tcPr>
            <w:tcW w:w="1509" w:type="dxa"/>
            <w:tcBorders>
              <w:top w:val="single" w:color="auto" w:sz="4" w:space="0"/>
              <w:tl2br w:val="nil"/>
              <w:tr2bl w:val="nil"/>
            </w:tcBorders>
            <w:vAlign w:val="center"/>
          </w:tcPr>
          <w:p>
            <w:pPr>
              <w:keepNext w:val="0"/>
              <w:keepLines w:val="0"/>
              <w:suppressLineNumbers w:val="0"/>
              <w:tabs>
                <w:tab w:val="left" w:pos="-2848"/>
              </w:tabs>
              <w:spacing w:before="0" w:beforeAutospacing="0" w:after="0" w:afterAutospacing="0"/>
              <w:ind w:left="0" w:right="0"/>
              <w:jc w:val="center"/>
              <w:rPr>
                <w:rFonts w:hint="eastAsia" w:ascii="宋体" w:hAnsi="宋体" w:eastAsia="宋体" w:cs="宋体"/>
                <w:position w:val="-10"/>
                <w:szCs w:val="21"/>
              </w:rPr>
            </w:pPr>
            <w:r>
              <w:rPr>
                <w:rFonts w:hint="eastAsia" w:ascii="宋体" w:hAnsi="宋体" w:eastAsia="宋体" w:cs="宋体"/>
                <w:position w:val="-10"/>
                <w:szCs w:val="21"/>
                <w:lang w:eastAsia="zh-CN"/>
              </w:rPr>
              <w:t>废输液瓶</w:t>
            </w:r>
          </w:p>
        </w:tc>
        <w:tc>
          <w:tcPr>
            <w:tcW w:w="2486" w:type="dxa"/>
            <w:vMerge w:val="continue"/>
            <w:tcBorders>
              <w:tl2br w:val="nil"/>
              <w:tr2bl w:val="nil"/>
            </w:tcBorders>
            <w:tcMar>
              <w:left w:w="6" w:type="dxa"/>
              <w:right w:w="6" w:type="dxa"/>
            </w:tcMar>
            <w:vAlign w:val="center"/>
          </w:tcPr>
          <w:p>
            <w:pPr>
              <w:keepNext w:val="0"/>
              <w:keepLines w:val="0"/>
              <w:suppressLineNumbers w:val="0"/>
              <w:autoSpaceDE w:val="0"/>
              <w:autoSpaceDN w:val="0"/>
              <w:adjustRightInd w:val="0"/>
              <w:spacing w:before="0" w:beforeAutospacing="0" w:after="0" w:afterAutospacing="0"/>
              <w:ind w:left="134" w:leftChars="64" w:right="134" w:rightChars="64"/>
              <w:jc w:val="center"/>
              <w:textAlignment w:val="baseline"/>
              <w:rPr>
                <w:rFonts w:hint="eastAsia" w:ascii="宋体" w:hAnsi="宋体" w:eastAsia="宋体" w:cs="宋体"/>
                <w:kern w:val="0"/>
                <w:szCs w:val="21"/>
              </w:rPr>
            </w:pPr>
          </w:p>
        </w:tc>
        <w:tc>
          <w:tcPr>
            <w:tcW w:w="2546" w:type="dxa"/>
            <w:vMerge w:val="continue"/>
            <w:tcBorders>
              <w:tl2br w:val="nil"/>
              <w:tr2bl w:val="nil"/>
            </w:tcBorders>
            <w:tcMar>
              <w:left w:w="6" w:type="dxa"/>
              <w:right w:w="6" w:type="dxa"/>
            </w:tcMar>
            <w:vAlign w:val="center"/>
          </w:tcPr>
          <w:p>
            <w:pPr>
              <w:keepNext w:val="0"/>
              <w:keepLines w:val="0"/>
              <w:suppressLineNumbers w:val="0"/>
              <w:autoSpaceDE w:val="0"/>
              <w:autoSpaceDN w:val="0"/>
              <w:adjustRightInd w:val="0"/>
              <w:spacing w:before="0" w:beforeAutospacing="0" w:after="0" w:afterAutospacing="0"/>
              <w:ind w:left="0" w:right="0"/>
              <w:jc w:val="center"/>
              <w:textAlignment w:val="baseline"/>
              <w:rPr>
                <w:rFonts w:hint="eastAsia" w:ascii="宋体" w:hAnsi="宋体" w:eastAsia="宋体" w:cs="宋体"/>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397" w:hRule="atLeast"/>
        </w:trPr>
        <w:tc>
          <w:tcPr>
            <w:tcW w:w="993" w:type="dxa"/>
            <w:vMerge w:val="continue"/>
            <w:tcBorders>
              <w:top w:val="single" w:color="000000" w:sz="4" w:space="0"/>
              <w:bottom w:val="single" w:color="000000" w:sz="4" w:space="0"/>
              <w:tl2br w:val="nil"/>
              <w:tr2bl w:val="nil"/>
            </w:tcBorders>
            <w:textDirection w:val="tbRlV"/>
            <w:vAlign w:val="center"/>
          </w:tcPr>
          <w:p>
            <w:pPr>
              <w:keepNext w:val="0"/>
              <w:keepLines w:val="0"/>
              <w:suppressLineNumbers w:val="0"/>
              <w:autoSpaceDE w:val="0"/>
              <w:autoSpaceDN w:val="0"/>
              <w:adjustRightInd w:val="0"/>
              <w:spacing w:before="0" w:beforeAutospacing="0" w:after="0" w:afterAutospacing="0"/>
              <w:ind w:left="113" w:right="113"/>
              <w:jc w:val="center"/>
              <w:textAlignment w:val="baseline"/>
              <w:rPr>
                <w:rFonts w:hint="default" w:ascii="宋体" w:hAnsi="宋体" w:eastAsia="宋体" w:cs="宋体"/>
                <w:kern w:val="0"/>
                <w:szCs w:val="21"/>
              </w:rPr>
            </w:pPr>
          </w:p>
        </w:tc>
        <w:tc>
          <w:tcPr>
            <w:tcW w:w="351"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宋体" w:hAnsi="宋体" w:eastAsia="宋体" w:cs="宋体"/>
                <w:kern w:val="0"/>
                <w:szCs w:val="21"/>
              </w:rPr>
            </w:pPr>
          </w:p>
        </w:tc>
        <w:tc>
          <w:tcPr>
            <w:tcW w:w="1215"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宋体" w:hAnsi="宋体" w:eastAsia="宋体" w:cs="宋体"/>
                <w:kern w:val="0"/>
                <w:szCs w:val="21"/>
              </w:rPr>
            </w:pPr>
          </w:p>
        </w:tc>
        <w:tc>
          <w:tcPr>
            <w:tcW w:w="1509" w:type="dxa"/>
            <w:tcBorders>
              <w:tl2br w:val="nil"/>
              <w:tr2bl w:val="nil"/>
            </w:tcBorders>
            <w:vAlign w:val="center"/>
          </w:tcPr>
          <w:p>
            <w:pPr>
              <w:keepNext w:val="0"/>
              <w:keepLines w:val="0"/>
              <w:suppressLineNumbers w:val="0"/>
              <w:tabs>
                <w:tab w:val="left" w:pos="-2848"/>
              </w:tabs>
              <w:spacing w:before="0" w:beforeAutospacing="0" w:after="0" w:afterAutospacing="0"/>
              <w:ind w:left="0" w:right="0"/>
              <w:jc w:val="center"/>
              <w:rPr>
                <w:rFonts w:hint="default" w:ascii="宋体" w:hAnsi="宋体" w:eastAsia="宋体" w:cs="宋体"/>
                <w:position w:val="-10"/>
                <w:szCs w:val="21"/>
              </w:rPr>
            </w:pPr>
            <w:r>
              <w:rPr>
                <w:rFonts w:hint="eastAsia" w:ascii="宋体" w:hAnsi="宋体" w:eastAsia="宋体" w:cs="宋体"/>
                <w:position w:val="-10"/>
                <w:szCs w:val="21"/>
              </w:rPr>
              <w:t>检验废液</w:t>
            </w:r>
          </w:p>
        </w:tc>
        <w:tc>
          <w:tcPr>
            <w:tcW w:w="2486" w:type="dxa"/>
            <w:vMerge w:val="continue"/>
            <w:tcBorders>
              <w:tl2br w:val="nil"/>
              <w:tr2bl w:val="nil"/>
            </w:tcBorders>
            <w:tcMar>
              <w:left w:w="6" w:type="dxa"/>
              <w:right w:w="6" w:type="dxa"/>
            </w:tcMar>
            <w:vAlign w:val="center"/>
          </w:tcPr>
          <w:p>
            <w:pPr>
              <w:keepNext w:val="0"/>
              <w:keepLines w:val="0"/>
              <w:suppressLineNumbers w:val="0"/>
              <w:autoSpaceDE w:val="0"/>
              <w:autoSpaceDN w:val="0"/>
              <w:adjustRightInd w:val="0"/>
              <w:spacing w:before="0" w:beforeAutospacing="0" w:after="0" w:afterAutospacing="0"/>
              <w:ind w:left="134" w:leftChars="64" w:right="134" w:rightChars="64"/>
              <w:jc w:val="center"/>
              <w:textAlignment w:val="baseline"/>
              <w:rPr>
                <w:rFonts w:hint="default" w:ascii="宋体" w:hAnsi="宋体" w:eastAsia="宋体" w:cs="宋体"/>
                <w:kern w:val="0"/>
                <w:szCs w:val="21"/>
              </w:rPr>
            </w:pPr>
          </w:p>
        </w:tc>
        <w:tc>
          <w:tcPr>
            <w:tcW w:w="2546" w:type="dxa"/>
            <w:vMerge w:val="continue"/>
            <w:tcBorders>
              <w:tl2br w:val="nil"/>
              <w:tr2bl w:val="nil"/>
            </w:tcBorders>
            <w:tcMar>
              <w:left w:w="6" w:type="dxa"/>
              <w:right w:w="6" w:type="dxa"/>
            </w:tcMar>
            <w:vAlign w:val="center"/>
          </w:tcPr>
          <w:p>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宋体" w:hAnsi="宋体" w:eastAsia="宋体" w:cs="宋体"/>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397" w:hRule="atLeast"/>
        </w:trPr>
        <w:tc>
          <w:tcPr>
            <w:tcW w:w="993" w:type="dxa"/>
            <w:vMerge w:val="continue"/>
            <w:tcBorders>
              <w:top w:val="single" w:color="000000" w:sz="4" w:space="0"/>
              <w:bottom w:val="single" w:color="000000" w:sz="4" w:space="0"/>
              <w:tl2br w:val="nil"/>
              <w:tr2bl w:val="nil"/>
            </w:tcBorders>
            <w:textDirection w:val="tbRlV"/>
            <w:vAlign w:val="center"/>
          </w:tcPr>
          <w:p>
            <w:pPr>
              <w:keepNext w:val="0"/>
              <w:keepLines w:val="0"/>
              <w:suppressLineNumbers w:val="0"/>
              <w:autoSpaceDE w:val="0"/>
              <w:autoSpaceDN w:val="0"/>
              <w:adjustRightInd w:val="0"/>
              <w:spacing w:before="0" w:beforeAutospacing="0" w:after="0" w:afterAutospacing="0"/>
              <w:ind w:left="113" w:right="113"/>
              <w:jc w:val="center"/>
              <w:textAlignment w:val="baseline"/>
              <w:rPr>
                <w:rFonts w:hint="default" w:ascii="宋体" w:hAnsi="宋体" w:eastAsia="宋体" w:cs="宋体"/>
                <w:kern w:val="0"/>
                <w:szCs w:val="21"/>
              </w:rPr>
            </w:pPr>
          </w:p>
        </w:tc>
        <w:tc>
          <w:tcPr>
            <w:tcW w:w="351"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宋体" w:hAnsi="宋体" w:eastAsia="宋体" w:cs="宋体"/>
                <w:kern w:val="0"/>
                <w:szCs w:val="21"/>
              </w:rPr>
            </w:pPr>
          </w:p>
        </w:tc>
        <w:tc>
          <w:tcPr>
            <w:tcW w:w="1215"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ind w:left="0" w:right="0"/>
              <w:jc w:val="center"/>
              <w:textAlignment w:val="baseline"/>
              <w:rPr>
                <w:rFonts w:hint="eastAsia" w:ascii="宋体" w:hAnsi="宋体" w:eastAsia="宋体" w:cs="宋体"/>
                <w:kern w:val="0"/>
                <w:szCs w:val="21"/>
                <w:lang w:eastAsia="zh-CN"/>
              </w:rPr>
            </w:pPr>
            <w:r>
              <w:rPr>
                <w:rFonts w:hint="eastAsia" w:ascii="宋体" w:hAnsi="宋体" w:eastAsia="宋体" w:cs="宋体"/>
                <w:kern w:val="0"/>
                <w:szCs w:val="21"/>
                <w:lang w:eastAsia="zh-CN"/>
              </w:rPr>
              <w:t>污水处理设施</w:t>
            </w:r>
          </w:p>
        </w:tc>
        <w:tc>
          <w:tcPr>
            <w:tcW w:w="1509" w:type="dxa"/>
            <w:tcBorders>
              <w:tl2br w:val="nil"/>
              <w:tr2bl w:val="nil"/>
            </w:tcBorders>
            <w:vAlign w:val="center"/>
          </w:tcPr>
          <w:p>
            <w:pPr>
              <w:keepNext w:val="0"/>
              <w:keepLines w:val="0"/>
              <w:suppressLineNumbers w:val="0"/>
              <w:tabs>
                <w:tab w:val="left" w:pos="-2848"/>
              </w:tabs>
              <w:spacing w:before="0" w:beforeAutospacing="0" w:after="0" w:afterAutospacing="0"/>
              <w:ind w:left="0" w:right="0"/>
              <w:jc w:val="center"/>
              <w:rPr>
                <w:rFonts w:hint="default" w:ascii="宋体" w:hAnsi="宋体" w:eastAsia="宋体" w:cs="宋体"/>
                <w:position w:val="-10"/>
                <w:szCs w:val="21"/>
              </w:rPr>
            </w:pPr>
            <w:r>
              <w:rPr>
                <w:rFonts w:hint="eastAsia" w:ascii="宋体" w:hAnsi="宋体" w:eastAsia="宋体" w:cs="宋体"/>
                <w:position w:val="-10"/>
                <w:szCs w:val="21"/>
              </w:rPr>
              <w:t>污泥</w:t>
            </w:r>
          </w:p>
        </w:tc>
        <w:tc>
          <w:tcPr>
            <w:tcW w:w="2486" w:type="dxa"/>
            <w:tcBorders>
              <w:tl2br w:val="nil"/>
              <w:tr2bl w:val="nil"/>
            </w:tcBorders>
            <w:tcMar>
              <w:left w:w="6" w:type="dxa"/>
              <w:right w:w="6" w:type="dxa"/>
            </w:tcMar>
            <w:vAlign w:val="center"/>
          </w:tcPr>
          <w:p>
            <w:pPr>
              <w:keepNext w:val="0"/>
              <w:keepLines w:val="0"/>
              <w:suppressLineNumbers w:val="0"/>
              <w:autoSpaceDE w:val="0"/>
              <w:autoSpaceDN w:val="0"/>
              <w:adjustRightInd w:val="0"/>
              <w:spacing w:before="0" w:beforeAutospacing="0" w:after="0" w:afterAutospacing="0"/>
              <w:ind w:left="134" w:leftChars="64" w:right="134" w:rightChars="64"/>
              <w:textAlignment w:val="baseline"/>
              <w:rPr>
                <w:rFonts w:hint="default" w:ascii="宋体" w:hAnsi="宋体" w:eastAsia="宋体" w:cs="宋体"/>
                <w:kern w:val="0"/>
                <w:szCs w:val="21"/>
              </w:rPr>
            </w:pPr>
            <w:r>
              <w:rPr>
                <w:rFonts w:hint="eastAsia" w:ascii="宋体" w:hAnsi="宋体" w:eastAsia="宋体" w:cs="宋体"/>
                <w:szCs w:val="21"/>
              </w:rPr>
              <w:t>污泥经消毒灭菌处理后，</w:t>
            </w:r>
            <w:r>
              <w:rPr>
                <w:rFonts w:hint="eastAsia" w:ascii="宋体" w:hAnsi="宋体" w:eastAsia="宋体" w:cs="宋体"/>
                <w:kern w:val="0"/>
                <w:szCs w:val="21"/>
              </w:rPr>
              <w:t>交由有</w:t>
            </w:r>
            <w:r>
              <w:rPr>
                <w:rFonts w:hint="eastAsia" w:ascii="宋体" w:hAnsi="宋体" w:eastAsia="宋体" w:cs="宋体"/>
                <w:kern w:val="0"/>
                <w:szCs w:val="21"/>
                <w:lang w:eastAsia="zh-CN"/>
              </w:rPr>
              <w:t>资质单位</w:t>
            </w:r>
            <w:r>
              <w:rPr>
                <w:rFonts w:hint="eastAsia" w:ascii="宋体" w:hAnsi="宋体" w:eastAsia="宋体" w:cs="宋体"/>
                <w:kern w:val="0"/>
                <w:szCs w:val="21"/>
              </w:rPr>
              <w:t>处理</w:t>
            </w:r>
          </w:p>
        </w:tc>
        <w:tc>
          <w:tcPr>
            <w:tcW w:w="2546" w:type="dxa"/>
            <w:vMerge w:val="continue"/>
            <w:tcBorders>
              <w:tl2br w:val="nil"/>
              <w:tr2bl w:val="nil"/>
            </w:tcBorders>
            <w:tcMar>
              <w:left w:w="6" w:type="dxa"/>
              <w:right w:w="6" w:type="dxa"/>
            </w:tcMar>
            <w:vAlign w:val="center"/>
          </w:tcPr>
          <w:p>
            <w:pPr>
              <w:keepNext w:val="0"/>
              <w:keepLines w:val="0"/>
              <w:suppressLineNumbers w:val="0"/>
              <w:autoSpaceDE w:val="0"/>
              <w:autoSpaceDN w:val="0"/>
              <w:adjustRightInd w:val="0"/>
              <w:spacing w:before="0" w:beforeAutospacing="0" w:after="0" w:afterAutospacing="0"/>
              <w:ind w:left="0" w:right="0"/>
              <w:textAlignment w:val="baseline"/>
              <w:rPr>
                <w:rFonts w:hint="default" w:ascii="宋体" w:hAnsi="宋体" w:eastAsia="宋体" w:cs="宋体"/>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397" w:hRule="atLeast"/>
        </w:trPr>
        <w:tc>
          <w:tcPr>
            <w:tcW w:w="993" w:type="dxa"/>
            <w:vMerge w:val="continue"/>
            <w:tcBorders>
              <w:top w:val="single" w:color="000000" w:sz="4" w:space="0"/>
              <w:bottom w:val="single" w:color="000000" w:sz="4" w:space="0"/>
              <w:tl2br w:val="nil"/>
              <w:tr2bl w:val="nil"/>
            </w:tcBorders>
            <w:textDirection w:val="tbRlV"/>
            <w:vAlign w:val="center"/>
          </w:tcPr>
          <w:p>
            <w:pPr>
              <w:keepNext w:val="0"/>
              <w:keepLines w:val="0"/>
              <w:suppressLineNumbers w:val="0"/>
              <w:autoSpaceDE w:val="0"/>
              <w:autoSpaceDN w:val="0"/>
              <w:adjustRightInd w:val="0"/>
              <w:spacing w:before="0" w:beforeAutospacing="0" w:after="0" w:afterAutospacing="0"/>
              <w:ind w:left="113" w:right="113"/>
              <w:jc w:val="center"/>
              <w:textAlignment w:val="baseline"/>
              <w:rPr>
                <w:rFonts w:hint="default" w:ascii="宋体" w:hAnsi="宋体" w:eastAsia="宋体" w:cs="宋体"/>
                <w:kern w:val="0"/>
                <w:szCs w:val="21"/>
              </w:rPr>
            </w:pPr>
          </w:p>
        </w:tc>
        <w:tc>
          <w:tcPr>
            <w:tcW w:w="351"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ind w:left="0" w:right="0"/>
              <w:jc w:val="center"/>
              <w:textAlignment w:val="baseline"/>
              <w:rPr>
                <w:rFonts w:hint="default" w:ascii="宋体" w:hAnsi="宋体" w:eastAsia="宋体" w:cs="宋体"/>
                <w:kern w:val="0"/>
                <w:szCs w:val="21"/>
              </w:rPr>
            </w:pPr>
          </w:p>
        </w:tc>
        <w:tc>
          <w:tcPr>
            <w:tcW w:w="1215"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ind w:left="0" w:right="0"/>
              <w:jc w:val="center"/>
              <w:textAlignment w:val="baseline"/>
              <w:rPr>
                <w:rFonts w:hint="eastAsia" w:ascii="宋体" w:hAnsi="宋体" w:eastAsia="宋体" w:cs="宋体"/>
                <w:kern w:val="0"/>
                <w:szCs w:val="21"/>
                <w:lang w:eastAsia="zh-CN"/>
              </w:rPr>
            </w:pPr>
            <w:r>
              <w:rPr>
                <w:rFonts w:hint="eastAsia" w:ascii="宋体" w:hAnsi="宋体" w:eastAsia="宋体" w:cs="宋体"/>
                <w:kern w:val="0"/>
                <w:szCs w:val="21"/>
              </w:rPr>
              <w:t>医护人员</w:t>
            </w:r>
            <w:r>
              <w:rPr>
                <w:rFonts w:hint="eastAsia" w:ascii="宋体" w:hAnsi="宋体" w:eastAsia="宋体" w:cs="宋体"/>
                <w:kern w:val="0"/>
                <w:szCs w:val="21"/>
                <w:lang w:eastAsia="zh-CN"/>
              </w:rPr>
              <w:t>、门诊</w:t>
            </w:r>
          </w:p>
        </w:tc>
        <w:tc>
          <w:tcPr>
            <w:tcW w:w="1509" w:type="dxa"/>
            <w:tcBorders>
              <w:tl2br w:val="nil"/>
              <w:tr2bl w:val="nil"/>
            </w:tcBorders>
            <w:vAlign w:val="center"/>
          </w:tcPr>
          <w:p>
            <w:pPr>
              <w:keepNext w:val="0"/>
              <w:keepLines w:val="0"/>
              <w:suppressLineNumbers w:val="0"/>
              <w:tabs>
                <w:tab w:val="left" w:pos="-2848"/>
              </w:tabs>
              <w:spacing w:before="0" w:beforeAutospacing="0" w:after="0" w:afterAutospacing="0"/>
              <w:ind w:left="0" w:right="0"/>
              <w:jc w:val="center"/>
              <w:rPr>
                <w:rFonts w:hint="default" w:ascii="宋体" w:hAnsi="宋体" w:eastAsia="宋体" w:cs="宋体"/>
                <w:position w:val="-10"/>
                <w:szCs w:val="21"/>
              </w:rPr>
            </w:pPr>
            <w:r>
              <w:rPr>
                <w:rFonts w:hint="eastAsia" w:ascii="宋体" w:hAnsi="宋体" w:eastAsia="宋体" w:cs="宋体"/>
                <w:position w:val="-10"/>
                <w:szCs w:val="21"/>
              </w:rPr>
              <w:t>生活垃圾</w:t>
            </w:r>
          </w:p>
        </w:tc>
        <w:tc>
          <w:tcPr>
            <w:tcW w:w="2486" w:type="dxa"/>
            <w:tcBorders>
              <w:tl2br w:val="nil"/>
              <w:tr2bl w:val="nil"/>
            </w:tcBorders>
            <w:tcMar>
              <w:left w:w="6" w:type="dxa"/>
              <w:right w:w="6" w:type="dxa"/>
            </w:tcMar>
            <w:vAlign w:val="center"/>
          </w:tcPr>
          <w:p>
            <w:pPr>
              <w:keepNext w:val="0"/>
              <w:keepLines w:val="0"/>
              <w:suppressLineNumbers w:val="0"/>
              <w:autoSpaceDE w:val="0"/>
              <w:autoSpaceDN w:val="0"/>
              <w:adjustRightInd w:val="0"/>
              <w:spacing w:before="0" w:beforeAutospacing="0" w:after="0" w:afterAutospacing="0"/>
              <w:ind w:left="134" w:leftChars="64" w:right="134" w:rightChars="64"/>
              <w:jc w:val="center"/>
              <w:textAlignment w:val="baseline"/>
              <w:rPr>
                <w:rFonts w:hint="default" w:ascii="宋体" w:hAnsi="宋体" w:eastAsia="宋体" w:cs="宋体"/>
                <w:kern w:val="0"/>
                <w:szCs w:val="21"/>
              </w:rPr>
            </w:pPr>
            <w:r>
              <w:rPr>
                <w:rFonts w:hint="eastAsia" w:ascii="宋体" w:hAnsi="宋体" w:eastAsia="宋体" w:cs="宋体"/>
                <w:kern w:val="0"/>
                <w:szCs w:val="21"/>
              </w:rPr>
              <w:t>环卫部门及时清运</w:t>
            </w:r>
          </w:p>
        </w:tc>
        <w:tc>
          <w:tcPr>
            <w:tcW w:w="2546" w:type="dxa"/>
            <w:vMerge w:val="continue"/>
            <w:tcBorders>
              <w:tl2br w:val="nil"/>
              <w:tr2bl w:val="nil"/>
            </w:tcBorders>
            <w:tcMar>
              <w:left w:w="6" w:type="dxa"/>
              <w:right w:w="6" w:type="dxa"/>
            </w:tcMar>
            <w:vAlign w:val="center"/>
          </w:tcPr>
          <w:p>
            <w:pPr>
              <w:keepNext w:val="0"/>
              <w:keepLines w:val="0"/>
              <w:suppressLineNumbers w:val="0"/>
              <w:autoSpaceDE w:val="0"/>
              <w:autoSpaceDN w:val="0"/>
              <w:adjustRightInd w:val="0"/>
              <w:spacing w:before="0" w:beforeAutospacing="0" w:after="0" w:afterAutospacing="0"/>
              <w:ind w:left="0" w:right="0"/>
              <w:textAlignment w:val="baseline"/>
              <w:rPr>
                <w:rFonts w:hint="default" w:ascii="宋体" w:hAnsi="宋体" w:eastAsia="宋体" w:cs="宋体"/>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397" w:hRule="atLeast"/>
        </w:trPr>
        <w:tc>
          <w:tcPr>
            <w:tcW w:w="993" w:type="dxa"/>
            <w:tcBorders>
              <w:top w:val="single" w:color="000000" w:sz="4" w:space="0"/>
              <w:bottom w:val="single" w:color="000000" w:sz="4" w:space="0"/>
              <w:tl2br w:val="nil"/>
              <w:tr2bl w:val="nil"/>
            </w:tcBorders>
            <w:textDirection w:val="tbRlV"/>
            <w:vAlign w:val="center"/>
          </w:tcPr>
          <w:p>
            <w:pPr>
              <w:keepNext w:val="0"/>
              <w:keepLines w:val="0"/>
              <w:suppressLineNumbers w:val="0"/>
              <w:autoSpaceDE w:val="0"/>
              <w:autoSpaceDN w:val="0"/>
              <w:adjustRightInd w:val="0"/>
              <w:spacing w:before="0" w:beforeAutospacing="0" w:after="0" w:afterAutospacing="0"/>
              <w:ind w:left="113" w:right="113"/>
              <w:jc w:val="center"/>
              <w:textAlignment w:val="baseline"/>
              <w:rPr>
                <w:rFonts w:hint="default" w:ascii="宋体" w:hAnsi="宋体" w:eastAsia="宋体" w:cs="宋体"/>
                <w:kern w:val="0"/>
                <w:szCs w:val="21"/>
              </w:rPr>
            </w:pPr>
            <w:r>
              <w:rPr>
                <w:rFonts w:hint="eastAsia" w:ascii="宋体" w:hAnsi="宋体" w:eastAsia="宋体" w:cs="宋体"/>
                <w:kern w:val="0"/>
                <w:szCs w:val="21"/>
              </w:rPr>
              <w:t>噪声</w:t>
            </w:r>
          </w:p>
        </w:tc>
        <w:tc>
          <w:tcPr>
            <w:tcW w:w="351" w:type="dxa"/>
            <w:tcBorders>
              <w:tl2br w:val="nil"/>
              <w:tr2bl w:val="nil"/>
            </w:tcBorders>
            <w:vAlign w:val="center"/>
          </w:tcPr>
          <w:p>
            <w:pPr>
              <w:keepNext w:val="0"/>
              <w:keepLines w:val="0"/>
              <w:suppressLineNumbers w:val="0"/>
              <w:tabs>
                <w:tab w:val="left" w:pos="-2848"/>
              </w:tabs>
              <w:spacing w:before="0" w:beforeAutospacing="0" w:after="0" w:afterAutospacing="0"/>
              <w:ind w:left="0" w:right="0"/>
              <w:jc w:val="center"/>
              <w:rPr>
                <w:rFonts w:hint="default" w:ascii="宋体" w:hAnsi="宋体" w:eastAsia="宋体" w:cs="宋体"/>
                <w:position w:val="-10"/>
                <w:szCs w:val="21"/>
              </w:rPr>
            </w:pPr>
            <w:r>
              <w:rPr>
                <w:rFonts w:hint="eastAsia" w:ascii="宋体" w:hAnsi="宋体" w:eastAsia="宋体" w:cs="宋体"/>
                <w:position w:val="-10"/>
                <w:szCs w:val="21"/>
              </w:rPr>
              <w:t>运营期</w:t>
            </w:r>
          </w:p>
        </w:tc>
        <w:tc>
          <w:tcPr>
            <w:tcW w:w="1215" w:type="dxa"/>
            <w:tcBorders>
              <w:tl2br w:val="nil"/>
              <w:tr2bl w:val="nil"/>
            </w:tcBorders>
            <w:vAlign w:val="center"/>
          </w:tcPr>
          <w:p>
            <w:pPr>
              <w:keepNext w:val="0"/>
              <w:keepLines w:val="0"/>
              <w:suppressLineNumbers w:val="0"/>
              <w:tabs>
                <w:tab w:val="left" w:pos="-2848"/>
              </w:tabs>
              <w:spacing w:before="0" w:beforeAutospacing="0" w:after="0" w:afterAutospacing="0"/>
              <w:ind w:left="0" w:right="0"/>
              <w:jc w:val="center"/>
              <w:rPr>
                <w:rFonts w:hint="default" w:ascii="宋体" w:hAnsi="宋体" w:eastAsia="宋体" w:cs="宋体"/>
                <w:position w:val="-10"/>
                <w:szCs w:val="21"/>
              </w:rPr>
            </w:pPr>
            <w:r>
              <w:rPr>
                <w:rFonts w:hint="eastAsia" w:ascii="宋体" w:hAnsi="宋体" w:eastAsia="宋体" w:cs="宋体"/>
                <w:position w:val="-10"/>
                <w:szCs w:val="21"/>
              </w:rPr>
              <w:t>风机、空调、备用柴油发电机等</w:t>
            </w:r>
          </w:p>
        </w:tc>
        <w:tc>
          <w:tcPr>
            <w:tcW w:w="1509" w:type="dxa"/>
            <w:tcBorders>
              <w:tl2br w:val="nil"/>
              <w:tr2bl w:val="nil"/>
            </w:tcBorders>
            <w:vAlign w:val="center"/>
          </w:tcPr>
          <w:p>
            <w:pPr>
              <w:keepNext w:val="0"/>
              <w:keepLines w:val="0"/>
              <w:suppressLineNumbers w:val="0"/>
              <w:tabs>
                <w:tab w:val="left" w:pos="-2848"/>
              </w:tabs>
              <w:spacing w:before="0" w:beforeAutospacing="0" w:after="0" w:afterAutospacing="0"/>
              <w:ind w:left="0" w:right="0"/>
              <w:jc w:val="center"/>
              <w:rPr>
                <w:rFonts w:hint="default" w:ascii="宋体" w:hAnsi="宋体" w:eastAsia="宋体" w:cs="宋体"/>
                <w:position w:val="-10"/>
                <w:szCs w:val="21"/>
              </w:rPr>
            </w:pPr>
            <w:r>
              <w:rPr>
                <w:rFonts w:hint="eastAsia" w:ascii="宋体" w:hAnsi="宋体" w:eastAsia="宋体" w:cs="宋体"/>
                <w:position w:val="-10"/>
                <w:szCs w:val="21"/>
              </w:rPr>
              <w:t>噪声</w:t>
            </w:r>
          </w:p>
        </w:tc>
        <w:tc>
          <w:tcPr>
            <w:tcW w:w="2486" w:type="dxa"/>
            <w:tcBorders>
              <w:tl2br w:val="nil"/>
              <w:tr2bl w:val="nil"/>
            </w:tcBorders>
            <w:tcMar>
              <w:left w:w="6" w:type="dxa"/>
              <w:right w:w="6" w:type="dxa"/>
            </w:tcMar>
            <w:vAlign w:val="center"/>
          </w:tcPr>
          <w:p>
            <w:pPr>
              <w:keepNext w:val="0"/>
              <w:keepLines w:val="0"/>
              <w:suppressLineNumbers w:val="0"/>
              <w:autoSpaceDE w:val="0"/>
              <w:autoSpaceDN w:val="0"/>
              <w:adjustRightInd w:val="0"/>
              <w:spacing w:before="0" w:beforeAutospacing="0" w:after="0" w:afterAutospacing="0"/>
              <w:ind w:left="134" w:leftChars="64" w:right="134" w:rightChars="64"/>
              <w:jc w:val="center"/>
              <w:textAlignment w:val="baseline"/>
              <w:rPr>
                <w:rFonts w:hint="default" w:ascii="宋体" w:hAnsi="宋体" w:eastAsia="宋体" w:cs="宋体"/>
                <w:kern w:val="0"/>
                <w:szCs w:val="21"/>
              </w:rPr>
            </w:pPr>
            <w:r>
              <w:rPr>
                <w:rFonts w:hint="eastAsia" w:ascii="宋体" w:hAnsi="宋体" w:eastAsia="宋体" w:cs="宋体"/>
                <w:kern w:val="0"/>
                <w:szCs w:val="21"/>
              </w:rPr>
              <w:t>采用低噪声设备；并对设备进行减震、隔声、消声处理</w:t>
            </w:r>
          </w:p>
        </w:tc>
        <w:tc>
          <w:tcPr>
            <w:tcW w:w="2546" w:type="dxa"/>
            <w:tcBorders>
              <w:tl2br w:val="nil"/>
              <w:tr2bl w:val="nil"/>
            </w:tcBorders>
            <w:tcMar>
              <w:left w:w="6" w:type="dxa"/>
              <w:right w:w="28" w:type="dxa"/>
            </w:tcMar>
            <w:vAlign w:val="center"/>
          </w:tcPr>
          <w:p>
            <w:pPr>
              <w:keepNext w:val="0"/>
              <w:keepLines w:val="0"/>
              <w:suppressLineNumbers w:val="0"/>
              <w:adjustRightInd w:val="0"/>
              <w:spacing w:before="0" w:beforeLines="10" w:beforeAutospacing="0" w:after="0" w:afterLines="10" w:afterAutospacing="0"/>
              <w:ind w:left="0" w:right="0"/>
              <w:jc w:val="center"/>
              <w:textAlignment w:val="baseline"/>
              <w:rPr>
                <w:rFonts w:hint="default" w:ascii="宋体" w:hAnsi="宋体" w:eastAsia="宋体" w:cs="宋体"/>
                <w:kern w:val="0"/>
                <w:szCs w:val="21"/>
              </w:rPr>
            </w:pPr>
            <w:r>
              <w:rPr>
                <w:rFonts w:hint="eastAsia" w:ascii="宋体" w:hAnsi="宋体" w:eastAsia="宋体" w:cs="宋体"/>
                <w:szCs w:val="21"/>
              </w:rPr>
              <w:t>《工业企业厂界环境噪声排放标准》（GB12348-2008）</w:t>
            </w:r>
            <w:r>
              <w:rPr>
                <w:rFonts w:hint="eastAsia" w:ascii="宋体" w:hAnsi="宋体" w:eastAsia="宋体" w:cs="宋体"/>
                <w:szCs w:val="21"/>
                <w:lang w:val="en-US" w:eastAsia="zh-CN"/>
              </w:rPr>
              <w:t>2</w:t>
            </w:r>
            <w:r>
              <w:rPr>
                <w:rFonts w:hint="eastAsia" w:ascii="宋体" w:hAnsi="宋体" w:eastAsia="宋体" w:cs="宋体"/>
                <w:szCs w:val="21"/>
              </w:rPr>
              <w:t>类标准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397" w:hRule="atLeast"/>
        </w:trPr>
        <w:tc>
          <w:tcPr>
            <w:tcW w:w="9100" w:type="dxa"/>
            <w:gridSpan w:val="6"/>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2" w:firstLineChars="200"/>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生态保护措施及预期效果：</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1、合理平面布局，防治内环境的污染。</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2、按上述措施对各种污染物进行有效的治理，可降低其对周围生态环境的影响，并搞好周围的绿化、美化，以减少对附近区域生态环境的影响。</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3、实施清洁生产，从源头到污染物的排放全过程控制，实现节能、降耗、减污、增效的目标。</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sz w:val="21"/>
                <w:szCs w:val="21"/>
              </w:rPr>
            </w:pPr>
            <w:r>
              <w:rPr>
                <w:rFonts w:hint="default" w:ascii="Times New Roman" w:hAnsi="Times New Roman" w:cs="Times New Roman"/>
                <w:sz w:val="24"/>
                <w:szCs w:val="24"/>
              </w:rPr>
              <w:t>4、加强生态建设，实行综合利用和资源化再生产。</w:t>
            </w:r>
          </w:p>
          <w:p>
            <w:pPr>
              <w:pStyle w:val="15"/>
              <w:keepNext w:val="0"/>
              <w:keepLines w:val="0"/>
              <w:suppressLineNumbers w:val="0"/>
              <w:spacing w:before="0" w:after="0"/>
              <w:ind w:left="0" w:right="0"/>
              <w:rPr>
                <w:rFonts w:hint="eastAsia" w:ascii="宋体" w:hAnsi="宋体" w:eastAsia="宋体" w:cs="宋体"/>
                <w:color w:val="000000" w:themeColor="text1"/>
                <w:sz w:val="24"/>
                <w:szCs w:val="28"/>
                <w:u w:val="none"/>
                <w14:textFill>
                  <w14:solidFill>
                    <w14:schemeClr w14:val="tx1"/>
                  </w14:solidFill>
                </w14:textFill>
              </w:rPr>
            </w:pPr>
          </w:p>
          <w:p>
            <w:pPr>
              <w:pStyle w:val="15"/>
              <w:keepNext w:val="0"/>
              <w:keepLines w:val="0"/>
              <w:suppressLineNumbers w:val="0"/>
              <w:spacing w:before="0" w:after="0"/>
              <w:ind w:left="0" w:right="0"/>
              <w:rPr>
                <w:rFonts w:hint="eastAsia" w:ascii="宋体" w:hAnsi="宋体" w:eastAsia="宋体" w:cs="宋体"/>
                <w:color w:val="000000" w:themeColor="text1"/>
                <w:sz w:val="24"/>
                <w:szCs w:val="28"/>
                <w:u w:val="none"/>
                <w14:textFill>
                  <w14:solidFill>
                    <w14:schemeClr w14:val="tx1"/>
                  </w14:solidFill>
                </w14:textFill>
              </w:rPr>
            </w:pPr>
          </w:p>
          <w:p>
            <w:pPr>
              <w:pStyle w:val="15"/>
              <w:keepNext w:val="0"/>
              <w:keepLines w:val="0"/>
              <w:suppressLineNumbers w:val="0"/>
              <w:spacing w:before="0" w:after="0"/>
              <w:ind w:left="0" w:right="0"/>
              <w:rPr>
                <w:rFonts w:hint="eastAsia" w:ascii="宋体" w:hAnsi="宋体" w:eastAsia="宋体" w:cs="宋体"/>
                <w:color w:val="000000" w:themeColor="text1"/>
                <w:sz w:val="24"/>
                <w:szCs w:val="28"/>
                <w:u w:val="none"/>
                <w14:textFill>
                  <w14:solidFill>
                    <w14:schemeClr w14:val="tx1"/>
                  </w14:solidFill>
                </w14:textFill>
              </w:rPr>
            </w:pPr>
          </w:p>
          <w:p>
            <w:pPr>
              <w:pStyle w:val="15"/>
              <w:keepNext w:val="0"/>
              <w:keepLines w:val="0"/>
              <w:suppressLineNumbers w:val="0"/>
              <w:spacing w:before="0" w:after="0"/>
              <w:ind w:left="0" w:right="0"/>
              <w:rPr>
                <w:rFonts w:hint="eastAsia" w:ascii="宋体" w:hAnsi="宋体" w:eastAsia="宋体" w:cs="宋体"/>
                <w:color w:val="000000" w:themeColor="text1"/>
                <w:sz w:val="24"/>
                <w:szCs w:val="28"/>
                <w:u w:val="none"/>
                <w14:textFill>
                  <w14:solidFill>
                    <w14:schemeClr w14:val="tx1"/>
                  </w14:solidFill>
                </w14:textFill>
              </w:rPr>
            </w:pPr>
          </w:p>
          <w:p>
            <w:pPr>
              <w:pStyle w:val="15"/>
              <w:keepNext w:val="0"/>
              <w:keepLines w:val="0"/>
              <w:suppressLineNumbers w:val="0"/>
              <w:spacing w:before="0" w:after="0"/>
              <w:ind w:left="0" w:right="0"/>
              <w:rPr>
                <w:rFonts w:hint="eastAsia" w:ascii="宋体" w:hAnsi="宋体" w:eastAsia="宋体" w:cs="宋体"/>
                <w:color w:val="000000" w:themeColor="text1"/>
                <w:sz w:val="24"/>
                <w:szCs w:val="28"/>
                <w:u w:val="none"/>
                <w14:textFill>
                  <w14:solidFill>
                    <w14:schemeClr w14:val="tx1"/>
                  </w14:solidFill>
                </w14:textFill>
              </w:rPr>
            </w:pPr>
          </w:p>
          <w:p>
            <w:pPr>
              <w:pStyle w:val="15"/>
              <w:keepNext w:val="0"/>
              <w:keepLines w:val="0"/>
              <w:suppressLineNumbers w:val="0"/>
              <w:spacing w:before="0" w:after="0"/>
              <w:ind w:left="0" w:right="0"/>
              <w:rPr>
                <w:rFonts w:hint="eastAsia" w:ascii="宋体" w:hAnsi="宋体" w:eastAsia="宋体" w:cs="宋体"/>
                <w:color w:val="000000" w:themeColor="text1"/>
                <w:sz w:val="24"/>
                <w:szCs w:val="28"/>
                <w:u w:val="none"/>
                <w14:textFill>
                  <w14:solidFill>
                    <w14:schemeClr w14:val="tx1"/>
                  </w14:solidFill>
                </w14:textFill>
              </w:rPr>
            </w:pPr>
          </w:p>
          <w:p>
            <w:pPr>
              <w:pStyle w:val="15"/>
              <w:keepNext w:val="0"/>
              <w:keepLines w:val="0"/>
              <w:suppressLineNumbers w:val="0"/>
              <w:spacing w:before="0" w:after="0"/>
              <w:ind w:left="0" w:right="0"/>
              <w:rPr>
                <w:rFonts w:hint="eastAsia" w:ascii="宋体" w:hAnsi="宋体" w:eastAsia="宋体" w:cs="宋体"/>
                <w:color w:val="000000" w:themeColor="text1"/>
                <w:sz w:val="24"/>
                <w:szCs w:val="28"/>
                <w:u w:val="none"/>
                <w14:textFill>
                  <w14:solidFill>
                    <w14:schemeClr w14:val="tx1"/>
                  </w14:solidFill>
                </w14:textFill>
              </w:rPr>
            </w:pPr>
          </w:p>
          <w:p>
            <w:pPr>
              <w:pStyle w:val="15"/>
              <w:keepNext w:val="0"/>
              <w:keepLines w:val="0"/>
              <w:suppressLineNumbers w:val="0"/>
              <w:spacing w:before="0" w:after="0"/>
              <w:ind w:left="0" w:right="0"/>
              <w:rPr>
                <w:rFonts w:hint="eastAsia" w:ascii="宋体" w:hAnsi="宋体" w:eastAsia="宋体" w:cs="宋体"/>
                <w:color w:val="000000" w:themeColor="text1"/>
                <w:sz w:val="24"/>
                <w:szCs w:val="28"/>
                <w:u w:val="none"/>
                <w14:textFill>
                  <w14:solidFill>
                    <w14:schemeClr w14:val="tx1"/>
                  </w14:solidFill>
                </w14:textFill>
              </w:rPr>
            </w:pPr>
          </w:p>
          <w:p>
            <w:pPr>
              <w:pStyle w:val="15"/>
              <w:keepNext w:val="0"/>
              <w:keepLines w:val="0"/>
              <w:suppressLineNumbers w:val="0"/>
              <w:spacing w:before="0" w:after="0"/>
              <w:ind w:left="0" w:right="0"/>
              <w:rPr>
                <w:rFonts w:hint="eastAsia" w:ascii="宋体" w:hAnsi="宋体" w:eastAsia="宋体" w:cs="宋体"/>
                <w:color w:val="000000" w:themeColor="text1"/>
                <w:sz w:val="24"/>
                <w:szCs w:val="28"/>
                <w:u w:val="none"/>
                <w14:textFill>
                  <w14:solidFill>
                    <w14:schemeClr w14:val="tx1"/>
                  </w14:solidFill>
                </w14:textFill>
              </w:rPr>
            </w:pPr>
          </w:p>
          <w:p>
            <w:pPr>
              <w:pStyle w:val="15"/>
              <w:keepNext w:val="0"/>
              <w:keepLines w:val="0"/>
              <w:suppressLineNumbers w:val="0"/>
              <w:spacing w:before="0" w:after="0"/>
              <w:ind w:left="0" w:right="0"/>
              <w:rPr>
                <w:rFonts w:hint="eastAsia" w:ascii="宋体" w:hAnsi="宋体" w:eastAsia="宋体" w:cs="宋体"/>
                <w:color w:val="000000" w:themeColor="text1"/>
                <w:sz w:val="24"/>
                <w:szCs w:val="28"/>
                <w:u w:val="none"/>
                <w14:textFill>
                  <w14:solidFill>
                    <w14:schemeClr w14:val="tx1"/>
                  </w14:solidFill>
                </w14:textFill>
              </w:rPr>
            </w:pPr>
          </w:p>
          <w:p>
            <w:pPr>
              <w:pStyle w:val="15"/>
              <w:keepNext w:val="0"/>
              <w:keepLines w:val="0"/>
              <w:suppressLineNumbers w:val="0"/>
              <w:spacing w:before="0" w:after="0"/>
              <w:ind w:left="0" w:right="0"/>
              <w:rPr>
                <w:rFonts w:hint="eastAsia" w:ascii="宋体" w:hAnsi="宋体" w:eastAsia="宋体" w:cs="宋体"/>
                <w:color w:val="000000" w:themeColor="text1"/>
                <w:sz w:val="24"/>
                <w:szCs w:val="28"/>
                <w:u w:val="none"/>
                <w14:textFill>
                  <w14:solidFill>
                    <w14:schemeClr w14:val="tx1"/>
                  </w14:solidFill>
                </w14:textFill>
              </w:rPr>
            </w:pPr>
          </w:p>
          <w:p>
            <w:pPr>
              <w:pStyle w:val="15"/>
              <w:keepNext w:val="0"/>
              <w:keepLines w:val="0"/>
              <w:suppressLineNumbers w:val="0"/>
              <w:spacing w:before="0" w:after="0"/>
              <w:ind w:left="0" w:right="0"/>
              <w:rPr>
                <w:rFonts w:hint="eastAsia" w:ascii="宋体" w:hAnsi="宋体" w:eastAsia="宋体" w:cs="宋体"/>
                <w:color w:val="000000" w:themeColor="text1"/>
                <w:sz w:val="24"/>
                <w:szCs w:val="28"/>
                <w:u w:val="none"/>
                <w14:textFill>
                  <w14:solidFill>
                    <w14:schemeClr w14:val="tx1"/>
                  </w14:solidFill>
                </w14:textFill>
              </w:rPr>
            </w:pPr>
          </w:p>
          <w:p>
            <w:pPr>
              <w:pStyle w:val="15"/>
              <w:keepNext w:val="0"/>
              <w:keepLines w:val="0"/>
              <w:suppressLineNumbers w:val="0"/>
              <w:spacing w:before="0" w:after="0"/>
              <w:ind w:left="0" w:right="0"/>
              <w:rPr>
                <w:rFonts w:hint="eastAsia" w:ascii="宋体" w:hAnsi="宋体" w:eastAsia="宋体" w:cs="宋体"/>
                <w:color w:val="000000" w:themeColor="text1"/>
                <w:sz w:val="24"/>
                <w:szCs w:val="28"/>
                <w:u w:val="none"/>
                <w14:textFill>
                  <w14:solidFill>
                    <w14:schemeClr w14:val="tx1"/>
                  </w14:solidFill>
                </w14:textFill>
              </w:rPr>
            </w:pPr>
          </w:p>
          <w:p>
            <w:pPr>
              <w:pStyle w:val="15"/>
              <w:keepNext w:val="0"/>
              <w:keepLines w:val="0"/>
              <w:suppressLineNumbers w:val="0"/>
              <w:spacing w:before="0" w:after="0"/>
              <w:ind w:left="0" w:right="0"/>
              <w:rPr>
                <w:rFonts w:hint="eastAsia" w:ascii="宋体" w:hAnsi="宋体" w:eastAsia="宋体" w:cs="宋体"/>
                <w:color w:val="000000" w:themeColor="text1"/>
                <w:sz w:val="24"/>
                <w:szCs w:val="28"/>
                <w:u w:val="none"/>
                <w14:textFill>
                  <w14:solidFill>
                    <w14:schemeClr w14:val="tx1"/>
                  </w14:solidFill>
                </w14:textFill>
              </w:rPr>
            </w:pPr>
          </w:p>
          <w:p>
            <w:pPr>
              <w:pStyle w:val="15"/>
              <w:keepNext w:val="0"/>
              <w:keepLines w:val="0"/>
              <w:suppressLineNumbers w:val="0"/>
              <w:spacing w:before="0" w:after="0"/>
              <w:ind w:left="0" w:right="0"/>
              <w:rPr>
                <w:rFonts w:hint="eastAsia" w:ascii="宋体" w:hAnsi="宋体" w:eastAsia="宋体" w:cs="宋体"/>
                <w:color w:val="000000" w:themeColor="text1"/>
                <w:sz w:val="24"/>
                <w:szCs w:val="28"/>
                <w:u w:val="none"/>
                <w14:textFill>
                  <w14:solidFill>
                    <w14:schemeClr w14:val="tx1"/>
                  </w14:solidFill>
                </w14:textFill>
              </w:rPr>
            </w:pPr>
          </w:p>
          <w:p>
            <w:pPr>
              <w:pStyle w:val="15"/>
              <w:keepNext w:val="0"/>
              <w:keepLines w:val="0"/>
              <w:suppressLineNumbers w:val="0"/>
              <w:spacing w:before="0" w:after="0"/>
              <w:ind w:left="0" w:right="0"/>
              <w:rPr>
                <w:rFonts w:hint="eastAsia" w:ascii="宋体" w:hAnsi="宋体" w:eastAsia="宋体" w:cs="宋体"/>
                <w:color w:val="000000" w:themeColor="text1"/>
                <w:sz w:val="24"/>
                <w:szCs w:val="28"/>
                <w:u w:val="none"/>
                <w14:textFill>
                  <w14:solidFill>
                    <w14:schemeClr w14:val="tx1"/>
                  </w14:solidFill>
                </w14:textFill>
              </w:rPr>
            </w:pPr>
          </w:p>
          <w:p>
            <w:pPr>
              <w:pStyle w:val="15"/>
              <w:keepNext w:val="0"/>
              <w:keepLines w:val="0"/>
              <w:suppressLineNumbers w:val="0"/>
              <w:spacing w:before="0" w:after="0"/>
              <w:ind w:left="0" w:right="0"/>
              <w:rPr>
                <w:rFonts w:hint="eastAsia" w:ascii="宋体" w:hAnsi="宋体" w:eastAsia="宋体" w:cs="宋体"/>
                <w:color w:val="000000" w:themeColor="text1"/>
                <w:sz w:val="24"/>
                <w:szCs w:val="28"/>
                <w:u w:val="none"/>
                <w14:textFill>
                  <w14:solidFill>
                    <w14:schemeClr w14:val="tx1"/>
                  </w14:solidFill>
                </w14:textFill>
              </w:rPr>
            </w:pPr>
          </w:p>
          <w:p>
            <w:pPr>
              <w:pStyle w:val="15"/>
              <w:keepNext w:val="0"/>
              <w:keepLines w:val="0"/>
              <w:suppressLineNumbers w:val="0"/>
              <w:spacing w:before="0" w:after="0"/>
              <w:ind w:left="0" w:right="0"/>
              <w:rPr>
                <w:rFonts w:hint="eastAsia" w:ascii="宋体" w:hAnsi="宋体" w:eastAsia="宋体" w:cs="宋体"/>
                <w:color w:val="000000" w:themeColor="text1"/>
                <w:sz w:val="24"/>
                <w:szCs w:val="28"/>
                <w:u w:val="none"/>
                <w14:textFill>
                  <w14:solidFill>
                    <w14:schemeClr w14:val="tx1"/>
                  </w14:solidFill>
                </w14:textFill>
              </w:rPr>
            </w:pPr>
          </w:p>
        </w:tc>
      </w:tr>
      <w:bookmarkEnd w:id="13"/>
      <w:bookmarkEnd w:id="14"/>
      <w:bookmarkEnd w:id="15"/>
    </w:tbl>
    <w:p>
      <w:pPr>
        <w:tabs>
          <w:tab w:val="left" w:pos="1365"/>
        </w:tabs>
        <w:spacing w:line="280" w:lineRule="atLeast"/>
        <w:outlineLvl w:val="0"/>
        <w:rPr>
          <w:rFonts w:ascii="宋体" w:hAnsi="宋体" w:eastAsia="宋体" w:cs="宋体"/>
          <w:b/>
          <w:sz w:val="28"/>
          <w:szCs w:val="20"/>
        </w:rPr>
      </w:pPr>
      <w:bookmarkStart w:id="16" w:name="_Toc20501_WPSOffice_Level1"/>
      <w:r>
        <w:rPr>
          <w:rFonts w:hint="eastAsia" w:ascii="宋体" w:hAnsi="宋体" w:eastAsia="宋体" w:cs="宋体"/>
          <w:b/>
          <w:sz w:val="28"/>
          <w:szCs w:val="20"/>
        </w:rPr>
        <w:t>十、结论与建议</w:t>
      </w:r>
      <w:bookmarkEnd w:id="16"/>
    </w:p>
    <w:tbl>
      <w:tblPr>
        <w:tblStyle w:val="30"/>
        <w:tblW w:w="9060"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06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2913" w:hRule="atLeast"/>
          <w:jc w:val="center"/>
        </w:trPr>
        <w:tc>
          <w:tcPr>
            <w:tcW w:w="9060" w:type="dxa"/>
            <w:tcBorders>
              <w:top w:val="single" w:color="auto" w:sz="12" w:space="0"/>
              <w:left w:val="single" w:color="auto" w:sz="12" w:space="0"/>
              <w:bottom w:val="single" w:color="auto" w:sz="12" w:space="0"/>
              <w:right w:val="single" w:color="auto" w:sz="12" w:space="0"/>
            </w:tcBorders>
            <w:shd w:val="clear" w:color="auto" w:fill="auto"/>
          </w:tcPr>
          <w:p>
            <w:pPr>
              <w:keepNext w:val="0"/>
              <w:keepLines w:val="0"/>
              <w:suppressLineNumbers w:val="0"/>
              <w:spacing w:before="0" w:beforeAutospacing="0" w:after="0" w:afterAutospacing="0" w:line="360" w:lineRule="auto"/>
              <w:ind w:left="0" w:right="0" w:firstLine="482" w:firstLineChars="200"/>
              <w:rPr>
                <w:rFonts w:hint="eastAsia" w:ascii="宋体" w:hAnsi="宋体" w:eastAsia="宋体" w:cs="宋体"/>
                <w:b/>
                <w:sz w:val="24"/>
                <w:szCs w:val="20"/>
                <w:lang w:eastAsia="zh-CN"/>
              </w:rPr>
            </w:pPr>
            <w:r>
              <w:rPr>
                <w:rFonts w:hint="eastAsia" w:ascii="宋体" w:hAnsi="宋体" w:eastAsia="宋体" w:cs="宋体"/>
                <w:b/>
                <w:sz w:val="24"/>
                <w:szCs w:val="20"/>
                <w:lang w:eastAsia="zh-CN"/>
              </w:rPr>
              <w:t>一、结论</w:t>
            </w:r>
          </w:p>
          <w:p>
            <w:pPr>
              <w:keepNext w:val="0"/>
              <w:keepLines w:val="0"/>
              <w:suppressLineNumbers w:val="0"/>
              <w:spacing w:before="0" w:beforeAutospacing="0" w:after="0" w:afterAutospacing="0" w:line="360" w:lineRule="auto"/>
              <w:ind w:left="0" w:right="0" w:firstLine="482" w:firstLineChars="200"/>
              <w:rPr>
                <w:rFonts w:hint="default" w:ascii="宋体" w:hAnsi="宋体" w:eastAsia="宋体" w:cs="宋体"/>
                <w:b/>
                <w:sz w:val="24"/>
                <w:szCs w:val="20"/>
              </w:rPr>
            </w:pPr>
            <w:r>
              <w:rPr>
                <w:rFonts w:hint="eastAsia" w:ascii="宋体" w:hAnsi="宋体" w:eastAsia="宋体" w:cs="宋体"/>
                <w:b/>
                <w:sz w:val="24"/>
                <w:szCs w:val="20"/>
              </w:rPr>
              <w:t>1、项目概况</w:t>
            </w:r>
          </w:p>
          <w:p>
            <w:pPr>
              <w:keepNext w:val="0"/>
              <w:keepLines w:val="0"/>
              <w:suppressLineNumbers w:val="0"/>
              <w:tabs>
                <w:tab w:val="left" w:pos="2880"/>
              </w:tabs>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pacing w:val="-4"/>
                <w:kern w:val="0"/>
                <w:sz w:val="24"/>
                <w:highlight w:val="none"/>
                <w:shd w:val="clear" w:color="auto" w:fill="FFFFFF"/>
                <w14:textFill>
                  <w14:solidFill>
                    <w14:schemeClr w14:val="tx1"/>
                  </w14:solidFill>
                </w14:textFill>
              </w:rPr>
            </w:pPr>
            <w:r>
              <w:rPr>
                <w:rFonts w:hint="default" w:ascii="Times New Roman" w:hAnsi="Times New Roman" w:cs="Times New Roman" w:eastAsiaTheme="minorEastAsia"/>
                <w:color w:val="auto"/>
                <w:sz w:val="24"/>
                <w:szCs w:val="24"/>
              </w:rPr>
              <w:t>阳山县人民医院发热门诊及感染科改（扩）建工程项目</w:t>
            </w:r>
            <w:r>
              <w:rPr>
                <w:rFonts w:hint="default" w:ascii="Times New Roman" w:hAnsi="Times New Roman" w:eastAsia="宋体" w:cs="Times New Roman"/>
                <w:color w:val="000000" w:themeColor="text1"/>
                <w:spacing w:val="-4"/>
                <w:kern w:val="0"/>
                <w:sz w:val="24"/>
                <w:highlight w:val="none"/>
                <w:shd w:val="clear" w:color="auto" w:fill="FFFFFF"/>
                <w14:textFill>
                  <w14:solidFill>
                    <w14:schemeClr w14:val="tx1"/>
                  </w14:solidFill>
                </w14:textFill>
              </w:rPr>
              <w:t>选</w:t>
            </w:r>
            <w:r>
              <w:rPr>
                <w:rFonts w:hint="default" w:ascii="Times New Roman" w:hAnsi="Times New Roman" w:eastAsia="宋体" w:cs="Times New Roman"/>
                <w:color w:val="000000" w:themeColor="text1"/>
                <w:spacing w:val="-4"/>
                <w:sz w:val="24"/>
                <w:highlight w:val="none"/>
                <w14:textFill>
                  <w14:solidFill>
                    <w14:schemeClr w14:val="tx1"/>
                  </w14:solidFill>
                </w14:textFill>
              </w:rPr>
              <w:t>址于</w:t>
            </w:r>
            <w:r>
              <w:rPr>
                <w:rFonts w:hint="default" w:ascii="Times New Roman" w:hAnsi="Times New Roman" w:cs="Times New Roman" w:eastAsiaTheme="minorEastAsia"/>
                <w:color w:val="auto"/>
                <w:sz w:val="24"/>
                <w:szCs w:val="24"/>
              </w:rPr>
              <w:t>阳山县阳城镇文塔路206号</w:t>
            </w:r>
            <w:r>
              <w:rPr>
                <w:rFonts w:hint="default" w:ascii="Times New Roman" w:hAnsi="Times New Roman" w:cs="Times New Roman" w:eastAsiaTheme="minorEastAsia"/>
                <w:color w:val="auto"/>
                <w:sz w:val="24"/>
                <w:szCs w:val="24"/>
                <w:lang w:val="en-US" w:eastAsia="zh-CN"/>
              </w:rPr>
              <w:t>（阳山县人民医院内侧）</w:t>
            </w:r>
            <w:r>
              <w:rPr>
                <w:rFonts w:hint="default" w:ascii="Times New Roman" w:hAnsi="Times New Roman" w:eastAsia="宋体" w:cs="Times New Roman"/>
                <w:color w:val="000000" w:themeColor="text1"/>
                <w:spacing w:val="-4"/>
                <w:sz w:val="24"/>
                <w:highlight w:val="none"/>
                <w14:textFill>
                  <w14:solidFill>
                    <w14:schemeClr w14:val="tx1"/>
                  </w14:solidFill>
                </w14:textFill>
              </w:rPr>
              <w:t xml:space="preserve">，中心地理坐标为：N </w:t>
            </w:r>
            <w:r>
              <w:rPr>
                <w:rFonts w:hint="default" w:ascii="Times New Roman" w:hAnsi="Times New Roman" w:eastAsia="宋体" w:cs="Times New Roman"/>
                <w:color w:val="000000" w:themeColor="text1"/>
                <w:spacing w:val="-4"/>
                <w:sz w:val="24"/>
                <w:highlight w:val="none"/>
                <w:lang w:eastAsia="zh-CN"/>
                <w14:textFill>
                  <w14:solidFill>
                    <w14:schemeClr w14:val="tx1"/>
                  </w14:solidFill>
                </w14:textFill>
              </w:rPr>
              <w:t>24°28'</w:t>
            </w:r>
            <w:r>
              <w:rPr>
                <w:rFonts w:hint="default" w:ascii="Times New Roman" w:hAnsi="Times New Roman" w:eastAsia="宋体" w:cs="Times New Roman"/>
                <w:color w:val="000000" w:themeColor="text1"/>
                <w:spacing w:val="-4"/>
                <w:sz w:val="24"/>
                <w:highlight w:val="none"/>
                <w:lang w:val="en-US" w:eastAsia="zh-CN"/>
                <w14:textFill>
                  <w14:solidFill>
                    <w14:schemeClr w14:val="tx1"/>
                  </w14:solidFill>
                </w14:textFill>
              </w:rPr>
              <w:t>52</w:t>
            </w:r>
            <w:r>
              <w:rPr>
                <w:rFonts w:hint="default" w:ascii="Times New Roman" w:hAnsi="Times New Roman" w:eastAsia="宋体" w:cs="Times New Roman"/>
                <w:color w:val="000000" w:themeColor="text1"/>
                <w:spacing w:val="-4"/>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pacing w:val="-4"/>
                <w:sz w:val="24"/>
                <w:highlight w:val="none"/>
                <w:lang w:val="en-US" w:eastAsia="zh-CN"/>
                <w14:textFill>
                  <w14:solidFill>
                    <w14:schemeClr w14:val="tx1"/>
                  </w14:solidFill>
                </w14:textFill>
              </w:rPr>
              <w:t>02</w:t>
            </w:r>
            <w:r>
              <w:rPr>
                <w:rFonts w:hint="default" w:ascii="Times New Roman" w:hAnsi="Times New Roman" w:eastAsia="宋体" w:cs="Times New Roman"/>
                <w:color w:val="000000" w:themeColor="text1"/>
                <w:spacing w:val="-4"/>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pacing w:val="-4"/>
                <w:sz w:val="24"/>
                <w:highlight w:val="none"/>
                <w14:textFill>
                  <w14:solidFill>
                    <w14:schemeClr w14:val="tx1"/>
                  </w14:solidFill>
                </w14:textFill>
              </w:rPr>
              <w:t>，E</w:t>
            </w:r>
            <w:r>
              <w:rPr>
                <w:rFonts w:hint="default" w:ascii="Times New Roman" w:hAnsi="Times New Roman" w:eastAsia="宋体" w:cs="Times New Roman"/>
                <w:color w:val="000000" w:themeColor="text1"/>
                <w:spacing w:val="-4"/>
                <w:sz w:val="24"/>
                <w:highlight w:val="none"/>
                <w:lang w:eastAsia="zh-CN"/>
                <w14:textFill>
                  <w14:solidFill>
                    <w14:schemeClr w14:val="tx1"/>
                  </w14:solidFill>
                </w14:textFill>
              </w:rPr>
              <w:t>112°3</w:t>
            </w:r>
            <w:r>
              <w:rPr>
                <w:rFonts w:hint="default" w:ascii="Times New Roman" w:hAnsi="Times New Roman" w:eastAsia="宋体" w:cs="Times New Roman"/>
                <w:color w:val="000000" w:themeColor="text1"/>
                <w:spacing w:val="-4"/>
                <w:sz w:val="24"/>
                <w:highlight w:val="none"/>
                <w:lang w:val="en-US" w:eastAsia="zh-CN"/>
                <w14:textFill>
                  <w14:solidFill>
                    <w14:schemeClr w14:val="tx1"/>
                  </w14:solidFill>
                </w14:textFill>
              </w:rPr>
              <w:t>8</w:t>
            </w:r>
            <w:r>
              <w:rPr>
                <w:rFonts w:hint="default" w:ascii="Times New Roman" w:hAnsi="Times New Roman" w:eastAsia="宋体" w:cs="Times New Roman"/>
                <w:color w:val="000000" w:themeColor="text1"/>
                <w:spacing w:val="-4"/>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pacing w:val="-4"/>
                <w:sz w:val="24"/>
                <w:highlight w:val="none"/>
                <w:lang w:val="en-US" w:eastAsia="zh-CN"/>
                <w14:textFill>
                  <w14:solidFill>
                    <w14:schemeClr w14:val="tx1"/>
                  </w14:solidFill>
                </w14:textFill>
              </w:rPr>
              <w:t>34</w:t>
            </w:r>
            <w:r>
              <w:rPr>
                <w:rFonts w:hint="default" w:ascii="Times New Roman" w:hAnsi="Times New Roman" w:eastAsia="宋体" w:cs="Times New Roman"/>
                <w:color w:val="000000" w:themeColor="text1"/>
                <w:spacing w:val="-4"/>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pacing w:val="-4"/>
                <w:sz w:val="24"/>
                <w:highlight w:val="none"/>
                <w:lang w:val="en-US" w:eastAsia="zh-CN"/>
                <w14:textFill>
                  <w14:solidFill>
                    <w14:schemeClr w14:val="tx1"/>
                  </w14:solidFill>
                </w14:textFill>
              </w:rPr>
              <w:t>44</w:t>
            </w:r>
            <w:r>
              <w:rPr>
                <w:rFonts w:hint="default" w:ascii="Times New Roman" w:hAnsi="Times New Roman" w:eastAsia="宋体" w:cs="Times New Roman"/>
                <w:color w:val="000000" w:themeColor="text1"/>
                <w:spacing w:val="-4"/>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pacing w:val="-4"/>
                <w:sz w:val="24"/>
                <w:highlight w:val="none"/>
                <w14:textFill>
                  <w14:solidFill>
                    <w14:schemeClr w14:val="tx1"/>
                  </w14:solidFill>
                </w14:textFill>
              </w:rPr>
              <w:t>。</w:t>
            </w:r>
            <w:r>
              <w:rPr>
                <w:rFonts w:hint="default" w:ascii="Times New Roman" w:hAnsi="Times New Roman" w:eastAsia="宋体" w:cs="Times New Roman"/>
                <w:color w:val="000000" w:themeColor="text1"/>
                <w:spacing w:val="-4"/>
                <w:kern w:val="0"/>
                <w:sz w:val="24"/>
                <w:highlight w:val="none"/>
                <w:u w:val="none"/>
                <w:shd w:val="clear" w:color="auto" w:fill="FFFFFF"/>
                <w14:textFill>
                  <w14:solidFill>
                    <w14:schemeClr w14:val="tx1"/>
                  </w14:solidFill>
                </w14:textFill>
              </w:rPr>
              <w:t>项目</w:t>
            </w:r>
            <w:r>
              <w:rPr>
                <w:rFonts w:hint="default" w:ascii="Times New Roman" w:hAnsi="Times New Roman" w:eastAsia="宋体" w:cs="Times New Roman"/>
                <w:color w:val="000000" w:themeColor="text1"/>
                <w:spacing w:val="-4"/>
                <w:kern w:val="0"/>
                <w:sz w:val="24"/>
                <w:highlight w:val="none"/>
                <w:u w:val="none"/>
                <w:shd w:val="clear" w:color="auto" w:fill="FFFFFF"/>
                <w:lang w:eastAsia="zh-CN"/>
                <w14:textFill>
                  <w14:solidFill>
                    <w14:schemeClr w14:val="tx1"/>
                  </w14:solidFill>
                </w14:textFill>
              </w:rPr>
              <w:t>用地面积</w:t>
            </w:r>
            <w:r>
              <w:rPr>
                <w:rFonts w:hint="default" w:ascii="Times New Roman" w:hAnsi="Times New Roman" w:cs="Times New Roman"/>
                <w:kern w:val="2"/>
                <w:sz w:val="24"/>
                <w:szCs w:val="24"/>
                <w:lang w:val="en-US" w:eastAsia="zh-CN" w:bidi="ar-SA"/>
              </w:rPr>
              <w:t>1100平方米，</w:t>
            </w:r>
            <w:r>
              <w:rPr>
                <w:rFonts w:hint="default" w:ascii="Times New Roman" w:hAnsi="Times New Roman" w:eastAsia="宋体" w:cs="Times New Roman"/>
                <w:snapToGrid/>
                <w:color w:val="auto"/>
                <w:kern w:val="2"/>
                <w:sz w:val="24"/>
                <w:szCs w:val="24"/>
                <w:u w:val="none"/>
                <w:lang w:val="en-US" w:eastAsia="zh-CN" w:bidi="ar-SA"/>
              </w:rPr>
              <w:t>拟建1栋8层发热门诊大楼，占地面积935平方米，建筑面积7876平方米，项目</w:t>
            </w:r>
            <w:r>
              <w:rPr>
                <w:rFonts w:hint="default" w:ascii="Times New Roman" w:hAnsi="Times New Roman" w:eastAsia="宋体" w:cs="Times New Roman"/>
                <w:color w:val="000000" w:themeColor="text1"/>
                <w:spacing w:val="-4"/>
                <w:kern w:val="0"/>
                <w:sz w:val="24"/>
                <w:highlight w:val="none"/>
                <w:u w:val="none"/>
                <w:shd w:val="clear" w:color="auto" w:fill="FFFFFF"/>
                <w14:textFill>
                  <w14:solidFill>
                    <w14:schemeClr w14:val="tx1"/>
                  </w14:solidFill>
                </w14:textFill>
              </w:rPr>
              <w:t>总投资</w:t>
            </w:r>
            <w:r>
              <w:rPr>
                <w:rFonts w:hint="default" w:ascii="Times New Roman" w:hAnsi="Times New Roman" w:eastAsia="宋体" w:cs="Times New Roman"/>
                <w:color w:val="000000" w:themeColor="text1"/>
                <w:spacing w:val="-4"/>
                <w:kern w:val="0"/>
                <w:sz w:val="24"/>
                <w:highlight w:val="none"/>
                <w:u w:val="none"/>
                <w:shd w:val="clear" w:color="auto" w:fill="FFFFFF"/>
                <w:lang w:val="en-US" w:eastAsia="zh-CN"/>
                <w14:textFill>
                  <w14:solidFill>
                    <w14:schemeClr w14:val="tx1"/>
                  </w14:solidFill>
                </w14:textFill>
              </w:rPr>
              <w:t>7000</w:t>
            </w:r>
            <w:r>
              <w:rPr>
                <w:rFonts w:hint="default" w:ascii="Times New Roman" w:hAnsi="Times New Roman" w:eastAsia="宋体" w:cs="Times New Roman"/>
                <w:color w:val="000000" w:themeColor="text1"/>
                <w:spacing w:val="-4"/>
                <w:kern w:val="0"/>
                <w:sz w:val="24"/>
                <w:highlight w:val="none"/>
                <w:u w:val="none"/>
                <w:shd w:val="clear" w:color="auto" w:fill="FFFFFF"/>
                <w14:textFill>
                  <w14:solidFill>
                    <w14:schemeClr w14:val="tx1"/>
                  </w14:solidFill>
                </w14:textFill>
              </w:rPr>
              <w:t>万元</w:t>
            </w:r>
            <w:r>
              <w:rPr>
                <w:rFonts w:hint="default" w:ascii="Times New Roman" w:hAnsi="Times New Roman" w:eastAsia="宋体" w:cs="Times New Roman"/>
                <w:color w:val="000000" w:themeColor="text1"/>
                <w:spacing w:val="-4"/>
                <w:kern w:val="0"/>
                <w:sz w:val="24"/>
                <w:highlight w:val="none"/>
                <w:u w:val="none"/>
                <w:shd w:val="clear" w:color="auto" w:fill="FFFFFF"/>
                <w:lang w:eastAsia="zh-CN"/>
                <w14:textFill>
                  <w14:solidFill>
                    <w14:schemeClr w14:val="tx1"/>
                  </w14:solidFill>
                </w14:textFill>
              </w:rPr>
              <w:t>，环保投资</w:t>
            </w:r>
            <w:r>
              <w:rPr>
                <w:rFonts w:hint="default" w:ascii="Times New Roman" w:hAnsi="Times New Roman" w:eastAsia="宋体" w:cs="Times New Roman"/>
                <w:color w:val="000000" w:themeColor="text1"/>
                <w:spacing w:val="-4"/>
                <w:kern w:val="0"/>
                <w:sz w:val="24"/>
                <w:highlight w:val="none"/>
                <w:u w:val="none"/>
                <w:shd w:val="clear" w:color="auto" w:fill="FFFFFF"/>
                <w:lang w:val="en-US" w:eastAsia="zh-CN"/>
                <w14:textFill>
                  <w14:solidFill>
                    <w14:schemeClr w14:val="tx1"/>
                  </w14:solidFill>
                </w14:textFill>
              </w:rPr>
              <w:t>116万元</w:t>
            </w:r>
            <w:r>
              <w:rPr>
                <w:rFonts w:hint="default" w:ascii="Times New Roman" w:hAnsi="Times New Roman" w:eastAsia="宋体" w:cs="Times New Roman"/>
                <w:color w:val="000000" w:themeColor="text1"/>
                <w:spacing w:val="-4"/>
                <w:kern w:val="0"/>
                <w:sz w:val="24"/>
                <w:highlight w:val="none"/>
                <w:shd w:val="clear" w:color="auto" w:fill="FFFFFF"/>
                <w14:textFill>
                  <w14:solidFill>
                    <w14:schemeClr w14:val="tx1"/>
                  </w14:solidFill>
                </w14:textFill>
              </w:rPr>
              <w:t>。</w:t>
            </w:r>
            <w:r>
              <w:rPr>
                <w:rFonts w:hint="default" w:ascii="Times New Roman" w:hAnsi="Times New Roman" w:eastAsia="宋体" w:cs="Times New Roman"/>
                <w:color w:val="000000" w:themeColor="text1"/>
                <w:spacing w:val="-4"/>
                <w:kern w:val="0"/>
                <w:sz w:val="24"/>
                <w:highlight w:val="none"/>
                <w:shd w:val="clear" w:color="auto" w:fill="FFFFFF"/>
                <w:lang w:eastAsia="zh-CN"/>
                <w14:textFill>
                  <w14:solidFill>
                    <w14:schemeClr w14:val="tx1"/>
                  </w14:solidFill>
                </w14:textFill>
              </w:rPr>
              <w:t>项目</w:t>
            </w:r>
            <w:r>
              <w:rPr>
                <w:rFonts w:hint="default" w:ascii="Times New Roman" w:hAnsi="Times New Roman" w:eastAsia="宋体" w:cs="Times New Roman"/>
                <w:color w:val="000000" w:themeColor="text1"/>
                <w:spacing w:val="-4"/>
                <w:kern w:val="0"/>
                <w:sz w:val="24"/>
                <w:highlight w:val="none"/>
                <w:shd w:val="clear" w:color="auto" w:fill="FFFFFF"/>
                <w:lang w:val="en-US" w:eastAsia="zh-CN"/>
                <w14:textFill>
                  <w14:solidFill>
                    <w14:schemeClr w14:val="tx1"/>
                  </w14:solidFill>
                </w14:textFill>
              </w:rPr>
              <w:t>设有</w:t>
            </w:r>
            <w:r>
              <w:rPr>
                <w:rFonts w:hint="default" w:ascii="Times New Roman" w:hAnsi="Times New Roman" w:eastAsia="宋体" w:cs="Times New Roman"/>
                <w:color w:val="000000" w:themeColor="text1"/>
                <w:spacing w:val="-4"/>
                <w:kern w:val="0"/>
                <w:sz w:val="24"/>
                <w:highlight w:val="none"/>
                <w:shd w:val="clear" w:color="auto" w:fill="FFFFFF"/>
                <w:lang w:eastAsia="zh-CN"/>
                <w14:textFill>
                  <w14:solidFill>
                    <w14:schemeClr w14:val="tx1"/>
                  </w14:solidFill>
                </w14:textFill>
              </w:rPr>
              <w:t>发热门诊、消化道门诊、放射科、肺结核科、功能检查科、肝病科等，</w:t>
            </w:r>
            <w:r>
              <w:rPr>
                <w:rFonts w:hint="default" w:ascii="Times New Roman" w:hAnsi="Times New Roman" w:eastAsia="宋体" w:cs="Times New Roman"/>
                <w:color w:val="000000" w:themeColor="text1"/>
                <w:spacing w:val="-4"/>
                <w:kern w:val="0"/>
                <w:sz w:val="24"/>
                <w:highlight w:val="none"/>
                <w:shd w:val="clear" w:color="auto" w:fill="FFFFFF"/>
                <w14:textFill>
                  <w14:solidFill>
                    <w14:schemeClr w14:val="tx1"/>
                  </w14:solidFill>
                </w14:textFill>
              </w:rPr>
              <w:t>设</w:t>
            </w:r>
            <w:r>
              <w:rPr>
                <w:rFonts w:hint="default" w:ascii="Times New Roman" w:hAnsi="Times New Roman" w:eastAsia="宋体" w:cs="Times New Roman"/>
                <w:color w:val="000000" w:themeColor="text1"/>
                <w:spacing w:val="-4"/>
                <w:kern w:val="0"/>
                <w:sz w:val="24"/>
                <w:highlight w:val="none"/>
                <w:shd w:val="clear" w:color="auto" w:fill="FFFFFF"/>
                <w:lang w:eastAsia="zh-CN"/>
                <w14:textFill>
                  <w14:solidFill>
                    <w14:schemeClr w14:val="tx1"/>
                  </w14:solidFill>
                </w14:textFill>
              </w:rPr>
              <w:t>感染</w:t>
            </w:r>
            <w:r>
              <w:rPr>
                <w:rFonts w:hint="default" w:ascii="Times New Roman" w:hAnsi="Times New Roman" w:eastAsia="宋体" w:cs="Times New Roman"/>
                <w:color w:val="000000" w:themeColor="text1"/>
                <w:spacing w:val="-4"/>
                <w:kern w:val="0"/>
                <w:sz w:val="24"/>
                <w:highlight w:val="none"/>
                <w:shd w:val="clear" w:color="auto" w:fill="FFFFFF"/>
                <w14:textFill>
                  <w14:solidFill>
                    <w14:schemeClr w14:val="tx1"/>
                  </w14:solidFill>
                </w14:textFill>
              </w:rPr>
              <w:t>手术室</w:t>
            </w:r>
            <w:r>
              <w:rPr>
                <w:rFonts w:hint="default" w:ascii="Times New Roman" w:hAnsi="Times New Roman" w:eastAsia="宋体" w:cs="Times New Roman"/>
                <w:color w:val="000000" w:themeColor="text1"/>
                <w:spacing w:val="-4"/>
                <w:kern w:val="0"/>
                <w:sz w:val="24"/>
                <w:highlight w:val="none"/>
                <w:shd w:val="clear" w:color="auto" w:fill="FFFFFF"/>
                <w:lang w:val="en-US" w:eastAsia="zh-CN"/>
                <w14:textFill>
                  <w14:solidFill>
                    <w14:schemeClr w14:val="tx1"/>
                  </w14:solidFill>
                </w14:textFill>
              </w:rPr>
              <w:t>，配备人员70人，其中医生20人，护士40人，其他人员10人，共设床位100张（主要供肝</w:t>
            </w:r>
            <w:r>
              <w:rPr>
                <w:rFonts w:hint="default" w:ascii="Times New Roman" w:hAnsi="Times New Roman" w:eastAsia="宋体" w:cs="Times New Roman"/>
                <w:snapToGrid/>
                <w:color w:val="auto"/>
                <w:kern w:val="2"/>
                <w:sz w:val="24"/>
                <w:szCs w:val="24"/>
                <w:u w:val="none"/>
                <w:lang w:val="en-US" w:eastAsia="zh-CN" w:bidi="ar-SA"/>
              </w:rPr>
              <w:t>病</w:t>
            </w:r>
            <w:r>
              <w:rPr>
                <w:rFonts w:hint="default" w:ascii="Times New Roman" w:hAnsi="Times New Roman" w:eastAsia="宋体" w:cs="Times New Roman"/>
                <w:color w:val="000000" w:themeColor="text1"/>
                <w:spacing w:val="-4"/>
                <w:kern w:val="0"/>
                <w:sz w:val="24"/>
                <w:highlight w:val="none"/>
                <w:shd w:val="clear" w:color="auto" w:fill="FFFFFF"/>
                <w14:textFill>
                  <w14:solidFill>
                    <w14:schemeClr w14:val="tx1"/>
                  </w14:solidFill>
                </w14:textFill>
              </w:rPr>
              <w:t>病人和结核科病人使用），门诊流量约</w:t>
            </w:r>
            <w:r>
              <w:rPr>
                <w:rFonts w:hint="default" w:ascii="Times New Roman" w:hAnsi="Times New Roman" w:eastAsia="宋体" w:cs="Times New Roman"/>
                <w:color w:val="000000" w:themeColor="text1"/>
                <w:spacing w:val="-4"/>
                <w:kern w:val="0"/>
                <w:sz w:val="24"/>
                <w:highlight w:val="none"/>
                <w:shd w:val="clear" w:color="auto" w:fill="FFFFFF"/>
                <w:lang w:val="en-US" w:eastAsia="zh-CN"/>
                <w14:textFill>
                  <w14:solidFill>
                    <w14:schemeClr w14:val="tx1"/>
                  </w14:solidFill>
                </w14:textFill>
              </w:rPr>
              <w:t>100</w:t>
            </w:r>
            <w:r>
              <w:rPr>
                <w:rFonts w:hint="default" w:ascii="Times New Roman" w:hAnsi="Times New Roman" w:eastAsia="宋体" w:cs="Times New Roman"/>
                <w:color w:val="000000" w:themeColor="text1"/>
                <w:spacing w:val="-4"/>
                <w:kern w:val="0"/>
                <w:sz w:val="24"/>
                <w:highlight w:val="none"/>
                <w:shd w:val="clear" w:color="auto" w:fill="FFFFFF"/>
                <w14:textFill>
                  <w14:solidFill>
                    <w14:schemeClr w14:val="tx1"/>
                  </w14:solidFill>
                </w14:textFill>
              </w:rPr>
              <w:t>人次/天。此外，</w:t>
            </w:r>
            <w:r>
              <w:rPr>
                <w:rFonts w:hint="default" w:ascii="Times New Roman" w:hAnsi="Times New Roman" w:eastAsia="宋体" w:cs="Times New Roman"/>
                <w:color w:val="000000" w:themeColor="text1"/>
                <w:spacing w:val="-4"/>
                <w:kern w:val="0"/>
                <w:sz w:val="24"/>
                <w:highlight w:val="none"/>
                <w:shd w:val="clear" w:color="auto" w:fill="FFFFFF"/>
                <w:lang w:eastAsia="zh-CN"/>
                <w14:textFill>
                  <w14:solidFill>
                    <w14:schemeClr w14:val="tx1"/>
                  </w14:solidFill>
                </w14:textFill>
              </w:rPr>
              <w:t>项目</w:t>
            </w:r>
            <w:r>
              <w:rPr>
                <w:rFonts w:hint="default" w:ascii="Times New Roman" w:hAnsi="Times New Roman" w:eastAsia="宋体" w:cs="Times New Roman"/>
                <w:color w:val="000000" w:themeColor="text1"/>
                <w:spacing w:val="-4"/>
                <w:kern w:val="0"/>
                <w:sz w:val="24"/>
                <w:highlight w:val="none"/>
                <w:shd w:val="clear" w:color="auto" w:fill="FFFFFF"/>
                <w14:textFill>
                  <w14:solidFill>
                    <w14:schemeClr w14:val="tx1"/>
                  </w14:solidFill>
                </w14:textFill>
              </w:rPr>
              <w:t>内还设有车位</w:t>
            </w:r>
            <w:r>
              <w:rPr>
                <w:rFonts w:hint="default" w:ascii="Times New Roman" w:hAnsi="Times New Roman" w:eastAsia="宋体" w:cs="Times New Roman"/>
                <w:color w:val="000000" w:themeColor="text1"/>
                <w:spacing w:val="-4"/>
                <w:kern w:val="0"/>
                <w:sz w:val="24"/>
                <w:highlight w:val="none"/>
                <w:shd w:val="clear" w:color="auto" w:fill="FFFFFF"/>
                <w:lang w:val="en-US" w:eastAsia="zh-CN"/>
                <w14:textFill>
                  <w14:solidFill>
                    <w14:schemeClr w14:val="tx1"/>
                  </w14:solidFill>
                </w14:textFill>
              </w:rPr>
              <w:t>20</w:t>
            </w:r>
            <w:r>
              <w:rPr>
                <w:rFonts w:hint="default" w:ascii="Times New Roman" w:hAnsi="Times New Roman" w:eastAsia="宋体" w:cs="Times New Roman"/>
                <w:color w:val="000000" w:themeColor="text1"/>
                <w:spacing w:val="-4"/>
                <w:kern w:val="0"/>
                <w:sz w:val="24"/>
                <w:highlight w:val="none"/>
                <w:shd w:val="clear" w:color="auto" w:fill="FFFFFF"/>
                <w14:textFill>
                  <w14:solidFill>
                    <w14:schemeClr w14:val="tx1"/>
                  </w14:solidFill>
                </w14:textFill>
              </w:rPr>
              <w:t>个。</w:t>
            </w:r>
            <w:r>
              <w:rPr>
                <w:rFonts w:hint="default" w:ascii="Times New Roman" w:hAnsi="Times New Roman" w:cs="Times New Roman"/>
                <w:color w:val="000000" w:themeColor="text1"/>
                <w:sz w:val="24"/>
                <w:highlight w:val="none"/>
                <w14:textFill>
                  <w14:solidFill>
                    <w14:schemeClr w14:val="tx1"/>
                  </w14:solidFill>
                </w14:textFill>
              </w:rPr>
              <w:t>本项目涉及的DR机等辐射类设备，应按照国家有关辐射环境管理规定和环境保护主管部门的要求，另行委托有资质单位进行辐射环境影响评价，本次评价不包含辐射项目的评价内容。</w:t>
            </w:r>
          </w:p>
          <w:p>
            <w:pPr>
              <w:keepNext w:val="0"/>
              <w:keepLines w:val="0"/>
              <w:suppressLineNumbers w:val="0"/>
              <w:tabs>
                <w:tab w:val="left" w:pos="2880"/>
              </w:tabs>
              <w:spacing w:before="0" w:beforeAutospacing="0" w:after="0" w:afterAutospacing="0" w:line="360" w:lineRule="auto"/>
              <w:ind w:left="0" w:right="0" w:firstLine="482" w:firstLineChars="200"/>
              <w:rPr>
                <w:rFonts w:hint="default" w:ascii="宋体" w:hAnsi="宋体" w:eastAsia="宋体" w:cs="宋体"/>
                <w:b/>
                <w:sz w:val="24"/>
                <w:szCs w:val="20"/>
              </w:rPr>
            </w:pPr>
            <w:r>
              <w:rPr>
                <w:rFonts w:hint="eastAsia" w:ascii="宋体" w:hAnsi="宋体" w:eastAsia="宋体" w:cs="宋体"/>
                <w:b/>
                <w:sz w:val="24"/>
                <w:szCs w:val="20"/>
              </w:rPr>
              <w:t>2、环境质量现状结论</w:t>
            </w:r>
          </w:p>
          <w:p>
            <w:pPr>
              <w:keepNext w:val="0"/>
              <w:keepLines w:val="0"/>
              <w:suppressLineNumbers w:val="0"/>
              <w:spacing w:before="0" w:beforeAutospacing="0" w:after="0" w:afterAutospacing="0" w:line="360" w:lineRule="auto"/>
              <w:ind w:left="0" w:right="0" w:firstLine="480" w:firstLineChars="200"/>
              <w:rPr>
                <w:rFonts w:hint="default" w:ascii="宋体" w:hAnsi="宋体" w:eastAsia="宋体" w:cs="宋体"/>
                <w:sz w:val="24"/>
              </w:rPr>
            </w:pPr>
            <w:r>
              <w:rPr>
                <w:rFonts w:hint="eastAsia" w:ascii="宋体" w:hAnsi="宋体" w:eastAsia="宋体" w:cs="宋体"/>
                <w:sz w:val="24"/>
              </w:rPr>
              <w:t>(1)根据监测结果所示，项目所在区域大气环境质量各指标均能达到</w:t>
            </w:r>
            <w:r>
              <w:rPr>
                <w:rFonts w:hint="eastAsia" w:ascii="宋体" w:hAnsi="宋体" w:eastAsia="宋体" w:cs="宋体"/>
                <w:color w:val="000000"/>
                <w:sz w:val="24"/>
                <w:szCs w:val="24"/>
                <w:lang w:val="en-US" w:eastAsia="zh-CN" w:bidi="ar-SA"/>
              </w:rPr>
              <w:t>《环境空气质量标准》(GB3095-2012) 及2018年修改单中二级标准的要求。</w:t>
            </w:r>
          </w:p>
          <w:p>
            <w:pPr>
              <w:keepNext w:val="0"/>
              <w:keepLines w:val="0"/>
              <w:suppressLineNumbers w:val="0"/>
              <w:spacing w:before="0" w:beforeAutospacing="0" w:after="0" w:afterAutospacing="0" w:line="360" w:lineRule="auto"/>
              <w:ind w:left="0" w:right="0" w:firstLine="464" w:firstLineChars="200"/>
              <w:rPr>
                <w:rFonts w:hint="default" w:ascii="宋体" w:hAnsi="宋体" w:eastAsia="宋体" w:cs="宋体"/>
                <w:sz w:val="24"/>
                <w:szCs w:val="20"/>
                <w:highlight w:val="none"/>
              </w:rPr>
            </w:pPr>
            <w:r>
              <w:rPr>
                <w:rFonts w:hint="eastAsia" w:ascii="宋体" w:hAnsi="宋体" w:eastAsia="宋体" w:cs="宋体"/>
                <w:spacing w:val="-4"/>
                <w:sz w:val="24"/>
                <w:highlight w:val="none"/>
              </w:rPr>
              <w:t>(2)</w:t>
            </w:r>
            <w:r>
              <w:rPr>
                <w:rFonts w:hint="eastAsia" w:asciiTheme="minorEastAsia" w:hAnsiTheme="minorEastAsia" w:eastAsiaTheme="minorEastAsia" w:cstheme="minorEastAsia"/>
                <w:sz w:val="24"/>
                <w:szCs w:val="24"/>
                <w:highlight w:val="none"/>
                <w:lang w:val="en-US" w:eastAsia="zh-CN"/>
              </w:rPr>
              <w:t>根据清远市生态环境局发布的水环境质量状况监测公开信息，阳山县连江的考核断面盐田村</w:t>
            </w:r>
            <w:r>
              <w:rPr>
                <w:rFonts w:hint="eastAsia" w:asciiTheme="minorEastAsia" w:hAnsiTheme="minorEastAsia" w:cstheme="minorEastAsia"/>
                <w:sz w:val="24"/>
                <w:szCs w:val="24"/>
                <w:highlight w:val="none"/>
                <w:lang w:val="en-US" w:eastAsia="zh-CN"/>
              </w:rPr>
              <w:t>2019年1-12月全年的水质达到</w:t>
            </w:r>
            <w:r>
              <w:rPr>
                <w:rFonts w:hint="eastAsia" w:asciiTheme="minorEastAsia" w:hAnsiTheme="minorEastAsia" w:eastAsiaTheme="minorEastAsia" w:cstheme="minorEastAsia"/>
                <w:sz w:val="24"/>
                <w:szCs w:val="24"/>
                <w:highlight w:val="none"/>
                <w:lang w:val="en-US" w:eastAsia="zh-CN"/>
              </w:rPr>
              <w:t>Ⅱ类考核目</w:t>
            </w:r>
            <w:r>
              <w:rPr>
                <w:rFonts w:hint="eastAsia" w:asciiTheme="minorEastAsia" w:hAnsiTheme="minorEastAsia" w:cstheme="minorEastAsia"/>
                <w:sz w:val="24"/>
                <w:szCs w:val="24"/>
                <w:highlight w:val="none"/>
                <w:lang w:val="en-US" w:eastAsia="zh-CN"/>
              </w:rPr>
              <w:t>标。</w:t>
            </w:r>
            <w:r>
              <w:rPr>
                <w:rFonts w:hint="eastAsia" w:ascii="宋体" w:hAnsi="宋体" w:eastAsia="宋体" w:cs="宋体"/>
                <w:sz w:val="24"/>
                <w:highlight w:val="none"/>
              </w:rPr>
              <w:t>根据</w:t>
            </w:r>
            <w:r>
              <w:rPr>
                <w:rFonts w:hint="eastAsia" w:ascii="宋体" w:hAnsi="宋体" w:eastAsia="宋体" w:cs="宋体"/>
                <w:sz w:val="24"/>
                <w:highlight w:val="none"/>
                <w:lang w:eastAsia="zh-CN"/>
              </w:rPr>
              <w:t>项目引用的</w:t>
            </w:r>
            <w:r>
              <w:rPr>
                <w:rFonts w:hint="eastAsia" w:ascii="宋体" w:hAnsi="宋体" w:eastAsia="宋体" w:cs="宋体"/>
                <w:sz w:val="24"/>
                <w:highlight w:val="none"/>
              </w:rPr>
              <w:t>监测结果所示</w:t>
            </w:r>
            <w:r>
              <w:rPr>
                <w:rFonts w:hint="eastAsia" w:ascii="宋体" w:hAnsi="宋体" w:eastAsia="宋体" w:cs="宋体"/>
                <w:sz w:val="24"/>
                <w:szCs w:val="20"/>
                <w:highlight w:val="none"/>
              </w:rPr>
              <w:t>，项目纳污水体各个断面各监测因子均能满足《地表水环境质量标准》(GB3838-2002)Ⅲ</w:t>
            </w:r>
            <w:r>
              <w:rPr>
                <w:rFonts w:hint="eastAsia" w:ascii="宋体" w:hAnsi="宋体" w:eastAsia="宋体" w:cs="宋体"/>
                <w:bCs/>
                <w:sz w:val="24"/>
                <w:szCs w:val="20"/>
                <w:highlight w:val="none"/>
              </w:rPr>
              <w:t>类</w:t>
            </w:r>
            <w:r>
              <w:rPr>
                <w:rFonts w:hint="eastAsia" w:ascii="宋体" w:hAnsi="宋体" w:eastAsia="宋体" w:cs="宋体"/>
                <w:sz w:val="24"/>
                <w:szCs w:val="20"/>
                <w:highlight w:val="none"/>
              </w:rPr>
              <w:t>水质标准限值，说明</w:t>
            </w:r>
            <w:r>
              <w:rPr>
                <w:rFonts w:hint="eastAsia" w:ascii="宋体" w:hAnsi="宋体" w:eastAsia="宋体" w:cs="宋体"/>
                <w:sz w:val="24"/>
                <w:szCs w:val="20"/>
                <w:highlight w:val="none"/>
                <w:lang w:eastAsia="zh-CN"/>
              </w:rPr>
              <w:t>连</w:t>
            </w:r>
            <w:r>
              <w:rPr>
                <w:rFonts w:hint="eastAsia" w:ascii="宋体" w:hAnsi="宋体" w:eastAsia="宋体" w:cs="宋体"/>
                <w:sz w:val="24"/>
                <w:szCs w:val="20"/>
                <w:highlight w:val="none"/>
              </w:rPr>
              <w:t>江</w:t>
            </w:r>
            <w:r>
              <w:rPr>
                <w:rFonts w:hint="eastAsia" w:ascii="宋体" w:hAnsi="宋体" w:eastAsia="宋体" w:cs="宋体"/>
                <w:sz w:val="24"/>
                <w:szCs w:val="20"/>
                <w:highlight w:val="none"/>
                <w:lang w:eastAsia="zh-CN"/>
              </w:rPr>
              <w:t>（阳山县城至</w:t>
            </w:r>
            <w:r>
              <w:rPr>
                <w:rFonts w:hint="eastAsia" w:ascii="宋体" w:hAnsi="宋体" w:eastAsia="宋体" w:cs="宋体"/>
                <w:sz w:val="24"/>
              </w:rPr>
              <w:t>英</w:t>
            </w:r>
            <w:r>
              <w:rPr>
                <w:rFonts w:hint="eastAsia" w:ascii="宋体" w:hAnsi="宋体" w:eastAsia="宋体" w:cs="宋体"/>
                <w:sz w:val="24"/>
                <w:lang w:eastAsia="zh-CN"/>
              </w:rPr>
              <w:t>德市鱼咀段）</w:t>
            </w:r>
            <w:r>
              <w:rPr>
                <w:rFonts w:hint="eastAsia" w:ascii="宋体" w:hAnsi="宋体" w:eastAsia="宋体" w:cs="宋体"/>
                <w:sz w:val="24"/>
                <w:szCs w:val="20"/>
                <w:highlight w:val="none"/>
              </w:rPr>
              <w:t>河水环境质量现状良好。</w:t>
            </w:r>
          </w:p>
          <w:p>
            <w:pPr>
              <w:keepNext w:val="0"/>
              <w:keepLines w:val="0"/>
              <w:suppressLineNumbers w:val="0"/>
              <w:spacing w:before="0" w:beforeAutospacing="0" w:after="0" w:afterAutospacing="0" w:line="360" w:lineRule="auto"/>
              <w:ind w:left="0" w:right="0" w:firstLine="480" w:firstLineChars="200"/>
              <w:rPr>
                <w:rFonts w:hint="default"/>
                <w:highlight w:val="none"/>
              </w:rPr>
            </w:pPr>
            <w:r>
              <w:rPr>
                <w:rFonts w:hint="eastAsia" w:ascii="宋体" w:hAnsi="宋体" w:eastAsia="宋体" w:cs="宋体"/>
                <w:sz w:val="24"/>
                <w:highlight w:val="none"/>
              </w:rPr>
              <w:t>(3)根据监测结果所示，</w:t>
            </w:r>
            <w:r>
              <w:rPr>
                <w:rFonts w:hint="eastAsia" w:ascii="宋体" w:hAnsi="宋体" w:eastAsia="宋体" w:cs="宋体"/>
                <w:spacing w:val="-4"/>
                <w:sz w:val="24"/>
                <w:highlight w:val="none"/>
              </w:rPr>
              <w:t>项目</w:t>
            </w:r>
            <w:r>
              <w:rPr>
                <w:rFonts w:hint="eastAsia" w:ascii="宋体" w:hAnsi="宋体" w:eastAsia="宋体" w:cs="宋体"/>
                <w:spacing w:val="-4"/>
                <w:sz w:val="24"/>
                <w:highlight w:val="none"/>
                <w:lang w:eastAsia="zh-CN"/>
              </w:rPr>
              <w:t>周边</w:t>
            </w:r>
            <w:r>
              <w:rPr>
                <w:rFonts w:hint="eastAsia" w:ascii="宋体" w:hAnsi="宋体" w:eastAsia="宋体" w:cs="宋体"/>
                <w:spacing w:val="-4"/>
                <w:sz w:val="24"/>
                <w:highlight w:val="none"/>
              </w:rPr>
              <w:t>声环境质量符合《声环境质量标准》</w:t>
            </w:r>
            <w:r>
              <w:rPr>
                <w:rFonts w:hint="eastAsia" w:ascii="宋体" w:hAnsi="宋体" w:eastAsia="宋体" w:cs="宋体"/>
                <w:sz w:val="24"/>
                <w:highlight w:val="none"/>
              </w:rPr>
              <w:t>(GB12348-2008)</w:t>
            </w:r>
            <w:r>
              <w:rPr>
                <w:rFonts w:hint="eastAsia" w:ascii="宋体" w:hAnsi="宋体" w:eastAsia="宋体" w:cs="宋体"/>
                <w:spacing w:val="-4"/>
                <w:sz w:val="24"/>
                <w:highlight w:val="none"/>
              </w:rPr>
              <w:t>中</w:t>
            </w:r>
            <w:r>
              <w:rPr>
                <w:rFonts w:hint="eastAsia" w:ascii="宋体" w:hAnsi="宋体" w:eastAsia="宋体" w:cs="宋体"/>
                <w:spacing w:val="-4"/>
                <w:sz w:val="24"/>
                <w:highlight w:val="none"/>
                <w:lang w:val="en-US" w:eastAsia="zh-CN"/>
              </w:rPr>
              <w:t>2</w:t>
            </w:r>
            <w:r>
              <w:rPr>
                <w:rFonts w:hint="eastAsia" w:ascii="宋体" w:hAnsi="宋体" w:eastAsia="宋体" w:cs="宋体"/>
                <w:spacing w:val="-4"/>
                <w:sz w:val="24"/>
                <w:highlight w:val="none"/>
              </w:rPr>
              <w:t>类标准，</w:t>
            </w:r>
            <w:r>
              <w:rPr>
                <w:rFonts w:hint="eastAsia" w:ascii="宋体" w:hAnsi="宋体" w:eastAsia="宋体" w:cs="宋体"/>
                <w:sz w:val="24"/>
                <w:szCs w:val="20"/>
                <w:highlight w:val="none"/>
              </w:rPr>
              <w:t>项目评价区域声环境质量良好。</w:t>
            </w:r>
          </w:p>
          <w:p>
            <w:pPr>
              <w:keepNext w:val="0"/>
              <w:keepLines w:val="0"/>
              <w:suppressLineNumbers w:val="0"/>
              <w:spacing w:before="0" w:beforeAutospacing="0" w:after="0" w:afterAutospacing="0" w:line="360" w:lineRule="auto"/>
              <w:ind w:left="0" w:right="0" w:firstLine="482" w:firstLineChars="200"/>
              <w:rPr>
                <w:rFonts w:hint="default" w:ascii="宋体" w:hAnsi="宋体" w:eastAsia="宋体" w:cs="宋体"/>
                <w:sz w:val="24"/>
                <w:szCs w:val="20"/>
              </w:rPr>
            </w:pPr>
            <w:r>
              <w:rPr>
                <w:rFonts w:hint="eastAsia" w:ascii="宋体" w:hAnsi="宋体" w:eastAsia="宋体" w:cs="宋体"/>
                <w:b/>
                <w:sz w:val="24"/>
                <w:szCs w:val="20"/>
              </w:rPr>
              <w:t>3、施工期环境影响分析结论</w:t>
            </w:r>
          </w:p>
          <w:p>
            <w:pPr>
              <w:keepNext w:val="0"/>
              <w:keepLines w:val="0"/>
              <w:suppressLineNumbers w:val="0"/>
              <w:spacing w:before="0" w:beforeAutospacing="0" w:after="0" w:afterAutospacing="0" w:line="360" w:lineRule="auto"/>
              <w:ind w:left="0" w:right="0" w:firstLine="560"/>
              <w:rPr>
                <w:rFonts w:hint="default" w:ascii="宋体" w:hAnsi="宋体" w:eastAsia="宋体" w:cs="宋体"/>
                <w:sz w:val="24"/>
              </w:rPr>
            </w:pPr>
            <w:r>
              <w:rPr>
                <w:rFonts w:hint="eastAsia" w:ascii="宋体" w:hAnsi="宋体" w:eastAsia="宋体" w:cs="宋体"/>
                <w:sz w:val="24"/>
              </w:rPr>
              <w:t>项目施工期环境影响因素主要包括废水、噪声、扬尘、固废。采取废水排入临时处理设施；使用低噪声设备，禁止夜间施工等；施工路面定期洒水，堆土及时回填，建筑固废及余土用于填坑铺路或用于场地平整</w:t>
            </w:r>
            <w:r>
              <w:rPr>
                <w:rFonts w:hint="eastAsia" w:ascii="宋体" w:hAnsi="宋体" w:eastAsia="宋体" w:cs="宋体"/>
                <w:color w:val="000000" w:themeColor="text1"/>
                <w:sz w:val="24"/>
                <w14:textFill>
                  <w14:solidFill>
                    <w14:schemeClr w14:val="tx1"/>
                  </w14:solidFill>
                </w14:textFill>
              </w:rPr>
              <w:t>；</w:t>
            </w:r>
            <w:r>
              <w:rPr>
                <w:rFonts w:hint="eastAsia" w:ascii="宋体" w:hAnsi="宋体" w:eastAsia="宋体" w:cs="宋体"/>
                <w:color w:val="000000" w:themeColor="text1"/>
                <w:sz w:val="24"/>
                <w:u w:val="none"/>
                <w14:textFill>
                  <w14:solidFill>
                    <w14:schemeClr w14:val="tx1"/>
                  </w14:solidFill>
                </w14:textFill>
              </w:rPr>
              <w:t>建筑废料能回收的全面回收，不能回收的按照《城市建筑垃圾管理规定》的要求进行处理；</w:t>
            </w:r>
            <w:r>
              <w:rPr>
                <w:rFonts w:hint="eastAsia" w:ascii="宋体" w:hAnsi="宋体" w:eastAsia="宋体" w:cs="宋体"/>
                <w:sz w:val="24"/>
              </w:rPr>
              <w:t>生活垃圾妥善处理等措施后，可以减轻对周围环境的影响。</w:t>
            </w:r>
          </w:p>
          <w:p>
            <w:pPr>
              <w:keepNext w:val="0"/>
              <w:keepLines w:val="0"/>
              <w:suppressLineNumbers w:val="0"/>
              <w:adjustRightInd w:val="0"/>
              <w:spacing w:before="0" w:beforeAutospacing="0" w:after="0" w:afterAutospacing="0" w:line="360" w:lineRule="auto"/>
              <w:ind w:left="0" w:right="0" w:firstLine="480" w:firstLineChars="200"/>
              <w:rPr>
                <w:rFonts w:hint="eastAsia" w:ascii="宋体" w:hAnsi="宋体" w:eastAsia="宋体" w:cs="宋体"/>
                <w:b/>
                <w:sz w:val="24"/>
                <w:szCs w:val="20"/>
              </w:rPr>
            </w:pPr>
            <w:r>
              <w:rPr>
                <w:rFonts w:hint="eastAsia" w:ascii="宋体" w:hAnsi="宋体" w:eastAsia="宋体" w:cs="宋体"/>
                <w:sz w:val="24"/>
              </w:rPr>
              <w:t>由于施工期对环境的影响</w:t>
            </w:r>
            <w:r>
              <w:rPr>
                <w:rFonts w:hint="eastAsia" w:ascii="宋体" w:hAnsi="宋体" w:eastAsia="宋体" w:cs="宋体"/>
                <w:sz w:val="24"/>
                <w:lang w:eastAsia="zh-CN"/>
              </w:rPr>
              <w:t>是</w:t>
            </w:r>
            <w:r>
              <w:rPr>
                <w:rFonts w:hint="eastAsia" w:ascii="宋体" w:hAnsi="宋体" w:eastAsia="宋体" w:cs="宋体"/>
                <w:sz w:val="24"/>
              </w:rPr>
              <w:t>局部</w:t>
            </w:r>
            <w:r>
              <w:rPr>
                <w:rFonts w:hint="eastAsia" w:ascii="宋体" w:hAnsi="宋体" w:eastAsia="宋体" w:cs="宋体"/>
                <w:sz w:val="24"/>
                <w:lang w:eastAsia="zh-CN"/>
              </w:rPr>
              <w:t>的</w:t>
            </w:r>
            <w:r>
              <w:rPr>
                <w:rFonts w:hint="eastAsia" w:ascii="宋体" w:hAnsi="宋体" w:eastAsia="宋体" w:cs="宋体"/>
                <w:sz w:val="24"/>
              </w:rPr>
              <w:t>、短期</w:t>
            </w:r>
            <w:r>
              <w:rPr>
                <w:rFonts w:hint="eastAsia" w:ascii="宋体" w:hAnsi="宋体" w:eastAsia="宋体" w:cs="宋体"/>
                <w:sz w:val="24"/>
                <w:lang w:eastAsia="zh-CN"/>
              </w:rPr>
              <w:t>的</w:t>
            </w:r>
            <w:r>
              <w:rPr>
                <w:rFonts w:hint="eastAsia" w:ascii="宋体" w:hAnsi="宋体" w:eastAsia="宋体" w:cs="宋体"/>
                <w:sz w:val="24"/>
              </w:rPr>
              <w:t>、可恢复性的，经过上述相应防治措施后，施工期对环境的影响在可接受的影响范围内。随着施工期的结束，施工期对环境的影响逐渐消失。</w:t>
            </w:r>
          </w:p>
          <w:p>
            <w:pPr>
              <w:keepNext w:val="0"/>
              <w:keepLines w:val="0"/>
              <w:suppressLineNumbers w:val="0"/>
              <w:spacing w:before="0" w:beforeAutospacing="0" w:after="0" w:afterAutospacing="0" w:line="360" w:lineRule="auto"/>
              <w:ind w:left="0" w:right="0" w:firstLine="482" w:firstLineChars="200"/>
              <w:rPr>
                <w:rFonts w:hint="default" w:ascii="宋体" w:hAnsi="宋体" w:eastAsia="宋体" w:cs="宋体"/>
                <w:b/>
                <w:sz w:val="24"/>
                <w:szCs w:val="20"/>
              </w:rPr>
            </w:pPr>
            <w:r>
              <w:rPr>
                <w:rFonts w:hint="eastAsia" w:ascii="宋体" w:hAnsi="宋体" w:eastAsia="宋体" w:cs="宋体"/>
                <w:b/>
                <w:sz w:val="24"/>
                <w:szCs w:val="20"/>
              </w:rPr>
              <w:t>4、营运期环境影响分析结论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ascii="Times New Roman" w:hAnsi="Times New Roman" w:eastAsia="宋体" w:cs="Times New Roman"/>
                <w:b/>
                <w:sz w:val="24"/>
                <w:szCs w:val="24"/>
              </w:rPr>
            </w:pPr>
            <w:r>
              <w:rPr>
                <w:rFonts w:hint="default" w:ascii="Times New Roman" w:hAnsi="Times New Roman" w:eastAsia="宋体" w:cs="Times New Roman"/>
                <w:sz w:val="24"/>
                <w:szCs w:val="24"/>
              </w:rPr>
              <w:t>（1）大气环境影响分析结论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宋体" w:hAnsi="宋体" w:eastAsia="宋体" w:cs="宋体"/>
                <w:sz w:val="24"/>
                <w:lang w:eastAsia="zh-CN"/>
              </w:rPr>
            </w:pPr>
            <w:r>
              <w:rPr>
                <w:rFonts w:hint="default" w:ascii="宋体" w:hAnsi="宋体" w:eastAsia="宋体" w:cs="宋体"/>
                <w:sz w:val="24"/>
              </w:rPr>
              <w:t>本项目</w:t>
            </w:r>
            <w:r>
              <w:rPr>
                <w:rFonts w:hint="eastAsia" w:ascii="宋体" w:hAnsi="宋体" w:eastAsia="宋体" w:cs="宋体"/>
                <w:sz w:val="24"/>
                <w:lang w:eastAsia="zh-CN"/>
              </w:rPr>
              <w:t>污水处理设施</w:t>
            </w:r>
            <w:r>
              <w:rPr>
                <w:rFonts w:hint="default" w:ascii="宋体" w:hAnsi="宋体" w:eastAsia="宋体" w:cs="宋体"/>
                <w:sz w:val="24"/>
              </w:rPr>
              <w:t>废气密闭收集，通过紫外线消毒、喷洒生物制剂除臭除味的方法处理后</w:t>
            </w:r>
            <w:r>
              <w:rPr>
                <w:rFonts w:hint="default" w:ascii="宋体" w:hAnsi="宋体" w:eastAsia="宋体" w:cs="宋体"/>
                <w:sz w:val="24"/>
                <w:lang w:eastAsia="zh-CN"/>
              </w:rPr>
              <w:t>以无组织形式</w:t>
            </w:r>
            <w:r>
              <w:rPr>
                <w:rFonts w:hint="default" w:ascii="宋体" w:hAnsi="宋体" w:eastAsia="宋体" w:cs="宋体"/>
                <w:sz w:val="24"/>
              </w:rPr>
              <w:t>排放，</w:t>
            </w:r>
            <w:r>
              <w:rPr>
                <w:rFonts w:hint="eastAsia" w:ascii="宋体" w:hAnsi="宋体" w:eastAsia="宋体" w:cs="宋体"/>
                <w:sz w:val="24"/>
                <w:lang w:eastAsia="zh-CN"/>
              </w:rPr>
              <w:t>污水处理设施</w:t>
            </w:r>
            <w:r>
              <w:rPr>
                <w:rFonts w:hint="default" w:ascii="宋体" w:hAnsi="宋体" w:eastAsia="宋体" w:cs="宋体"/>
                <w:sz w:val="24"/>
                <w:lang w:eastAsia="zh-CN"/>
              </w:rPr>
              <w:t>周边</w:t>
            </w:r>
            <w:r>
              <w:rPr>
                <w:rFonts w:hint="default" w:ascii="宋体" w:hAnsi="宋体" w:eastAsia="宋体" w:cs="宋体"/>
                <w:sz w:val="24"/>
              </w:rPr>
              <w:t>废气</w:t>
            </w:r>
            <w:r>
              <w:rPr>
                <w:rFonts w:hint="default" w:ascii="宋体" w:hAnsi="宋体" w:eastAsia="宋体" w:cs="宋体"/>
                <w:sz w:val="24"/>
                <w:lang w:eastAsia="zh-CN"/>
              </w:rPr>
              <w:t>可达到</w:t>
            </w:r>
            <w:r>
              <w:rPr>
                <w:rFonts w:hint="default" w:ascii="宋体" w:hAnsi="宋体" w:eastAsia="宋体" w:cs="宋体"/>
                <w:sz w:val="24"/>
              </w:rPr>
              <w:t>《医疗机构水污染物排放标准》（GB18644-2005）中</w:t>
            </w:r>
            <w:r>
              <w:rPr>
                <w:rFonts w:hint="eastAsia" w:ascii="宋体" w:hAnsi="宋体" w:eastAsia="宋体" w:cs="宋体"/>
                <w:sz w:val="24"/>
                <w:lang w:eastAsia="zh-CN"/>
              </w:rPr>
              <w:t>污水处理设施</w:t>
            </w:r>
            <w:r>
              <w:rPr>
                <w:rFonts w:hint="default" w:ascii="宋体" w:hAnsi="宋体" w:eastAsia="宋体" w:cs="宋体"/>
                <w:sz w:val="24"/>
              </w:rPr>
              <w:t>周边大气污染物最高允许浓度要求</w:t>
            </w:r>
            <w:r>
              <w:rPr>
                <w:rFonts w:hint="default" w:ascii="宋体" w:hAnsi="宋体" w:eastAsia="宋体" w:cs="宋体"/>
                <w:sz w:val="24"/>
                <w:lang w:eastAsia="zh-CN"/>
              </w:rPr>
              <w:t>，项目边界可达到</w:t>
            </w:r>
            <w:r>
              <w:rPr>
                <w:rFonts w:hint="default" w:ascii="宋体" w:hAnsi="宋体" w:eastAsia="宋体" w:cs="宋体"/>
                <w:sz w:val="24"/>
              </w:rPr>
              <w:t>《恶臭污染物排放标准》（GB14554—93）中</w:t>
            </w:r>
            <w:r>
              <w:rPr>
                <w:rFonts w:hint="default" w:ascii="宋体" w:hAnsi="宋体" w:eastAsia="宋体" w:cs="宋体"/>
                <w:sz w:val="24"/>
                <w:lang w:eastAsia="zh-CN"/>
              </w:rPr>
              <w:t>表</w:t>
            </w:r>
            <w:r>
              <w:rPr>
                <w:rFonts w:hint="default" w:ascii="宋体" w:hAnsi="宋体" w:eastAsia="宋体" w:cs="宋体"/>
                <w:sz w:val="24"/>
                <w:lang w:val="en-US" w:eastAsia="zh-CN"/>
              </w:rPr>
              <w:t>1</w:t>
            </w:r>
            <w:r>
              <w:rPr>
                <w:rFonts w:hint="default" w:ascii="宋体" w:hAnsi="宋体" w:eastAsia="宋体" w:cs="宋体"/>
                <w:sz w:val="24"/>
              </w:rPr>
              <w:t>恶臭污染物</w:t>
            </w:r>
            <w:r>
              <w:rPr>
                <w:rFonts w:hint="default" w:ascii="宋体" w:hAnsi="宋体" w:eastAsia="宋体" w:cs="宋体"/>
                <w:sz w:val="24"/>
                <w:lang w:eastAsia="zh-CN"/>
              </w:rPr>
              <w:t>厂界标准值中的二级</w:t>
            </w:r>
            <w:r>
              <w:rPr>
                <w:rFonts w:hint="default" w:ascii="宋体" w:hAnsi="宋体" w:eastAsia="宋体" w:cs="宋体"/>
                <w:sz w:val="24"/>
              </w:rPr>
              <w:t>排放标准值</w:t>
            </w:r>
            <w:r>
              <w:rPr>
                <w:rFonts w:hint="default" w:ascii="宋体" w:hAnsi="宋体" w:eastAsia="宋体" w:cs="宋体"/>
                <w:sz w:val="24"/>
                <w:lang w:eastAsia="zh-CN"/>
              </w:rPr>
              <w:t>，</w:t>
            </w:r>
            <w:r>
              <w:rPr>
                <w:rFonts w:hint="default" w:ascii="宋体" w:hAnsi="宋体" w:eastAsia="宋体" w:cs="宋体"/>
                <w:sz w:val="24"/>
              </w:rPr>
              <w:t>对周围环境带来的影响不大。</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宋体" w:hAnsi="宋体" w:eastAsia="宋体" w:cs="宋体"/>
                <w:sz w:val="24"/>
              </w:rPr>
            </w:pPr>
            <w:r>
              <w:rPr>
                <w:rFonts w:hint="default" w:ascii="宋体" w:hAnsi="宋体" w:eastAsia="宋体" w:cs="宋体"/>
                <w:sz w:val="24"/>
                <w:lang w:eastAsia="zh-CN"/>
              </w:rPr>
              <w:t>室外停车场露天空旷的条件有易于废气的扩散，同时，在停车场周边种草植树进行绿化，可吸收汽车一部分尾气，停车场尾气可达到《大气污染物排放限值》（DB44/27-2001）（第二时段）无组织排放监控浓度限值，对环境影响较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宋体" w:hAnsi="宋体" w:eastAsia="宋体" w:cs="宋体"/>
                <w:sz w:val="24"/>
              </w:rPr>
            </w:pPr>
            <w:r>
              <w:rPr>
                <w:rFonts w:hint="default" w:ascii="宋体" w:hAnsi="宋体" w:eastAsia="宋体" w:cs="宋体"/>
                <w:sz w:val="24"/>
              </w:rPr>
              <w:t>柴油发电机使用</w:t>
            </w:r>
            <w:r>
              <w:rPr>
                <w:rFonts w:hint="default" w:ascii="宋体" w:hAnsi="宋体" w:eastAsia="宋体" w:cs="宋体"/>
                <w:sz w:val="24"/>
                <w:lang w:eastAsia="zh-CN"/>
              </w:rPr>
              <w:t>频率小</w:t>
            </w:r>
            <w:r>
              <w:rPr>
                <w:rFonts w:hint="default" w:ascii="宋体" w:hAnsi="宋体" w:eastAsia="宋体" w:cs="宋体"/>
                <w:sz w:val="24"/>
              </w:rPr>
              <w:t>，产生废气不</w:t>
            </w:r>
            <w:r>
              <w:rPr>
                <w:rFonts w:hint="default" w:ascii="宋体" w:hAnsi="宋体" w:eastAsia="宋体" w:cs="宋体"/>
                <w:sz w:val="24"/>
                <w:lang w:eastAsia="zh-CN"/>
              </w:rPr>
              <w:t>多</w:t>
            </w:r>
            <w:r>
              <w:rPr>
                <w:rFonts w:hint="default" w:ascii="宋体" w:hAnsi="宋体" w:eastAsia="宋体" w:cs="宋体"/>
                <w:sz w:val="24"/>
              </w:rPr>
              <w:t>，</w:t>
            </w:r>
            <w:r>
              <w:rPr>
                <w:rFonts w:hint="default" w:ascii="宋体" w:hAnsi="宋体" w:eastAsia="宋体" w:cs="宋体"/>
                <w:sz w:val="24"/>
                <w:lang w:eastAsia="zh-CN"/>
              </w:rPr>
              <w:t>以无组织形式排放，</w:t>
            </w:r>
            <w:r>
              <w:rPr>
                <w:rFonts w:hint="default" w:ascii="宋体" w:hAnsi="宋体" w:eastAsia="宋体" w:cs="宋体"/>
                <w:sz w:val="24"/>
              </w:rPr>
              <w:t>外排后通过高空风力稀释扩散、距离衰减效果明显，</w:t>
            </w:r>
            <w:r>
              <w:rPr>
                <w:rFonts w:hint="default" w:ascii="宋体" w:hAnsi="宋体" w:eastAsia="宋体" w:cs="宋体"/>
                <w:sz w:val="24"/>
                <w:lang w:eastAsia="zh-CN"/>
              </w:rPr>
              <w:t>可达到</w:t>
            </w:r>
            <w:r>
              <w:rPr>
                <w:rFonts w:hint="default" w:ascii="宋体" w:hAnsi="宋体" w:eastAsia="宋体" w:cs="宋体"/>
                <w:sz w:val="24"/>
              </w:rPr>
              <w:t>《大气污染物排放限值》（DB44/27-2001）（第二时段）</w:t>
            </w:r>
            <w:r>
              <w:rPr>
                <w:rFonts w:hint="default" w:ascii="宋体" w:hAnsi="宋体" w:eastAsia="宋体" w:cs="宋体"/>
                <w:sz w:val="24"/>
                <w:lang w:eastAsia="zh-CN"/>
              </w:rPr>
              <w:t>无组织排放监控浓度限值，</w:t>
            </w:r>
            <w:r>
              <w:rPr>
                <w:rFonts w:hint="default" w:ascii="宋体" w:hAnsi="宋体" w:eastAsia="宋体" w:cs="宋体"/>
                <w:sz w:val="24"/>
              </w:rPr>
              <w:t>不会对周边敏感点及环境空气质量造成明显影响。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宋体" w:hAnsi="宋体" w:eastAsia="宋体" w:cs="宋体"/>
                <w:sz w:val="24"/>
              </w:rPr>
            </w:pPr>
            <w:r>
              <w:rPr>
                <w:rFonts w:hint="default" w:ascii="宋体" w:hAnsi="宋体" w:eastAsia="宋体" w:cs="宋体"/>
                <w:sz w:val="24"/>
                <w:lang w:eastAsia="zh-CN"/>
              </w:rPr>
              <w:t>对环境影响较小。综上，项目废气对环境的影响较小</w:t>
            </w:r>
            <w:r>
              <w:rPr>
                <w:rFonts w:hint="default" w:ascii="宋体" w:hAnsi="宋体" w:eastAsia="宋体" w:cs="宋体"/>
                <w:sz w:val="24"/>
              </w:rPr>
              <w:t>。</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360" w:lineRule="auto"/>
              <w:ind w:left="0" w:right="0" w:firstLine="480" w:firstLineChars="200"/>
              <w:jc w:val="both"/>
              <w:textAlignment w:val="auto"/>
              <w:rPr>
                <w:rFonts w:hint="default" w:ascii="宋体" w:hAnsi="宋体" w:eastAsia="宋体" w:cs="宋体"/>
                <w:sz w:val="24"/>
                <w:szCs w:val="20"/>
              </w:rPr>
            </w:pPr>
            <w:r>
              <w:rPr>
                <w:rFonts w:hint="eastAsia" w:ascii="宋体" w:hAnsi="宋体" w:eastAsia="宋体" w:cs="宋体"/>
                <w:sz w:val="24"/>
                <w:szCs w:val="20"/>
              </w:rPr>
              <w:t>（2）水环境影响分析结论</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eastAsiaTheme="minorEastAsia"/>
                <w:sz w:val="24"/>
                <w:szCs w:val="20"/>
              </w:rPr>
            </w:pPr>
            <w:r>
              <w:rPr>
                <w:rFonts w:hint="eastAsia" w:ascii="宋体" w:hAnsi="宋体" w:eastAsia="宋体" w:cs="宋体"/>
                <w:sz w:val="24"/>
                <w:szCs w:val="20"/>
              </w:rPr>
              <w:t>医疗废水：本项目运营期医疗废水主要来自住院部、门诊部等，医疗废水产生量为</w:t>
            </w:r>
            <w:r>
              <w:rPr>
                <w:rFonts w:hint="eastAsia" w:ascii="宋体" w:hAnsi="宋体" w:eastAsia="宋体" w:cs="宋体"/>
                <w:sz w:val="24"/>
                <w:szCs w:val="20"/>
                <w:lang w:val="en-US" w:eastAsia="zh-CN"/>
              </w:rPr>
              <w:t>13895.55</w:t>
            </w:r>
            <w:r>
              <w:rPr>
                <w:rFonts w:hint="eastAsia" w:ascii="宋体" w:hAnsi="宋体" w:eastAsia="宋体" w:cs="宋体"/>
                <w:sz w:val="24"/>
                <w:szCs w:val="20"/>
              </w:rPr>
              <w:t>t/a（</w:t>
            </w:r>
            <w:r>
              <w:rPr>
                <w:rFonts w:hint="eastAsia" w:ascii="宋体" w:hAnsi="宋体" w:eastAsia="宋体" w:cs="宋体"/>
                <w:sz w:val="24"/>
                <w:szCs w:val="20"/>
                <w:lang w:val="en-US" w:eastAsia="zh-CN"/>
              </w:rPr>
              <w:t>38.07</w:t>
            </w:r>
            <w:r>
              <w:rPr>
                <w:rFonts w:hint="eastAsia" w:ascii="宋体" w:hAnsi="宋体" w:eastAsia="宋体" w:cs="宋体"/>
                <w:sz w:val="24"/>
                <w:szCs w:val="20"/>
              </w:rPr>
              <w:t>t/d），经收集后通过本项目</w:t>
            </w:r>
            <w:r>
              <w:rPr>
                <w:rFonts w:hint="eastAsia" w:ascii="宋体" w:hAnsi="宋体" w:eastAsia="宋体" w:cs="宋体"/>
                <w:sz w:val="24"/>
                <w:szCs w:val="20"/>
                <w:lang w:eastAsia="zh-CN"/>
              </w:rPr>
              <w:t>新</w:t>
            </w:r>
            <w:r>
              <w:rPr>
                <w:rFonts w:hint="eastAsia" w:ascii="宋体" w:hAnsi="宋体" w:eastAsia="宋体" w:cs="宋体"/>
                <w:sz w:val="24"/>
                <w:szCs w:val="20"/>
              </w:rPr>
              <w:t>建的废水处理站达到《医疗机构水污染物排放标准》（GB18466-2005）表1中传染病、结核病医疗机构水污染物排放限值（日均值）要求后，</w:t>
            </w:r>
            <w:r>
              <w:rPr>
                <w:rFonts w:hint="eastAsia" w:ascii="Times New Roman" w:hAnsi="Times New Roman" w:eastAsia="宋体" w:cs="Times New Roman"/>
                <w:color w:val="auto"/>
                <w:sz w:val="24"/>
                <w:lang w:val="en-US" w:eastAsia="zh-CN"/>
              </w:rPr>
              <w:t>与原有项目污水一同经院区污水排放口排入</w:t>
            </w:r>
            <w:r>
              <w:rPr>
                <w:rFonts w:hint="default" w:ascii="Times New Roman" w:hAnsi="Times New Roman" w:cs="Times New Roman" w:eastAsiaTheme="minorEastAsia"/>
                <w:sz w:val="24"/>
                <w:szCs w:val="20"/>
              </w:rPr>
              <w:t>市政污水管网</w:t>
            </w:r>
            <w:r>
              <w:rPr>
                <w:rFonts w:hint="eastAsia" w:ascii="Times New Roman" w:hAnsi="Times New Roman" w:cs="Times New Roman"/>
                <w:sz w:val="24"/>
                <w:szCs w:val="20"/>
                <w:lang w:eastAsia="zh-CN"/>
              </w:rPr>
              <w:t>，经</w:t>
            </w:r>
            <w:r>
              <w:rPr>
                <w:rFonts w:hint="default" w:ascii="Times New Roman" w:hAnsi="Times New Roman" w:cs="Times New Roman" w:eastAsiaTheme="minorEastAsia"/>
                <w:sz w:val="24"/>
                <w:szCs w:val="20"/>
                <w:lang w:eastAsia="zh-CN"/>
              </w:rPr>
              <w:t>阳山县</w:t>
            </w:r>
            <w:r>
              <w:rPr>
                <w:rFonts w:hint="default" w:ascii="Times New Roman" w:hAnsi="Times New Roman" w:cs="Times New Roman" w:eastAsiaTheme="minorEastAsia"/>
                <w:sz w:val="24"/>
                <w:szCs w:val="20"/>
              </w:rPr>
              <w:t>污水处理厂进一步处理达标后排放。</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360" w:lineRule="auto"/>
              <w:ind w:left="0" w:right="0" w:firstLine="480" w:firstLineChars="200"/>
              <w:jc w:val="both"/>
              <w:textAlignment w:val="auto"/>
              <w:rPr>
                <w:rFonts w:hint="default" w:ascii="宋体" w:hAnsi="宋体" w:eastAsia="宋体" w:cs="宋体"/>
                <w:sz w:val="24"/>
              </w:rPr>
            </w:pPr>
            <w:r>
              <w:rPr>
                <w:rFonts w:hint="eastAsia" w:ascii="宋体" w:hAnsi="宋体" w:eastAsia="宋体" w:cs="宋体"/>
                <w:sz w:val="24"/>
              </w:rPr>
              <w:t>检验科废水：根据业主提供的资料，项目检验科废水产生量约</w:t>
            </w:r>
            <w:r>
              <w:rPr>
                <w:rFonts w:hint="eastAsia" w:ascii="宋体" w:hAnsi="宋体" w:eastAsia="宋体" w:cs="宋体"/>
                <w:sz w:val="24"/>
                <w:lang w:val="en-US" w:eastAsia="zh-CN"/>
              </w:rPr>
              <w:t>1.8</w:t>
            </w:r>
            <w:r>
              <w:rPr>
                <w:rFonts w:hint="eastAsia" w:ascii="宋体" w:hAnsi="宋体" w:eastAsia="宋体" w:cs="宋体"/>
                <w:sz w:val="24"/>
              </w:rPr>
              <w:t>kg/d（</w:t>
            </w:r>
            <w:r>
              <w:rPr>
                <w:rFonts w:hint="eastAsia" w:ascii="宋体" w:hAnsi="宋体" w:eastAsia="宋体" w:cs="宋体"/>
                <w:sz w:val="24"/>
                <w:lang w:val="en-US" w:eastAsia="zh-CN"/>
              </w:rPr>
              <w:t>0.657</w:t>
            </w:r>
            <w:r>
              <w:rPr>
                <w:rFonts w:hint="eastAsia" w:ascii="宋体" w:hAnsi="宋体" w:eastAsia="宋体" w:cs="宋体"/>
                <w:sz w:val="24"/>
              </w:rPr>
              <w:t>t/a），建设单位将检验科产生的废水、废液作为医疗废物进行处置，不单独预处理，也不对其进行灭活处理，各科室设置专用收集桶收集检验化验废液，由医院专职工作人员每日收集运至医疗废物贮存间后，交由</w:t>
            </w:r>
            <w:r>
              <w:rPr>
                <w:rFonts w:hint="eastAsia" w:ascii="宋体" w:hAnsi="宋体" w:eastAsia="宋体" w:cs="宋体"/>
                <w:sz w:val="24"/>
                <w:lang w:eastAsia="zh-CN"/>
              </w:rPr>
              <w:t>有资质单位</w:t>
            </w:r>
            <w:r>
              <w:rPr>
                <w:rFonts w:hint="eastAsia" w:ascii="宋体" w:hAnsi="宋体" w:eastAsia="宋体" w:cs="宋体"/>
                <w:sz w:val="24"/>
              </w:rPr>
              <w:t>处理。</w:t>
            </w:r>
          </w:p>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right="0" w:firstLine="480" w:firstLineChars="200"/>
              <w:jc w:val="both"/>
              <w:textAlignment w:val="auto"/>
              <w:rPr>
                <w:rFonts w:hint="default" w:ascii="宋体" w:hAnsi="宋体" w:eastAsia="宋体" w:cs="宋体"/>
                <w:sz w:val="24"/>
              </w:rPr>
            </w:pPr>
            <w:r>
              <w:rPr>
                <w:rFonts w:hint="eastAsia" w:ascii="宋体" w:hAnsi="宋体" w:eastAsia="宋体" w:cs="宋体"/>
                <w:sz w:val="24"/>
                <w:lang w:eastAsia="zh-CN"/>
              </w:rPr>
              <w:t>综上，</w:t>
            </w:r>
            <w:r>
              <w:rPr>
                <w:rFonts w:hint="eastAsia" w:ascii="宋体" w:hAnsi="宋体" w:eastAsia="宋体" w:cs="宋体"/>
                <w:sz w:val="24"/>
              </w:rPr>
              <w:t>本项目废水</w:t>
            </w:r>
            <w:r>
              <w:rPr>
                <w:rFonts w:hint="eastAsia" w:ascii="宋体" w:hAnsi="宋体" w:eastAsia="宋体" w:cs="宋体"/>
                <w:sz w:val="24"/>
                <w:lang w:eastAsia="zh-CN"/>
              </w:rPr>
              <w:t>对</w:t>
            </w:r>
            <w:r>
              <w:rPr>
                <w:rFonts w:hint="eastAsia" w:ascii="宋体" w:hAnsi="宋体" w:eastAsia="宋体" w:cs="宋体"/>
                <w:sz w:val="24"/>
              </w:rPr>
              <w:t>环境影响较小。</w:t>
            </w:r>
          </w:p>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right="0" w:firstLine="480" w:firstLineChars="200"/>
              <w:jc w:val="both"/>
              <w:textAlignment w:val="auto"/>
              <w:rPr>
                <w:rFonts w:hint="eastAsia" w:ascii="宋体" w:hAnsi="宋体" w:eastAsia="宋体" w:cs="宋体"/>
                <w:sz w:val="24"/>
                <w:szCs w:val="20"/>
              </w:rPr>
            </w:pPr>
          </w:p>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right="0" w:firstLine="480" w:firstLineChars="200"/>
              <w:jc w:val="both"/>
              <w:textAlignment w:val="auto"/>
              <w:rPr>
                <w:rFonts w:hint="default" w:ascii="宋体" w:hAnsi="宋体" w:eastAsia="宋体" w:cs="宋体"/>
                <w:sz w:val="24"/>
                <w:szCs w:val="20"/>
              </w:rPr>
            </w:pPr>
            <w:r>
              <w:rPr>
                <w:rFonts w:hint="eastAsia" w:ascii="宋体" w:hAnsi="宋体" w:eastAsia="宋体" w:cs="宋体"/>
                <w:sz w:val="24"/>
                <w:szCs w:val="20"/>
              </w:rPr>
              <w:t>（3）噪声影响分析结论</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360" w:lineRule="auto"/>
              <w:ind w:left="0" w:right="0" w:firstLine="480" w:firstLineChars="200"/>
              <w:jc w:val="both"/>
              <w:textAlignment w:val="auto"/>
              <w:rPr>
                <w:rFonts w:hint="default" w:ascii="宋体" w:hAnsi="宋体" w:eastAsia="宋体" w:cs="宋体"/>
                <w:sz w:val="24"/>
              </w:rPr>
            </w:pPr>
            <w:r>
              <w:rPr>
                <w:rFonts w:hint="eastAsia" w:ascii="宋体" w:hAnsi="宋体" w:eastAsia="宋体" w:cs="宋体"/>
                <w:sz w:val="24"/>
              </w:rPr>
              <w:t>项目的主要噪声</w:t>
            </w:r>
            <w:r>
              <w:rPr>
                <w:rFonts w:hint="eastAsia" w:ascii="宋体" w:hAnsi="宋体" w:eastAsia="宋体" w:cs="宋体"/>
                <w:sz w:val="24"/>
                <w:lang w:eastAsia="zh-CN"/>
              </w:rPr>
              <w:t>是</w:t>
            </w:r>
            <w:r>
              <w:rPr>
                <w:rFonts w:hint="eastAsia" w:ascii="宋体" w:hAnsi="宋体" w:eastAsia="宋体" w:cs="宋体"/>
                <w:sz w:val="24"/>
              </w:rPr>
              <w:t>病人的喧哗声和设备噪声，项目内控制说话声量、禁止大声喧哗，并采取必要的隔声减震措施，使得医院</w:t>
            </w:r>
            <w:r>
              <w:rPr>
                <w:rFonts w:hint="eastAsia" w:ascii="宋体" w:hAnsi="宋体" w:eastAsia="宋体" w:cs="宋体"/>
                <w:sz w:val="24"/>
                <w:lang w:eastAsia="zh-CN"/>
              </w:rPr>
              <w:t>周边</w:t>
            </w:r>
            <w:r>
              <w:rPr>
                <w:rFonts w:hint="eastAsia" w:ascii="宋体" w:hAnsi="宋体" w:eastAsia="宋体" w:cs="宋体"/>
                <w:sz w:val="24"/>
              </w:rPr>
              <w:t>的噪声符合《工业企业厂界环境噪声排放标准》(GB12348-2008)</w:t>
            </w:r>
            <w:r>
              <w:rPr>
                <w:rFonts w:hint="eastAsia" w:ascii="宋体" w:hAnsi="宋体" w:eastAsia="宋体" w:cs="宋体"/>
                <w:sz w:val="24"/>
                <w:lang w:val="en-US" w:eastAsia="zh-CN"/>
              </w:rPr>
              <w:t>2</w:t>
            </w:r>
            <w:r>
              <w:rPr>
                <w:rFonts w:hint="eastAsia" w:ascii="宋体" w:hAnsi="宋体" w:eastAsia="宋体" w:cs="宋体"/>
                <w:sz w:val="24"/>
              </w:rPr>
              <w:t>类标准</w:t>
            </w:r>
            <w:r>
              <w:rPr>
                <w:rFonts w:hint="eastAsia" w:ascii="宋体" w:hAnsi="宋体" w:eastAsia="宋体" w:cs="宋体"/>
                <w:sz w:val="24"/>
                <w:lang w:eastAsia="zh-CN"/>
              </w:rPr>
              <w:t>。</w:t>
            </w:r>
            <w:r>
              <w:rPr>
                <w:rFonts w:hint="eastAsia" w:ascii="宋体" w:hAnsi="宋体" w:eastAsia="宋体" w:cs="宋体"/>
                <w:sz w:val="24"/>
              </w:rPr>
              <w:t>本项目产生的噪声对周围环境影响不大。</w:t>
            </w:r>
          </w:p>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right="0" w:firstLine="480" w:firstLineChars="200"/>
              <w:jc w:val="both"/>
              <w:textAlignment w:val="auto"/>
              <w:rPr>
                <w:rFonts w:hint="default" w:ascii="宋体" w:hAnsi="宋体" w:eastAsia="宋体" w:cs="宋体"/>
                <w:sz w:val="24"/>
                <w:szCs w:val="20"/>
              </w:rPr>
            </w:pPr>
            <w:r>
              <w:rPr>
                <w:rFonts w:hint="eastAsia" w:ascii="宋体" w:hAnsi="宋体" w:eastAsia="宋体" w:cs="宋体"/>
                <w:sz w:val="24"/>
                <w:szCs w:val="20"/>
              </w:rPr>
              <w:t>（4）固体废物影响分析结论</w:t>
            </w:r>
          </w:p>
          <w:p>
            <w:pPr>
              <w:keepNext w:val="0"/>
              <w:keepLines w:val="0"/>
              <w:pageBreakBefore w:val="0"/>
              <w:widowControl w:val="0"/>
              <w:suppressLineNumbers w:val="0"/>
              <w:tabs>
                <w:tab w:val="left" w:pos="3600"/>
              </w:tabs>
              <w:kinsoku/>
              <w:wordWrap/>
              <w:overflowPunct/>
              <w:topLinePunct w:val="0"/>
              <w:autoSpaceDE/>
              <w:autoSpaceDN/>
              <w:bidi w:val="0"/>
              <w:snapToGrid/>
              <w:spacing w:before="0" w:beforeAutospacing="0" w:after="0" w:afterAutospacing="0" w:line="360" w:lineRule="auto"/>
              <w:ind w:left="0" w:right="0" w:firstLine="480" w:firstLineChars="200"/>
              <w:jc w:val="both"/>
              <w:textAlignment w:val="auto"/>
              <w:rPr>
                <w:rFonts w:hint="default" w:ascii="宋体" w:hAnsi="宋体" w:eastAsia="宋体" w:cs="宋体"/>
                <w:sz w:val="24"/>
              </w:rPr>
            </w:pPr>
            <w:r>
              <w:rPr>
                <w:rFonts w:hint="eastAsia" w:ascii="宋体" w:hAnsi="宋体" w:eastAsia="宋体" w:cs="宋体"/>
                <w:sz w:val="24"/>
              </w:rPr>
              <w:t>根据国务院[2003]第 380 号令《医疗废物管理条例》，以及卫生部[2003]第 36 号令《医疗卫生机构医疗废物管理办法》对医院废弃物的处理处置要求，应对医疗物应进行分类收集，分类标志，因此本项目的医疗废物、检验废液严格按照相关规定分类收集至相应容器暂存于医疗废物暂存室，医疗废物及时交给</w:t>
            </w:r>
            <w:r>
              <w:rPr>
                <w:rFonts w:hint="eastAsia" w:ascii="宋体" w:hAnsi="宋体" w:eastAsia="宋体" w:cs="宋体"/>
                <w:sz w:val="24"/>
                <w:lang w:eastAsia="zh-CN"/>
              </w:rPr>
              <w:t>有资质单位</w:t>
            </w:r>
            <w:r>
              <w:rPr>
                <w:rFonts w:hint="eastAsia" w:ascii="宋体" w:hAnsi="宋体" w:eastAsia="宋体" w:cs="宋体"/>
                <w:sz w:val="24"/>
              </w:rPr>
              <w:t>处理，如实向广东省固体废物管理信息平台填报固废及危废处置信息，并依照危险废物转移联单制度填写和保存转移联单</w:t>
            </w:r>
            <w:r>
              <w:rPr>
                <w:rFonts w:hint="eastAsia" w:ascii="宋体" w:hAnsi="宋体" w:eastAsia="宋体" w:cs="宋体"/>
                <w:sz w:val="24"/>
                <w:lang w:eastAsia="zh-CN"/>
              </w:rPr>
              <w:t>。</w:t>
            </w:r>
            <w:r>
              <w:rPr>
                <w:rFonts w:hint="eastAsia" w:ascii="宋体" w:hAnsi="宋体" w:eastAsia="宋体" w:cs="宋体"/>
                <w:sz w:val="24"/>
              </w:rPr>
              <w:t>污泥经</w:t>
            </w:r>
            <w:r>
              <w:rPr>
                <w:rFonts w:hint="eastAsia" w:ascii="宋体" w:hAnsi="宋体" w:eastAsia="宋体" w:cs="宋体"/>
                <w:sz w:val="24"/>
                <w:lang w:eastAsia="zh-CN"/>
              </w:rPr>
              <w:t>消毒灭菌处理</w:t>
            </w:r>
            <w:r>
              <w:rPr>
                <w:rFonts w:hint="eastAsia" w:ascii="宋体" w:hAnsi="宋体" w:eastAsia="宋体" w:cs="宋体"/>
                <w:sz w:val="24"/>
              </w:rPr>
              <w:t>后</w:t>
            </w:r>
            <w:r>
              <w:rPr>
                <w:rFonts w:hint="eastAsia" w:ascii="宋体" w:hAnsi="宋体" w:eastAsia="宋体" w:cs="宋体"/>
                <w:sz w:val="24"/>
                <w:lang w:eastAsia="zh-CN"/>
              </w:rPr>
              <w:t>定期</w:t>
            </w:r>
            <w:r>
              <w:rPr>
                <w:rFonts w:hint="eastAsia" w:ascii="宋体" w:hAnsi="宋体" w:eastAsia="宋体" w:cs="宋体"/>
                <w:sz w:val="24"/>
              </w:rPr>
              <w:t>清掏交由</w:t>
            </w:r>
            <w:r>
              <w:rPr>
                <w:rFonts w:hint="eastAsia" w:ascii="宋体" w:hAnsi="宋体" w:eastAsia="宋体" w:cs="宋体"/>
                <w:sz w:val="24"/>
                <w:lang w:eastAsia="zh-CN"/>
              </w:rPr>
              <w:t>有</w:t>
            </w:r>
            <w:r>
              <w:rPr>
                <w:rFonts w:hint="eastAsia" w:ascii="宋体" w:hAnsi="宋体" w:eastAsia="宋体" w:cs="宋体"/>
                <w:sz w:val="24"/>
              </w:rPr>
              <w:t>资质单位处理。</w:t>
            </w:r>
            <w:r>
              <w:rPr>
                <w:rFonts w:hint="eastAsia" w:ascii="宋体" w:hAnsi="宋体" w:eastAsia="宋体" w:cs="宋体"/>
                <w:color w:val="auto"/>
                <w:sz w:val="24"/>
              </w:rPr>
              <w:t>本项目将住院病人产生的生活垃圾</w:t>
            </w:r>
            <w:r>
              <w:rPr>
                <w:rFonts w:hint="eastAsia" w:ascii="宋体" w:hAnsi="宋体" w:eastAsia="宋体" w:cs="宋体"/>
                <w:color w:val="auto"/>
                <w:sz w:val="24"/>
                <w:lang w:eastAsia="zh-CN"/>
              </w:rPr>
              <w:t>及废输液瓶视</w:t>
            </w:r>
            <w:r>
              <w:rPr>
                <w:rFonts w:hint="eastAsia" w:ascii="宋体" w:hAnsi="宋体" w:eastAsia="宋体" w:cs="宋体"/>
                <w:color w:val="auto"/>
                <w:sz w:val="24"/>
              </w:rPr>
              <w:t>为医疗废物处置，收集后暂存于医废暂存间，定期交由有资质单位处理，医务人员及门诊产生的生活垃圾由环卫部门收集处理。通过上述分析，固体废物若严格按照上述处理方案执行，均能得到妥</w:t>
            </w:r>
            <w:r>
              <w:rPr>
                <w:rFonts w:hint="eastAsia" w:ascii="宋体" w:hAnsi="宋体" w:eastAsia="宋体" w:cs="宋体"/>
                <w:sz w:val="24"/>
              </w:rPr>
              <w:t>善处理处置，对环境影响不大。</w:t>
            </w:r>
          </w:p>
          <w:p>
            <w:pPr>
              <w:keepNext w:val="0"/>
              <w:keepLines w:val="0"/>
              <w:pageBreakBefore w:val="0"/>
              <w:widowControl w:val="0"/>
              <w:suppressLineNumbers w:val="0"/>
              <w:tabs>
                <w:tab w:val="left" w:pos="3600"/>
              </w:tabs>
              <w:kinsoku/>
              <w:wordWrap/>
              <w:overflowPunct/>
              <w:topLinePunct w:val="0"/>
              <w:autoSpaceDE/>
              <w:autoSpaceDN/>
              <w:bidi w:val="0"/>
              <w:snapToGrid/>
              <w:spacing w:before="0" w:beforeAutospacing="0" w:after="0" w:afterAutospacing="0" w:line="360" w:lineRule="auto"/>
              <w:ind w:left="0" w:right="0" w:firstLine="480" w:firstLineChars="200"/>
              <w:jc w:val="both"/>
              <w:textAlignment w:val="auto"/>
              <w:rPr>
                <w:rFonts w:hint="default" w:ascii="宋体" w:hAnsi="宋体" w:eastAsia="宋体" w:cs="宋体"/>
                <w:sz w:val="24"/>
              </w:rPr>
            </w:pPr>
            <w:r>
              <w:rPr>
                <w:rFonts w:hint="eastAsia" w:ascii="宋体" w:hAnsi="宋体" w:eastAsia="宋体" w:cs="宋体"/>
                <w:sz w:val="24"/>
              </w:rPr>
              <w:t>（5）环境风险评价结论</w:t>
            </w:r>
          </w:p>
          <w:p>
            <w:pPr>
              <w:keepNext w:val="0"/>
              <w:keepLines w:val="0"/>
              <w:pageBreakBefore w:val="0"/>
              <w:widowControl w:val="0"/>
              <w:suppressLineNumbers w:val="0"/>
              <w:tabs>
                <w:tab w:val="left" w:pos="3600"/>
              </w:tabs>
              <w:kinsoku/>
              <w:wordWrap/>
              <w:overflowPunct/>
              <w:topLinePunct w:val="0"/>
              <w:autoSpaceDE/>
              <w:autoSpaceDN/>
              <w:bidi w:val="0"/>
              <w:snapToGrid/>
              <w:spacing w:before="0" w:beforeAutospacing="0" w:after="0" w:afterAutospacing="0" w:line="360" w:lineRule="auto"/>
              <w:ind w:left="0" w:right="0" w:firstLine="480" w:firstLineChars="200"/>
              <w:jc w:val="both"/>
              <w:textAlignment w:val="auto"/>
              <w:rPr>
                <w:rFonts w:hint="default" w:ascii="宋体" w:hAnsi="宋体" w:eastAsia="宋体" w:cs="宋体"/>
                <w:sz w:val="24"/>
              </w:rPr>
            </w:pPr>
            <w:r>
              <w:rPr>
                <w:rFonts w:hint="eastAsia" w:ascii="宋体" w:hAnsi="宋体" w:eastAsia="宋体" w:cs="宋体"/>
                <w:sz w:val="24"/>
              </w:rPr>
              <w:t>项目运营过程中存在一定的风险，但未构成重大危险源，主要风险源有废水处理设施事故状态下的排污、医疗废物收集贮运过程存在的风险、病原微生物传播疾病的风险及化学品储存和使用过程中的风险事故。在严格采取各项风险防范应急措施的情况下，环境风险可得到控制，风险影响程度可接受。</w:t>
            </w:r>
          </w:p>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eastAsia" w:ascii="Times New Roman" w:hAnsi="Times New Roman" w:eastAsia="宋体" w:cs="Times New Roman"/>
                <w:b/>
                <w:bCs/>
                <w:color w:val="auto"/>
                <w:sz w:val="24"/>
                <w:lang w:val="en-US" w:eastAsia="zh-CN"/>
              </w:rPr>
            </w:pPr>
            <w:r>
              <w:rPr>
                <w:rFonts w:hint="eastAsia" w:ascii="Times New Roman" w:hAnsi="Times New Roman" w:eastAsia="宋体" w:cs="Times New Roman"/>
                <w:b/>
                <w:bCs/>
                <w:color w:val="auto"/>
                <w:sz w:val="24"/>
                <w:lang w:val="en-US" w:eastAsia="zh-CN"/>
              </w:rPr>
              <w:t>5、总量控制指标</w:t>
            </w:r>
          </w:p>
          <w:p>
            <w:pPr>
              <w:keepNext w:val="0"/>
              <w:keepLines w:val="0"/>
              <w:pageBreakBefore w:val="0"/>
              <w:widowControl w:val="0"/>
              <w:suppressLineNumbers w:val="0"/>
              <w:tabs>
                <w:tab w:val="left" w:pos="8081"/>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宋体" w:hAnsi="宋体" w:eastAsia="宋体" w:cs="宋体"/>
                <w:b/>
                <w:sz w:val="24"/>
                <w:lang w:val="en-US" w:eastAsia="zh-CN"/>
              </w:rPr>
            </w:pPr>
            <w:r>
              <w:rPr>
                <w:rFonts w:hint="default" w:ascii="Times New Roman" w:hAnsi="Times New Roman" w:eastAsia="宋体" w:cs="Times New Roman"/>
                <w:color w:val="auto"/>
                <w:sz w:val="24"/>
                <w:lang w:val="en-US" w:eastAsia="zh-CN"/>
              </w:rPr>
              <w:t>项目水污染</w:t>
            </w:r>
            <w:r>
              <w:rPr>
                <w:rFonts w:hint="eastAsia" w:ascii="Times New Roman" w:hAnsi="Times New Roman" w:eastAsia="宋体" w:cs="Times New Roman"/>
                <w:color w:val="auto"/>
                <w:sz w:val="24"/>
                <w:lang w:val="en-US" w:eastAsia="zh-CN"/>
              </w:rPr>
              <w:t>物COD</w:t>
            </w:r>
            <w:r>
              <w:rPr>
                <w:rFonts w:hint="eastAsia" w:ascii="Times New Roman" w:hAnsi="Times New Roman" w:eastAsia="宋体" w:cs="Times New Roman"/>
                <w:color w:val="auto"/>
                <w:sz w:val="24"/>
                <w:vertAlign w:val="subscript"/>
                <w:lang w:val="en-US" w:eastAsia="zh-CN"/>
              </w:rPr>
              <w:t>cr</w:t>
            </w:r>
            <w:r>
              <w:rPr>
                <w:rFonts w:hint="default" w:ascii="Times New Roman" w:hAnsi="Times New Roman" w:eastAsia="宋体" w:cs="Times New Roman"/>
                <w:color w:val="auto"/>
                <w:sz w:val="24"/>
                <w:lang w:val="en-US" w:eastAsia="zh-CN"/>
              </w:rPr>
              <w:t>排放</w:t>
            </w:r>
            <w:r>
              <w:rPr>
                <w:rFonts w:hint="eastAsia" w:ascii="Times New Roman" w:hAnsi="Times New Roman" w:eastAsia="宋体" w:cs="Times New Roman"/>
                <w:color w:val="auto"/>
                <w:sz w:val="24"/>
                <w:lang w:val="en-US" w:eastAsia="zh-CN"/>
              </w:rPr>
              <w:t>量为0.8337</w:t>
            </w:r>
            <w:r>
              <w:rPr>
                <w:rFonts w:hint="default" w:ascii="Times New Roman" w:hAnsi="Times New Roman" w:eastAsia="宋体" w:cs="Times New Roman"/>
                <w:color w:val="auto"/>
                <w:sz w:val="24"/>
                <w:lang w:val="en-US" w:eastAsia="zh-CN"/>
              </w:rPr>
              <w:t>t/a</w:t>
            </w:r>
            <w:r>
              <w:rPr>
                <w:rFonts w:hint="eastAsia" w:ascii="Times New Roman" w:hAnsi="Times New Roman" w:eastAsia="宋体" w:cs="Times New Roman"/>
                <w:color w:val="auto"/>
                <w:sz w:val="24"/>
                <w:lang w:val="en-US" w:eastAsia="zh-CN"/>
              </w:rPr>
              <w:t>，氨氮排放量为0.2084</w:t>
            </w:r>
            <w:r>
              <w:rPr>
                <w:rFonts w:hint="default" w:ascii="Times New Roman" w:hAnsi="Times New Roman" w:eastAsia="宋体" w:cs="Times New Roman"/>
                <w:color w:val="auto"/>
                <w:sz w:val="24"/>
                <w:lang w:val="en-US" w:eastAsia="zh-CN"/>
              </w:rPr>
              <w:t>t/a。</w:t>
            </w:r>
            <w:r>
              <w:rPr>
                <w:rFonts w:hint="eastAsia" w:ascii="Times New Roman" w:hAnsi="Times New Roman" w:eastAsia="宋体" w:cs="Times New Roman"/>
                <w:color w:val="auto"/>
                <w:sz w:val="24"/>
                <w:lang w:val="en-US" w:eastAsia="zh-CN"/>
              </w:rPr>
              <w:t>本项目建成后营运期医疗废水纳入阳山县污水处理厂处理，因此项目水污染物总量控制指标纳入污水处理厂的总量，总量由污水处理厂调控，本项目无需单独申请。</w:t>
            </w:r>
            <w:r>
              <w:rPr>
                <w:rFonts w:hint="default" w:ascii="Times New Roman" w:hAnsi="Times New Roman" w:eastAsia="宋体" w:cs="Times New Roman"/>
                <w:color w:val="auto"/>
                <w:sz w:val="24"/>
                <w:lang w:val="en-US" w:eastAsia="zh-CN"/>
              </w:rPr>
              <w:t>项目</w:t>
            </w:r>
            <w:r>
              <w:rPr>
                <w:rFonts w:hint="eastAsia" w:ascii="Times New Roman" w:hAnsi="Times New Roman" w:eastAsia="宋体" w:cs="Times New Roman"/>
                <w:color w:val="auto"/>
                <w:sz w:val="24"/>
                <w:lang w:val="en-US" w:eastAsia="zh-CN"/>
              </w:rPr>
              <w:t>不设</w:t>
            </w:r>
            <w:r>
              <w:rPr>
                <w:rFonts w:hint="default" w:ascii="Times New Roman" w:hAnsi="Times New Roman" w:eastAsia="宋体" w:cs="Times New Roman"/>
                <w:color w:val="auto"/>
                <w:sz w:val="24"/>
                <w:lang w:val="en-US" w:eastAsia="zh-CN"/>
              </w:rPr>
              <w:t>大气</w:t>
            </w:r>
            <w:r>
              <w:rPr>
                <w:rFonts w:hint="eastAsia" w:ascii="Times New Roman" w:hAnsi="Times New Roman" w:eastAsia="宋体" w:cs="Times New Roman"/>
                <w:color w:val="auto"/>
                <w:sz w:val="24"/>
                <w:lang w:val="en-US" w:eastAsia="zh-CN"/>
              </w:rPr>
              <w:t>总量控制指标。</w:t>
            </w:r>
          </w:p>
          <w:p>
            <w:pPr>
              <w:keepNext w:val="0"/>
              <w:keepLines w:val="0"/>
              <w:suppressLineNumbers w:val="0"/>
              <w:tabs>
                <w:tab w:val="left" w:pos="425"/>
              </w:tabs>
              <w:spacing w:before="0" w:beforeAutospacing="0" w:after="0" w:afterAutospacing="0" w:line="360" w:lineRule="auto"/>
              <w:ind w:left="0" w:right="0" w:firstLine="482" w:firstLineChars="200"/>
              <w:rPr>
                <w:rFonts w:hint="default" w:ascii="宋体" w:hAnsi="宋体" w:eastAsia="宋体" w:cs="宋体"/>
                <w:b/>
                <w:sz w:val="24"/>
              </w:rPr>
            </w:pPr>
            <w:r>
              <w:rPr>
                <w:rFonts w:hint="eastAsia" w:ascii="宋体" w:hAnsi="宋体" w:eastAsia="宋体" w:cs="宋体"/>
                <w:b/>
                <w:sz w:val="24"/>
                <w:lang w:val="en-US" w:eastAsia="zh-CN"/>
              </w:rPr>
              <w:t>6</w:t>
            </w:r>
            <w:r>
              <w:rPr>
                <w:rFonts w:hint="eastAsia" w:ascii="宋体" w:hAnsi="宋体" w:eastAsia="宋体" w:cs="宋体"/>
                <w:b/>
                <w:sz w:val="24"/>
              </w:rPr>
              <w:t>、综合结论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宋体" w:hAnsi="宋体" w:eastAsia="宋体" w:cs="宋体"/>
                <w:kern w:val="0"/>
                <w:sz w:val="24"/>
              </w:rPr>
            </w:pPr>
            <w:r>
              <w:rPr>
                <w:rFonts w:hint="eastAsia" w:ascii="宋体" w:hAnsi="宋体" w:eastAsia="宋体" w:cs="宋体"/>
                <w:kern w:val="0"/>
                <w:sz w:val="24"/>
              </w:rPr>
              <w:t>评价认为，本项目建设符合国家产业政策和环保政策</w:t>
            </w:r>
            <w:r>
              <w:rPr>
                <w:rFonts w:hint="eastAsia" w:ascii="宋体" w:hAnsi="宋体" w:eastAsia="宋体" w:cs="宋体"/>
                <w:kern w:val="0"/>
                <w:sz w:val="24"/>
                <w:lang w:eastAsia="zh-CN"/>
              </w:rPr>
              <w:t>，</w:t>
            </w:r>
            <w:r>
              <w:rPr>
                <w:rFonts w:hint="eastAsia" w:ascii="宋体" w:hAnsi="宋体" w:eastAsia="宋体" w:cs="宋体"/>
                <w:kern w:val="0"/>
                <w:sz w:val="24"/>
              </w:rPr>
              <w:t>项目用地属于</w:t>
            </w:r>
            <w:r>
              <w:rPr>
                <w:rFonts w:hint="eastAsia" w:ascii="宋体" w:hAnsi="宋体" w:eastAsia="宋体" w:cs="宋体"/>
                <w:kern w:val="0"/>
                <w:sz w:val="24"/>
                <w:highlight w:val="none"/>
              </w:rPr>
              <w:t>医</w:t>
            </w:r>
            <w:r>
              <w:rPr>
                <w:rFonts w:hint="eastAsia" w:ascii="宋体" w:hAnsi="宋体" w:eastAsia="宋体" w:cs="宋体"/>
                <w:kern w:val="0"/>
                <w:sz w:val="24"/>
                <w:highlight w:val="none"/>
                <w:lang w:eastAsia="zh-CN"/>
              </w:rPr>
              <w:t>卫慈善</w:t>
            </w:r>
            <w:r>
              <w:rPr>
                <w:rFonts w:hint="eastAsia" w:ascii="宋体" w:hAnsi="宋体" w:eastAsia="宋体" w:cs="宋体"/>
                <w:kern w:val="0"/>
                <w:sz w:val="24"/>
                <w:highlight w:val="none"/>
              </w:rPr>
              <w:t>用地</w:t>
            </w:r>
            <w:r>
              <w:rPr>
                <w:rFonts w:hint="eastAsia" w:ascii="宋体" w:hAnsi="宋体" w:eastAsia="宋体" w:cs="宋体"/>
                <w:kern w:val="0"/>
                <w:sz w:val="24"/>
              </w:rPr>
              <w:t>，选址合理。本项目贯彻了“清洁生产、达标排放”控制污染方针，采取的“三废”污染治理措施均技术、经济可行。项目实施后不会改变地表水、环境空气、土壤环境、声学环境质量现有状况，对环境影响在可接受范围内。</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bCs/>
                <w:kern w:val="0"/>
                <w:sz w:val="24"/>
              </w:rPr>
            </w:pPr>
            <w:r>
              <w:rPr>
                <w:rFonts w:hint="eastAsia" w:ascii="宋体" w:hAnsi="宋体" w:eastAsia="宋体" w:cs="宋体"/>
                <w:sz w:val="24"/>
              </w:rPr>
              <w:t>综上所述</w:t>
            </w:r>
            <w:r>
              <w:rPr>
                <w:rFonts w:hint="eastAsia" w:ascii="宋体" w:hAnsi="宋体" w:eastAsia="宋体" w:cs="宋体"/>
                <w:bCs/>
                <w:kern w:val="0"/>
                <w:sz w:val="24"/>
              </w:rPr>
              <w:t>，本项目</w:t>
            </w:r>
            <w:r>
              <w:rPr>
                <w:rFonts w:hint="eastAsia" w:ascii="宋体" w:hAnsi="宋体" w:eastAsia="宋体" w:cs="宋体"/>
                <w:sz w:val="24"/>
              </w:rPr>
              <w:t>用地合法，项目不涉及自然保护区、水源保护区、森林公园、地质公园等，不涉及生态严控区、不涉及生态红线，</w:t>
            </w:r>
            <w:r>
              <w:rPr>
                <w:rFonts w:hint="eastAsia" w:ascii="宋体" w:hAnsi="宋体" w:eastAsia="宋体" w:cs="宋体"/>
                <w:bCs/>
                <w:kern w:val="0"/>
                <w:sz w:val="24"/>
              </w:rPr>
              <w:t>符合国家产业政策和当地规划，外环境对本项目无制约因素，只要在本项目的建设中认真执行环保“三同时”，落实本环评中提出的各污染防治措施，在确保各项污染治理措施落实和污染物达标排放的前提下，从环境保护角度而言，</w:t>
            </w:r>
            <w:r>
              <w:rPr>
                <w:rFonts w:hint="eastAsia" w:ascii="宋体" w:hAnsi="宋体" w:eastAsia="宋体" w:cs="宋体"/>
                <w:bCs/>
                <w:sz w:val="24"/>
              </w:rPr>
              <w:t>建设项目在选定地址内实施是可行的</w:t>
            </w:r>
            <w:r>
              <w:rPr>
                <w:rFonts w:hint="eastAsia" w:ascii="宋体" w:hAnsi="宋体" w:eastAsia="宋体" w:cs="宋体"/>
                <w:bCs/>
                <w:kern w:val="0"/>
                <w:sz w:val="24"/>
              </w:rPr>
              <w:t>。</w:t>
            </w:r>
          </w:p>
          <w:p>
            <w:pPr>
              <w:keepNext w:val="0"/>
              <w:keepLines w:val="0"/>
              <w:numPr>
                <w:ilvl w:val="0"/>
                <w:numId w:val="8"/>
              </w:numPr>
              <w:suppressLineNumbers w:val="0"/>
              <w:spacing w:before="0" w:beforeAutospacing="0" w:after="0" w:afterAutospacing="0" w:line="360" w:lineRule="auto"/>
              <w:ind w:left="0" w:right="0" w:firstLine="482" w:firstLineChars="200"/>
              <w:rPr>
                <w:rFonts w:hint="eastAsia" w:ascii="宋体" w:hAnsi="宋体" w:eastAsia="宋体" w:cs="宋体"/>
                <w:b/>
                <w:bCs w:val="0"/>
                <w:kern w:val="0"/>
                <w:sz w:val="24"/>
                <w:lang w:eastAsia="zh-CN"/>
              </w:rPr>
            </w:pPr>
            <w:r>
              <w:rPr>
                <w:rFonts w:hint="eastAsia" w:ascii="宋体" w:hAnsi="宋体" w:eastAsia="宋体" w:cs="宋体"/>
                <w:b/>
                <w:bCs w:val="0"/>
                <w:kern w:val="0"/>
                <w:sz w:val="24"/>
                <w:lang w:eastAsia="zh-CN"/>
              </w:rPr>
              <w:t>建议</w:t>
            </w:r>
          </w:p>
          <w:p>
            <w:pPr>
              <w:keepNext w:val="0"/>
              <w:keepLines w:val="0"/>
              <w:numPr>
                <w:ilvl w:val="0"/>
                <w:numId w:val="0"/>
              </w:numPr>
              <w:suppressLineNumbers w:val="0"/>
              <w:spacing w:before="0" w:beforeAutospacing="0" w:after="0" w:afterAutospacing="0" w:line="360" w:lineRule="auto"/>
              <w:ind w:left="0" w:right="0" w:firstLine="480" w:firstLineChars="200"/>
              <w:rPr>
                <w:rFonts w:hint="default"/>
                <w:highlight w:val="none"/>
              </w:rPr>
            </w:pPr>
            <w:r>
              <w:rPr>
                <w:rFonts w:hint="default" w:ascii="Times New Roman" w:hAnsi="Times New Roman" w:eastAsia="宋体" w:cs="Times New Roman"/>
                <w:kern w:val="0"/>
                <w:sz w:val="24"/>
                <w:highlight w:val="none"/>
              </w:rPr>
              <w:t>（1）认真落实营运期各项污染防治措施，保证本项目各污染物稳定达标排放。</w:t>
            </w:r>
          </w:p>
          <w:p>
            <w:pPr>
              <w:keepNext w:val="0"/>
              <w:keepLines w:val="0"/>
              <w:suppressLineNumbers w:val="0"/>
              <w:spacing w:before="0" w:beforeAutospacing="0" w:after="0" w:afterAutospacing="0" w:line="360" w:lineRule="auto"/>
              <w:ind w:left="0" w:right="0" w:firstLine="480" w:firstLineChars="200"/>
              <w:rPr>
                <w:rFonts w:hint="eastAsia" w:eastAsia="宋体"/>
                <w:lang w:eastAsia="zh-CN"/>
              </w:rPr>
            </w:pPr>
            <w:r>
              <w:rPr>
                <w:rFonts w:hint="default" w:ascii="Times New Roman" w:hAnsi="Times New Roman" w:eastAsia="宋体" w:cs="Times New Roman"/>
                <w:kern w:val="0"/>
                <w:sz w:val="24"/>
                <w:highlight w:val="none"/>
              </w:rPr>
              <w:t>（3）加强生产安全管理，规范工人作业制度，确保环保设施处于良好运行状况。</w:t>
            </w:r>
          </w:p>
        </w:tc>
      </w:tr>
    </w:tbl>
    <w:p>
      <w:pPr>
        <w:rPr>
          <w:rFonts w:ascii="宋体" w:hAnsi="宋体" w:eastAsia="宋体" w:cs="宋体"/>
          <w:sz w:val="24"/>
        </w:rPr>
        <w:sectPr>
          <w:headerReference r:id="rId3" w:type="default"/>
          <w:footerReference r:id="rId4" w:type="default"/>
          <w:pgSz w:w="11906" w:h="16838"/>
          <w:pgMar w:top="1418" w:right="1531" w:bottom="1560" w:left="1531" w:header="851" w:footer="1135" w:gutter="0"/>
          <w:pgBorders>
            <w:top w:val="none" w:sz="0" w:space="0"/>
            <w:left w:val="none" w:sz="0" w:space="0"/>
            <w:bottom w:val="none" w:sz="0" w:space="0"/>
            <w:right w:val="none" w:sz="0" w:space="0"/>
          </w:pgBorders>
          <w:cols w:space="425" w:num="1"/>
          <w:docGrid w:type="lines" w:linePitch="312" w:charSpace="0"/>
        </w:sectPr>
      </w:pPr>
    </w:p>
    <w:tbl>
      <w:tblPr>
        <w:tblStyle w:val="30"/>
        <w:tblW w:w="9060"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06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455" w:hRule="atLeast"/>
          <w:jc w:val="center"/>
        </w:trPr>
        <w:tc>
          <w:tcPr>
            <w:tcW w:w="9060" w:type="dxa"/>
            <w:tcBorders>
              <w:top w:val="single" w:color="auto" w:sz="12" w:space="0"/>
              <w:left w:val="single" w:color="auto" w:sz="12" w:space="0"/>
              <w:bottom w:val="single" w:color="auto" w:sz="12" w:space="0"/>
              <w:right w:val="single" w:color="auto" w:sz="12" w:space="0"/>
            </w:tcBorders>
            <w:shd w:val="clear" w:color="auto" w:fill="auto"/>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400" w:lineRule="atLeast"/>
              <w:ind w:left="0" w:right="0"/>
              <w:jc w:val="left"/>
              <w:textAlignment w:val="auto"/>
              <w:rPr>
                <w:rFonts w:hint="default" w:ascii="宋体" w:hAnsi="宋体" w:eastAsia="宋体" w:cs="宋体"/>
                <w:sz w:val="24"/>
                <w:szCs w:val="24"/>
              </w:rPr>
            </w:pPr>
            <w:r>
              <w:rPr>
                <w:rFonts w:hint="eastAsia" w:ascii="宋体" w:hAnsi="宋体" w:eastAsia="宋体" w:cs="宋体"/>
                <w:sz w:val="24"/>
                <w:szCs w:val="24"/>
              </w:rPr>
              <w:t>一、本报告表应附以下附件、附图：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default" w:ascii="宋体" w:hAnsi="宋体" w:eastAsia="宋体" w:cs="宋体"/>
                <w:sz w:val="24"/>
                <w:szCs w:val="24"/>
              </w:rPr>
            </w:pPr>
            <w:r>
              <w:rPr>
                <w:rFonts w:hint="eastAsia" w:ascii="宋体" w:hAnsi="宋体" w:eastAsia="宋体" w:cs="宋体"/>
                <w:sz w:val="24"/>
                <w:szCs w:val="24"/>
              </w:rPr>
              <w:t>附图1 建设项目地理位置图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default" w:ascii="宋体" w:hAnsi="宋体" w:eastAsia="宋体" w:cs="宋体"/>
                <w:sz w:val="24"/>
                <w:szCs w:val="24"/>
              </w:rPr>
            </w:pPr>
            <w:r>
              <w:rPr>
                <w:rFonts w:hint="eastAsia" w:ascii="宋体" w:hAnsi="宋体" w:eastAsia="宋体" w:cs="宋体"/>
                <w:sz w:val="24"/>
                <w:szCs w:val="24"/>
              </w:rPr>
              <w:t>附图2 医院总平面布置图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default" w:ascii="宋体" w:hAnsi="宋体" w:eastAsia="宋体" w:cs="宋体"/>
                <w:sz w:val="24"/>
                <w:szCs w:val="24"/>
              </w:rPr>
            </w:pPr>
            <w:r>
              <w:rPr>
                <w:rFonts w:hint="eastAsia" w:ascii="宋体" w:hAnsi="宋体" w:eastAsia="宋体" w:cs="宋体"/>
                <w:sz w:val="24"/>
                <w:szCs w:val="24"/>
              </w:rPr>
              <w:t>附图</w:t>
            </w:r>
            <w:r>
              <w:rPr>
                <w:rFonts w:hint="eastAsia" w:ascii="宋体" w:hAnsi="宋体" w:eastAsia="宋体" w:cs="宋体"/>
                <w:sz w:val="24"/>
                <w:szCs w:val="24"/>
                <w:lang w:val="en-US" w:eastAsia="zh-CN"/>
              </w:rPr>
              <w:t xml:space="preserve">3 </w:t>
            </w:r>
            <w:r>
              <w:rPr>
                <w:rFonts w:hint="eastAsia" w:ascii="宋体" w:hAnsi="宋体" w:eastAsia="宋体" w:cs="宋体"/>
                <w:sz w:val="24"/>
                <w:szCs w:val="24"/>
              </w:rPr>
              <w:t>医院</w:t>
            </w:r>
            <w:r>
              <w:rPr>
                <w:rFonts w:hint="eastAsia" w:ascii="宋体" w:hAnsi="宋体" w:eastAsia="宋体" w:cs="宋体"/>
                <w:sz w:val="24"/>
                <w:szCs w:val="24"/>
                <w:lang w:eastAsia="zh-CN"/>
              </w:rPr>
              <w:t>各</w:t>
            </w:r>
            <w:r>
              <w:rPr>
                <w:rFonts w:hint="eastAsia" w:ascii="宋体" w:hAnsi="宋体" w:eastAsia="宋体" w:cs="宋体"/>
                <w:sz w:val="24"/>
                <w:szCs w:val="24"/>
              </w:rPr>
              <w:t>层</w:t>
            </w:r>
            <w:r>
              <w:rPr>
                <w:rFonts w:hint="eastAsia" w:ascii="宋体" w:hAnsi="宋体" w:eastAsia="宋体" w:cs="宋体"/>
                <w:sz w:val="24"/>
                <w:szCs w:val="24"/>
                <w:lang w:eastAsia="zh-CN"/>
              </w:rPr>
              <w:t>平面</w:t>
            </w:r>
            <w:r>
              <w:rPr>
                <w:rFonts w:hint="eastAsia" w:ascii="宋体" w:hAnsi="宋体" w:eastAsia="宋体" w:cs="宋体"/>
                <w:sz w:val="24"/>
                <w:szCs w:val="24"/>
              </w:rPr>
              <w:t>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default" w:ascii="宋体" w:hAnsi="宋体" w:eastAsia="宋体" w:cs="宋体"/>
                <w:sz w:val="24"/>
                <w:szCs w:val="24"/>
              </w:rPr>
            </w:pPr>
            <w:r>
              <w:rPr>
                <w:rFonts w:hint="eastAsia" w:ascii="宋体" w:hAnsi="宋体" w:eastAsia="宋体" w:cs="宋体"/>
                <w:sz w:val="24"/>
                <w:szCs w:val="24"/>
              </w:rPr>
              <w:t>附图</w:t>
            </w:r>
            <w:r>
              <w:rPr>
                <w:rFonts w:hint="eastAsia" w:ascii="宋体" w:hAnsi="宋体" w:eastAsia="宋体" w:cs="宋体"/>
                <w:sz w:val="24"/>
                <w:szCs w:val="24"/>
                <w:lang w:val="en-US" w:eastAsia="zh-CN"/>
              </w:rPr>
              <w:t>4</w:t>
            </w:r>
            <w:r>
              <w:rPr>
                <w:rFonts w:hint="eastAsia" w:ascii="宋体" w:hAnsi="宋体" w:eastAsia="宋体" w:cs="宋体"/>
                <w:sz w:val="24"/>
                <w:szCs w:val="24"/>
              </w:rPr>
              <w:t xml:space="preserve"> 项目周边敏感点示意图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附图</w:t>
            </w:r>
            <w:r>
              <w:rPr>
                <w:rFonts w:hint="eastAsia" w:ascii="宋体" w:hAnsi="宋体" w:eastAsia="宋体" w:cs="宋体"/>
                <w:sz w:val="24"/>
                <w:szCs w:val="24"/>
                <w:lang w:val="en-US" w:eastAsia="zh-CN"/>
              </w:rPr>
              <w:t>5</w:t>
            </w:r>
            <w:r>
              <w:rPr>
                <w:rFonts w:hint="eastAsia" w:ascii="宋体" w:hAnsi="宋体" w:eastAsia="宋体" w:cs="宋体"/>
                <w:sz w:val="24"/>
                <w:szCs w:val="24"/>
              </w:rPr>
              <w:t xml:space="preserve"> 建设项目四周围环境现状图</w:t>
            </w:r>
          </w:p>
          <w:p>
            <w:pPr>
              <w:pStyle w:val="29"/>
              <w:keepNext w:val="0"/>
              <w:keepLines w:val="0"/>
              <w:pageBreakBefore w:val="0"/>
              <w:widowControl w:val="0"/>
              <w:suppressLineNumbers w:val="0"/>
              <w:kinsoku/>
              <w:wordWrap/>
              <w:overflowPunct/>
              <w:topLinePunct w:val="0"/>
              <w:autoSpaceDE/>
              <w:autoSpaceDN/>
              <w:bidi w:val="0"/>
              <w:spacing w:before="0" w:beforeAutospacing="0" w:after="0" w:afterAutospacing="0" w:line="400" w:lineRule="atLeast"/>
              <w:ind w:left="0" w:leftChars="0" w:right="0" w:firstLine="480" w:firstLineChars="200"/>
              <w:textAlignment w:val="auto"/>
              <w:rPr>
                <w:rFonts w:hint="default" w:eastAsia="宋体"/>
                <w:sz w:val="24"/>
                <w:szCs w:val="24"/>
                <w:lang w:val="en-US" w:eastAsia="zh-CN"/>
              </w:rPr>
            </w:pPr>
            <w:r>
              <w:rPr>
                <w:rFonts w:hint="eastAsia" w:ascii="宋体" w:hAnsi="宋体" w:cs="宋体"/>
                <w:sz w:val="24"/>
                <w:szCs w:val="24"/>
                <w:lang w:eastAsia="zh-CN"/>
              </w:rPr>
              <w:t>附图</w:t>
            </w:r>
            <w:r>
              <w:rPr>
                <w:rFonts w:hint="eastAsia" w:ascii="宋体" w:hAnsi="宋体" w:cs="宋体"/>
                <w:sz w:val="24"/>
                <w:szCs w:val="24"/>
                <w:lang w:val="en-US" w:eastAsia="zh-CN"/>
              </w:rPr>
              <w:t>6 项目四至图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default" w:ascii="宋体" w:hAnsi="宋体" w:eastAsia="宋体" w:cs="宋体"/>
                <w:sz w:val="24"/>
                <w:szCs w:val="24"/>
              </w:rPr>
            </w:pPr>
            <w:r>
              <w:rPr>
                <w:rFonts w:hint="eastAsia" w:ascii="宋体" w:hAnsi="宋体" w:eastAsia="宋体" w:cs="宋体"/>
                <w:sz w:val="24"/>
                <w:szCs w:val="24"/>
              </w:rPr>
              <w:t>附图</w:t>
            </w:r>
            <w:r>
              <w:rPr>
                <w:rFonts w:hint="eastAsia" w:ascii="宋体" w:hAnsi="宋体" w:eastAsia="宋体" w:cs="宋体"/>
                <w:sz w:val="24"/>
                <w:szCs w:val="24"/>
                <w:lang w:val="en-US" w:eastAsia="zh-CN"/>
              </w:rPr>
              <w:t>7</w:t>
            </w:r>
            <w:r>
              <w:rPr>
                <w:rFonts w:hint="eastAsia" w:ascii="宋体" w:hAnsi="宋体" w:eastAsia="宋体" w:cs="宋体"/>
                <w:sz w:val="24"/>
                <w:szCs w:val="24"/>
              </w:rPr>
              <w:t xml:space="preserve"> 清远市生态分级控制图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附图</w:t>
            </w:r>
            <w:r>
              <w:rPr>
                <w:rFonts w:hint="eastAsia" w:ascii="宋体" w:hAnsi="宋体" w:eastAsia="宋体" w:cs="宋体"/>
                <w:sz w:val="24"/>
                <w:szCs w:val="24"/>
                <w:lang w:val="en-US" w:eastAsia="zh-CN"/>
              </w:rPr>
              <w:t>8</w:t>
            </w:r>
            <w:r>
              <w:rPr>
                <w:rFonts w:hint="eastAsia" w:ascii="宋体" w:hAnsi="宋体" w:eastAsia="宋体" w:cs="宋体"/>
                <w:sz w:val="24"/>
                <w:szCs w:val="24"/>
              </w:rPr>
              <w:t xml:space="preserve"> 地表水环境现状监测点位图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附图</w:t>
            </w:r>
            <w:r>
              <w:rPr>
                <w:rFonts w:hint="eastAsia" w:ascii="宋体" w:hAnsi="宋体" w:eastAsia="宋体" w:cs="宋体"/>
                <w:sz w:val="24"/>
                <w:szCs w:val="24"/>
                <w:lang w:val="en-US" w:eastAsia="zh-CN"/>
              </w:rPr>
              <w:t>9</w:t>
            </w:r>
            <w:r>
              <w:rPr>
                <w:rFonts w:hint="eastAsia" w:ascii="宋体" w:hAnsi="宋体" w:eastAsia="宋体" w:cs="宋体"/>
                <w:sz w:val="24"/>
                <w:szCs w:val="24"/>
              </w:rPr>
              <w:t xml:space="preserve"> 声环境现状监测点位图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附图1</w:t>
            </w:r>
            <w:r>
              <w:rPr>
                <w:rFonts w:hint="eastAsia" w:ascii="宋体" w:hAnsi="宋体" w:eastAsia="宋体" w:cs="宋体"/>
                <w:sz w:val="24"/>
                <w:szCs w:val="24"/>
                <w:lang w:val="en-US" w:eastAsia="zh-CN"/>
              </w:rPr>
              <w:t>0</w:t>
            </w:r>
            <w:r>
              <w:rPr>
                <w:rFonts w:hint="eastAsia" w:ascii="宋体" w:hAnsi="宋体" w:eastAsia="宋体" w:cs="宋体"/>
                <w:sz w:val="24"/>
                <w:szCs w:val="24"/>
              </w:rPr>
              <w:t xml:space="preserve"> </w:t>
            </w:r>
            <w:r>
              <w:rPr>
                <w:rFonts w:hint="eastAsia" w:ascii="宋体" w:hAnsi="宋体" w:eastAsia="宋体" w:cs="宋体"/>
                <w:sz w:val="24"/>
                <w:szCs w:val="24"/>
                <w:lang w:eastAsia="zh-CN"/>
              </w:rPr>
              <w:t>清远市饮用水源地保护区图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附图1</w:t>
            </w:r>
            <w:r>
              <w:rPr>
                <w:rFonts w:hint="eastAsia" w:ascii="宋体" w:hAnsi="宋体" w:eastAsia="宋体" w:cs="宋体"/>
                <w:sz w:val="24"/>
                <w:szCs w:val="24"/>
                <w:lang w:val="en-US" w:eastAsia="zh-CN"/>
              </w:rPr>
              <w:t>1</w:t>
            </w:r>
            <w:r>
              <w:rPr>
                <w:rFonts w:hint="eastAsia" w:ascii="宋体" w:hAnsi="宋体" w:eastAsia="宋体" w:cs="宋体"/>
                <w:sz w:val="24"/>
                <w:szCs w:val="24"/>
              </w:rPr>
              <w:t xml:space="preserve"> 广东省生态功能区划图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附图1</w:t>
            </w:r>
            <w:r>
              <w:rPr>
                <w:rFonts w:hint="eastAsia" w:ascii="宋体" w:hAnsi="宋体" w:eastAsia="宋体" w:cs="宋体"/>
                <w:sz w:val="24"/>
                <w:szCs w:val="24"/>
                <w:lang w:val="en-US" w:eastAsia="zh-CN"/>
              </w:rPr>
              <w:t>2</w:t>
            </w:r>
            <w:r>
              <w:rPr>
                <w:rFonts w:hint="eastAsia" w:ascii="宋体" w:hAnsi="宋体" w:eastAsia="宋体" w:cs="宋体"/>
                <w:sz w:val="24"/>
                <w:szCs w:val="24"/>
              </w:rPr>
              <w:t xml:space="preserve"> 本项目在广东省陆域生态功能控制区图中的位置</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eastAsia="zh-CN"/>
              </w:rPr>
              <w:t>附图</w:t>
            </w:r>
            <w:r>
              <w:rPr>
                <w:rFonts w:hint="eastAsia" w:ascii="宋体" w:hAnsi="宋体" w:eastAsia="宋体" w:cs="宋体"/>
                <w:sz w:val="24"/>
                <w:szCs w:val="24"/>
                <w:lang w:val="en-US" w:eastAsia="zh-CN"/>
              </w:rPr>
              <w:t>13 阳山县污水处理厂纳污管网图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附图14 阳山县城声环境功能区划图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附件1  委托书</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 xml:space="preserve">附件2  </w:t>
            </w:r>
            <w:r>
              <w:rPr>
                <w:rFonts w:hint="eastAsia" w:ascii="宋体" w:hAnsi="宋体" w:eastAsia="宋体" w:cs="宋体"/>
                <w:sz w:val="24"/>
                <w:szCs w:val="24"/>
                <w:lang w:eastAsia="zh-CN"/>
              </w:rPr>
              <w:t>评价级别确认书</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default" w:ascii="宋体" w:hAnsi="宋体" w:eastAsia="宋体" w:cs="宋体"/>
                <w:bCs/>
                <w:sz w:val="24"/>
                <w:szCs w:val="24"/>
                <w:lang w:val="en-US" w:eastAsia="zh-CN"/>
              </w:rPr>
            </w:pPr>
            <w:r>
              <w:rPr>
                <w:rFonts w:hint="eastAsia" w:ascii="宋体" w:hAnsi="宋体" w:eastAsia="宋体" w:cs="宋体"/>
                <w:bCs/>
                <w:sz w:val="24"/>
                <w:szCs w:val="24"/>
                <w:lang w:val="en-US" w:eastAsia="zh-CN"/>
              </w:rPr>
              <w:t>附件3  阳山县人民医院建设项目批复</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eastAsia"/>
                <w:lang w:eastAsia="zh-CN"/>
              </w:rPr>
            </w:pPr>
            <w:r>
              <w:rPr>
                <w:rFonts w:hint="eastAsia" w:ascii="宋体" w:hAnsi="宋体" w:eastAsia="宋体" w:cs="宋体"/>
                <w:bCs/>
                <w:sz w:val="24"/>
                <w:szCs w:val="24"/>
                <w:lang w:val="en-US" w:eastAsia="zh-CN"/>
              </w:rPr>
              <w:t>附件4  阳山县人民医院建设项目环保验收意见</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附件</w:t>
            </w:r>
            <w:r>
              <w:rPr>
                <w:rFonts w:hint="eastAsia" w:ascii="宋体" w:hAnsi="宋体" w:eastAsia="宋体" w:cs="宋体"/>
                <w:bCs/>
                <w:sz w:val="24"/>
                <w:szCs w:val="24"/>
                <w:lang w:val="en-US" w:eastAsia="zh-CN"/>
              </w:rPr>
              <w:t>5</w:t>
            </w:r>
            <w:r>
              <w:rPr>
                <w:rFonts w:hint="eastAsia" w:ascii="宋体" w:hAnsi="宋体" w:eastAsia="宋体" w:cs="宋体"/>
                <w:bCs/>
                <w:sz w:val="24"/>
                <w:szCs w:val="24"/>
              </w:rPr>
              <w:t xml:space="preserve">  医疗机构执业许可证</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附件</w:t>
            </w:r>
            <w:r>
              <w:rPr>
                <w:rFonts w:hint="eastAsia" w:ascii="宋体" w:hAnsi="宋体" w:eastAsia="宋体" w:cs="宋体"/>
                <w:bCs/>
                <w:sz w:val="24"/>
                <w:szCs w:val="24"/>
                <w:lang w:val="en-US" w:eastAsia="zh-CN"/>
              </w:rPr>
              <w:t>6</w:t>
            </w:r>
            <w:r>
              <w:rPr>
                <w:rFonts w:hint="eastAsia" w:ascii="宋体" w:hAnsi="宋体" w:eastAsia="宋体" w:cs="宋体"/>
                <w:bCs/>
                <w:sz w:val="24"/>
                <w:szCs w:val="24"/>
              </w:rPr>
              <w:t xml:space="preserve">  法人身份证</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附件</w:t>
            </w:r>
            <w:r>
              <w:rPr>
                <w:rFonts w:hint="eastAsia" w:ascii="宋体" w:hAnsi="宋体" w:eastAsia="宋体" w:cs="宋体"/>
                <w:bCs/>
                <w:sz w:val="24"/>
                <w:szCs w:val="24"/>
                <w:lang w:val="en-US" w:eastAsia="zh-CN"/>
              </w:rPr>
              <w:t>7</w:t>
            </w:r>
            <w:r>
              <w:rPr>
                <w:rFonts w:hint="eastAsia" w:ascii="宋体" w:hAnsi="宋体" w:eastAsia="宋体" w:cs="宋体"/>
                <w:bCs/>
                <w:sz w:val="24"/>
                <w:szCs w:val="24"/>
              </w:rPr>
              <w:t xml:space="preserve">  事业单位法人证书</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附件</w:t>
            </w:r>
            <w:r>
              <w:rPr>
                <w:rFonts w:hint="eastAsia" w:ascii="宋体" w:hAnsi="宋体" w:eastAsia="宋体" w:cs="宋体"/>
                <w:bCs/>
                <w:sz w:val="24"/>
                <w:szCs w:val="24"/>
                <w:lang w:val="en-US" w:eastAsia="zh-CN"/>
              </w:rPr>
              <w:t>8</w:t>
            </w:r>
            <w:r>
              <w:rPr>
                <w:rFonts w:hint="eastAsia" w:ascii="宋体" w:hAnsi="宋体" w:eastAsia="宋体" w:cs="宋体"/>
                <w:bCs/>
                <w:sz w:val="24"/>
                <w:szCs w:val="24"/>
              </w:rPr>
              <w:t xml:space="preserve">  医疗废物处置协议</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eastAsia"/>
              </w:rPr>
            </w:pPr>
            <w:r>
              <w:rPr>
                <w:rFonts w:hint="eastAsia" w:ascii="宋体" w:hAnsi="宋体" w:eastAsia="宋体" w:cs="宋体"/>
                <w:bCs/>
                <w:sz w:val="24"/>
                <w:szCs w:val="24"/>
              </w:rPr>
              <w:t>附件</w:t>
            </w:r>
            <w:r>
              <w:rPr>
                <w:rFonts w:hint="eastAsia" w:ascii="宋体" w:hAnsi="宋体" w:eastAsia="宋体" w:cs="宋体"/>
                <w:bCs/>
                <w:sz w:val="24"/>
                <w:szCs w:val="24"/>
                <w:lang w:val="en-US" w:eastAsia="zh-CN"/>
              </w:rPr>
              <w:t>9</w:t>
            </w:r>
            <w:r>
              <w:rPr>
                <w:rFonts w:hint="eastAsia" w:ascii="宋体" w:hAnsi="宋体" w:eastAsia="宋体" w:cs="宋体"/>
                <w:bCs/>
                <w:sz w:val="24"/>
                <w:szCs w:val="24"/>
              </w:rPr>
              <w:t xml:space="preserve">  </w:t>
            </w:r>
            <w:r>
              <w:rPr>
                <w:rFonts w:hint="eastAsia" w:ascii="宋体" w:hAnsi="宋体" w:eastAsia="宋体" w:cs="宋体"/>
                <w:bCs/>
                <w:sz w:val="24"/>
                <w:szCs w:val="24"/>
                <w:lang w:eastAsia="zh-CN"/>
              </w:rPr>
              <w:t>不动产权证</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eastAsia"/>
              </w:rPr>
            </w:pPr>
            <w:r>
              <w:rPr>
                <w:rFonts w:hint="eastAsia" w:ascii="宋体" w:hAnsi="宋体" w:eastAsia="宋体" w:cs="宋体"/>
                <w:bCs/>
                <w:sz w:val="24"/>
                <w:szCs w:val="24"/>
                <w:lang w:val="en-US" w:eastAsia="zh-CN"/>
              </w:rPr>
              <w:t>附件10 阳山县人民医院外科大楼建设项目批复</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t>附件11 可研批复</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t>附件12 阳山县委常委会议纪要</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default" w:ascii="宋体" w:hAnsi="宋体" w:eastAsia="宋体" w:cs="宋体"/>
                <w:bCs/>
                <w:sz w:val="24"/>
                <w:szCs w:val="24"/>
                <w:lang w:val="en-US" w:eastAsia="zh-CN"/>
              </w:rPr>
            </w:pPr>
            <w:r>
              <w:rPr>
                <w:rFonts w:hint="eastAsia" w:ascii="宋体" w:hAnsi="宋体" w:eastAsia="宋体" w:cs="宋体"/>
                <w:bCs/>
                <w:sz w:val="24"/>
                <w:szCs w:val="24"/>
                <w:lang w:val="en-US" w:eastAsia="zh-CN"/>
              </w:rPr>
              <w:t>附件13 危险废物转移联单</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t>附表1  大气环境评价自查表</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附表2  地表水环境评价自查表</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附表3  环境风险自查表</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atLeast"/>
              <w:ind w:left="0" w:right="0" w:firstLine="480" w:firstLineChars="200"/>
              <w:textAlignment w:val="auto"/>
              <w:rPr>
                <w:rFonts w:hint="default" w:ascii="宋体" w:hAnsi="宋体" w:eastAsia="宋体" w:cs="宋体"/>
                <w:b/>
                <w:sz w:val="28"/>
                <w:szCs w:val="20"/>
              </w:rPr>
            </w:pPr>
            <w:r>
              <w:rPr>
                <w:rFonts w:hint="eastAsia" w:ascii="宋体" w:hAnsi="宋体" w:eastAsia="宋体" w:cs="宋体"/>
                <w:bCs/>
                <w:sz w:val="24"/>
                <w:szCs w:val="24"/>
                <w:lang w:val="en-US" w:eastAsia="zh-CN"/>
              </w:rPr>
              <w:t>附表4  环评审批基础信息表</w:t>
            </w:r>
          </w:p>
        </w:tc>
      </w:tr>
    </w:tbl>
    <w:p>
      <w:pPr>
        <w:jc w:val="both"/>
        <w:rPr>
          <w:rFonts w:ascii="宋体" w:hAnsi="宋体" w:eastAsia="宋体" w:cs="宋体"/>
          <w:sz w:val="24"/>
        </w:rPr>
        <w:sectPr>
          <w:pgSz w:w="11906" w:h="16838"/>
          <w:pgMar w:top="1531" w:right="1418" w:bottom="1531" w:left="1418" w:header="851" w:footer="1135" w:gutter="0"/>
          <w:pgBorders>
            <w:top w:val="none" w:sz="0" w:space="0"/>
            <w:left w:val="none" w:sz="0" w:space="0"/>
            <w:bottom w:val="none" w:sz="0" w:space="0"/>
            <w:right w:val="none" w:sz="0" w:space="0"/>
          </w:pgBorders>
          <w:cols w:space="425" w:num="1"/>
          <w:docGrid w:type="lines" w:linePitch="312" w:charSpace="0"/>
        </w:sectPr>
      </w:pPr>
    </w:p>
    <w:p>
      <w:pPr>
        <w:tabs>
          <w:tab w:val="left" w:pos="2789"/>
        </w:tabs>
        <w:bidi w:val="0"/>
        <w:jc w:val="left"/>
        <w:rPr>
          <w:lang w:val="en-US" w:eastAsia="zh-CN"/>
        </w:rPr>
      </w:pPr>
    </w:p>
    <w:sectPr>
      <w:footerReference r:id="rId5" w:type="default"/>
      <w:pgSz w:w="11906" w:h="16838"/>
      <w:pgMar w:top="1418" w:right="440" w:bottom="1418" w:left="709" w:header="851" w:footer="1134" w:gutter="0"/>
      <w:pgBorders>
        <w:top w:val="none" w:sz="0" w:space="0"/>
        <w:left w:val="none" w:sz="0" w:space="0"/>
        <w:bottom w:val="none" w:sz="0" w:space="0"/>
        <w:right w:val="none" w:sz="0" w:space="0"/>
      </w:pgBorders>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serif">
    <w:altName w:val="Segoe Print"/>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Impact">
    <w:panose1 w:val="020B0806030902050204"/>
    <w:charset w:val="00"/>
    <w:family w:val="swiss"/>
    <w:pitch w:val="default"/>
    <w:sig w:usb0="00000287" w:usb1="00000000" w:usb2="00000000" w:usb3="00000000" w:csb0="2000009F" w:csb1="DFD7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410"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9"/>
                          </w:pPr>
                          <w:r>
                            <w:fldChar w:fldCharType="begin"/>
                          </w:r>
                          <w:r>
                            <w:instrText xml:space="preserve"> PAGE  \* MERGEFORMAT </w:instrText>
                          </w:r>
                          <w:r>
                            <w:fldChar w:fldCharType="separate"/>
                          </w:r>
                          <w:r>
                            <w:t>59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37" o:spid="_x0000_s1026" o:spt="202" type="#_x0000_t202" style="position:absolute;left:0pt;margin-top:0pt;height:144pt;width:144pt;mso-position-horizontal:center;mso-position-horizontal-relative:margin;mso-wrap-style:none;z-index:2517227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zSVju0AAAAAUBAAAPAAAAAAAAAAEAIAAAACIAAABkcnMvZG93bnJldi54&#10;bWxQSwECFAAUAAAACACHTuJAOzzFFTsCAAByBAAADgAAAAAAAAABACAAAAAfAQAAZHJzL2Uyb0Rv&#10;Yy54bWxQSwUGAAAAAAYABgBZAQAAzAU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59</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tabs>
        <w:tab w:val="left" w:pos="974"/>
        <w:tab w:val="clear" w:pos="4153"/>
      </w:tabs>
      <w:rPr>
        <w:rFonts w:hint="eastAsia" w:eastAsiaTheme="minorEastAsia"/>
        <w:lang w:eastAsia="zh-CN"/>
      </w:rPr>
    </w:pPr>
    <w:r>
      <w:rPr>
        <w:rFonts w:hint="eastAsia"/>
        <w:lang w:eastAsia="zh-CN"/>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8011B7"/>
    <w:multiLevelType w:val="singleLevel"/>
    <w:tmpl w:val="9F8011B7"/>
    <w:lvl w:ilvl="0" w:tentative="0">
      <w:start w:val="3"/>
      <w:numFmt w:val="decimal"/>
      <w:suff w:val="nothing"/>
      <w:lvlText w:val="（%1）"/>
      <w:lvlJc w:val="left"/>
    </w:lvl>
  </w:abstractNum>
  <w:abstractNum w:abstractNumId="1">
    <w:nsid w:val="BE9D1E98"/>
    <w:multiLevelType w:val="singleLevel"/>
    <w:tmpl w:val="BE9D1E98"/>
    <w:lvl w:ilvl="0" w:tentative="0">
      <w:start w:val="2"/>
      <w:numFmt w:val="decimal"/>
      <w:suff w:val="nothing"/>
      <w:lvlText w:val="（%1）"/>
      <w:lvlJc w:val="left"/>
    </w:lvl>
  </w:abstractNum>
  <w:abstractNum w:abstractNumId="2">
    <w:nsid w:val="F361F07A"/>
    <w:multiLevelType w:val="singleLevel"/>
    <w:tmpl w:val="F361F07A"/>
    <w:lvl w:ilvl="0" w:tentative="0">
      <w:start w:val="1"/>
      <w:numFmt w:val="lowerLetter"/>
      <w:suff w:val="nothing"/>
      <w:lvlText w:val="%1、"/>
      <w:lvlJc w:val="left"/>
    </w:lvl>
  </w:abstractNum>
  <w:abstractNum w:abstractNumId="3">
    <w:nsid w:val="0DFF1030"/>
    <w:multiLevelType w:val="singleLevel"/>
    <w:tmpl w:val="0DFF1030"/>
    <w:lvl w:ilvl="0" w:tentative="0">
      <w:start w:val="2"/>
      <w:numFmt w:val="chineseCounting"/>
      <w:suff w:val="nothing"/>
      <w:lvlText w:val="（%1）"/>
      <w:lvlJc w:val="left"/>
      <w:rPr>
        <w:rFonts w:hint="eastAsia"/>
      </w:rPr>
    </w:lvl>
  </w:abstractNum>
  <w:abstractNum w:abstractNumId="4">
    <w:nsid w:val="16A14005"/>
    <w:multiLevelType w:val="singleLevel"/>
    <w:tmpl w:val="16A14005"/>
    <w:lvl w:ilvl="0" w:tentative="0">
      <w:start w:val="1"/>
      <w:numFmt w:val="decimal"/>
      <w:suff w:val="nothing"/>
      <w:lvlText w:val="%1、"/>
      <w:lvlJc w:val="left"/>
    </w:lvl>
  </w:abstractNum>
  <w:abstractNum w:abstractNumId="5">
    <w:nsid w:val="3D8719A5"/>
    <w:multiLevelType w:val="multilevel"/>
    <w:tmpl w:val="3D8719A5"/>
    <w:lvl w:ilvl="0" w:tentative="0">
      <w:start w:val="1"/>
      <w:numFmt w:val="decimal"/>
      <w:pStyle w:val="2"/>
      <w:lvlText w:val="%1"/>
      <w:lvlJc w:val="left"/>
      <w:pPr>
        <w:ind w:left="432" w:hanging="432"/>
      </w:pPr>
    </w:lvl>
    <w:lvl w:ilvl="1" w:tentative="0">
      <w:start w:val="1"/>
      <w:numFmt w:val="decimal"/>
      <w:lvlText w:val="%1.%2"/>
      <w:lvlJc w:val="left"/>
      <w:pPr>
        <w:ind w:left="718" w:hanging="576"/>
      </w:pPr>
    </w:lvl>
    <w:lvl w:ilvl="2" w:tentative="0">
      <w:start w:val="1"/>
      <w:numFmt w:val="decimal"/>
      <w:lvlText w:val="%1.%2.%3"/>
      <w:lvlJc w:val="left"/>
      <w:pPr>
        <w:ind w:left="862" w:hanging="720"/>
      </w:pPr>
      <w:rPr>
        <w:b w:val="0"/>
        <w:bCs w:val="0"/>
        <w:i w:val="0"/>
        <w:iCs w:val="0"/>
        <w:caps w:val="0"/>
        <w:smallCaps w:val="0"/>
        <w:strike w:val="0"/>
        <w:dstrike w:val="0"/>
        <w:vanish w:val="0"/>
        <w:spacing w:val="0"/>
        <w:kern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6">
    <w:nsid w:val="4FFA5FA7"/>
    <w:multiLevelType w:val="multilevel"/>
    <w:tmpl w:val="4FFA5FA7"/>
    <w:lvl w:ilvl="0" w:tentative="0">
      <w:start w:val="1"/>
      <w:numFmt w:val="upperLetter"/>
      <w:pStyle w:val="149"/>
      <w:lvlText w:val="附录%1"/>
      <w:lvlJc w:val="left"/>
      <w:pPr>
        <w:ind w:left="0" w:firstLine="0"/>
      </w:pPr>
      <w:rPr>
        <w:rFonts w:hint="eastAsia" w:ascii="黑体" w:hAnsi="黑体" w:eastAsia="黑体"/>
        <w:sz w:val="21"/>
      </w:rPr>
    </w:lvl>
    <w:lvl w:ilvl="1" w:tentative="0">
      <w:start w:val="1"/>
      <w:numFmt w:val="decimal"/>
      <w:lvlText w:val="%1.%2"/>
      <w:lvlJc w:val="left"/>
      <w:pPr>
        <w:ind w:left="0" w:firstLine="0"/>
      </w:pPr>
      <w:rPr>
        <w:rFonts w:hint="eastAsia"/>
      </w:rPr>
    </w:lvl>
    <w:lvl w:ilvl="2" w:tentative="0">
      <w:start w:val="1"/>
      <w:numFmt w:val="decimal"/>
      <w:lvlText w:val="%1.%2.%3"/>
      <w:lvlJc w:val="left"/>
      <w:pPr>
        <w:ind w:left="0" w:firstLine="0"/>
      </w:pPr>
      <w:rPr>
        <w:rFonts w:hint="eastAsia"/>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7">
    <w:nsid w:val="70D54DA7"/>
    <w:multiLevelType w:val="singleLevel"/>
    <w:tmpl w:val="70D54DA7"/>
    <w:lvl w:ilvl="0" w:tentative="0">
      <w:start w:val="2"/>
      <w:numFmt w:val="chineseCounting"/>
      <w:suff w:val="nothing"/>
      <w:lvlText w:val="%1、"/>
      <w:lvlJc w:val="left"/>
      <w:rPr>
        <w:rFonts w:hint="eastAsia"/>
      </w:rPr>
    </w:lvl>
  </w:abstractNum>
  <w:num w:numId="1">
    <w:abstractNumId w:val="5"/>
  </w:num>
  <w:num w:numId="2">
    <w:abstractNumId w:val="6"/>
  </w:num>
  <w:num w:numId="3">
    <w:abstractNumId w:val="3"/>
  </w:num>
  <w:num w:numId="4">
    <w:abstractNumId w:val="1"/>
  </w:num>
  <w:num w:numId="5">
    <w:abstractNumId w:val="4"/>
  </w:num>
  <w:num w:numId="6">
    <w:abstractNumId w:val="0"/>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30"/>
  <w:bordersDoNotSurroundHeader w:val="1"/>
  <w:bordersDoNotSurroundFooter w:val="1"/>
  <w:hideSpellingErrors/>
  <w:documentProtection w:enforcement="0"/>
  <w:defaultTabStop w:val="808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D7E"/>
    <w:rsid w:val="00014DD8"/>
    <w:rsid w:val="00014E83"/>
    <w:rsid w:val="00016720"/>
    <w:rsid w:val="000207BF"/>
    <w:rsid w:val="00030764"/>
    <w:rsid w:val="00030AA2"/>
    <w:rsid w:val="0003240B"/>
    <w:rsid w:val="00033059"/>
    <w:rsid w:val="00033C07"/>
    <w:rsid w:val="000342D9"/>
    <w:rsid w:val="00034614"/>
    <w:rsid w:val="00047270"/>
    <w:rsid w:val="00053F9B"/>
    <w:rsid w:val="000667FE"/>
    <w:rsid w:val="00071254"/>
    <w:rsid w:val="00083393"/>
    <w:rsid w:val="0009352E"/>
    <w:rsid w:val="000935E5"/>
    <w:rsid w:val="000936C5"/>
    <w:rsid w:val="000952B7"/>
    <w:rsid w:val="000A04D7"/>
    <w:rsid w:val="000A7253"/>
    <w:rsid w:val="000A7A86"/>
    <w:rsid w:val="000B105E"/>
    <w:rsid w:val="000B4172"/>
    <w:rsid w:val="000B427F"/>
    <w:rsid w:val="000C6667"/>
    <w:rsid w:val="000D1179"/>
    <w:rsid w:val="000D4A7B"/>
    <w:rsid w:val="000D73D3"/>
    <w:rsid w:val="000E24B5"/>
    <w:rsid w:val="000E2A80"/>
    <w:rsid w:val="000E430D"/>
    <w:rsid w:val="000E5827"/>
    <w:rsid w:val="00103DE6"/>
    <w:rsid w:val="0010684E"/>
    <w:rsid w:val="00110FD5"/>
    <w:rsid w:val="00113939"/>
    <w:rsid w:val="00121641"/>
    <w:rsid w:val="0012392D"/>
    <w:rsid w:val="00127A05"/>
    <w:rsid w:val="001311C9"/>
    <w:rsid w:val="00134592"/>
    <w:rsid w:val="00153A11"/>
    <w:rsid w:val="00155212"/>
    <w:rsid w:val="0015596A"/>
    <w:rsid w:val="00156BBF"/>
    <w:rsid w:val="0016072B"/>
    <w:rsid w:val="00172A27"/>
    <w:rsid w:val="00177C02"/>
    <w:rsid w:val="00182126"/>
    <w:rsid w:val="00190EF9"/>
    <w:rsid w:val="00191EC2"/>
    <w:rsid w:val="00195AAE"/>
    <w:rsid w:val="001A6746"/>
    <w:rsid w:val="001C2CD5"/>
    <w:rsid w:val="001C3D98"/>
    <w:rsid w:val="001C648B"/>
    <w:rsid w:val="001C6B7F"/>
    <w:rsid w:val="001E1651"/>
    <w:rsid w:val="001E5B7F"/>
    <w:rsid w:val="001F3E0E"/>
    <w:rsid w:val="00204E4F"/>
    <w:rsid w:val="00207D58"/>
    <w:rsid w:val="00207FC6"/>
    <w:rsid w:val="00210542"/>
    <w:rsid w:val="002114CC"/>
    <w:rsid w:val="002135EA"/>
    <w:rsid w:val="002242E8"/>
    <w:rsid w:val="00224AC9"/>
    <w:rsid w:val="0022670E"/>
    <w:rsid w:val="00235B49"/>
    <w:rsid w:val="00237300"/>
    <w:rsid w:val="00237511"/>
    <w:rsid w:val="002461E6"/>
    <w:rsid w:val="002524C1"/>
    <w:rsid w:val="00263040"/>
    <w:rsid w:val="00270D7A"/>
    <w:rsid w:val="00281302"/>
    <w:rsid w:val="002843E9"/>
    <w:rsid w:val="002926F0"/>
    <w:rsid w:val="00293257"/>
    <w:rsid w:val="002A0205"/>
    <w:rsid w:val="002A5980"/>
    <w:rsid w:val="002B70FC"/>
    <w:rsid w:val="002C2F6B"/>
    <w:rsid w:val="002C5A30"/>
    <w:rsid w:val="002C6E6E"/>
    <w:rsid w:val="002D17F8"/>
    <w:rsid w:val="002D56B2"/>
    <w:rsid w:val="002D6B50"/>
    <w:rsid w:val="002E5653"/>
    <w:rsid w:val="002F6396"/>
    <w:rsid w:val="00310A02"/>
    <w:rsid w:val="00317B30"/>
    <w:rsid w:val="00322F4F"/>
    <w:rsid w:val="00335498"/>
    <w:rsid w:val="003414B6"/>
    <w:rsid w:val="00344F3F"/>
    <w:rsid w:val="003512F5"/>
    <w:rsid w:val="00363669"/>
    <w:rsid w:val="00392D18"/>
    <w:rsid w:val="00395B20"/>
    <w:rsid w:val="003A0846"/>
    <w:rsid w:val="003A1B3A"/>
    <w:rsid w:val="003B0190"/>
    <w:rsid w:val="003B02EA"/>
    <w:rsid w:val="003B403F"/>
    <w:rsid w:val="003C0957"/>
    <w:rsid w:val="003C6C3A"/>
    <w:rsid w:val="003D4CB1"/>
    <w:rsid w:val="003F26A7"/>
    <w:rsid w:val="004033CB"/>
    <w:rsid w:val="00410F60"/>
    <w:rsid w:val="00426D4F"/>
    <w:rsid w:val="004271E3"/>
    <w:rsid w:val="0042746E"/>
    <w:rsid w:val="00427D00"/>
    <w:rsid w:val="0043182A"/>
    <w:rsid w:val="00443398"/>
    <w:rsid w:val="00452F0E"/>
    <w:rsid w:val="00453803"/>
    <w:rsid w:val="00463B8A"/>
    <w:rsid w:val="0046629B"/>
    <w:rsid w:val="00485B8D"/>
    <w:rsid w:val="00486B39"/>
    <w:rsid w:val="00495B41"/>
    <w:rsid w:val="004963AB"/>
    <w:rsid w:val="004A0637"/>
    <w:rsid w:val="004A1287"/>
    <w:rsid w:val="004A317B"/>
    <w:rsid w:val="004A6FE2"/>
    <w:rsid w:val="004B165B"/>
    <w:rsid w:val="004B5EAB"/>
    <w:rsid w:val="004C36B1"/>
    <w:rsid w:val="004E4E29"/>
    <w:rsid w:val="004E50CA"/>
    <w:rsid w:val="004F5BEA"/>
    <w:rsid w:val="004F6594"/>
    <w:rsid w:val="00505047"/>
    <w:rsid w:val="005111B1"/>
    <w:rsid w:val="00511EDA"/>
    <w:rsid w:val="00516D37"/>
    <w:rsid w:val="00517DB5"/>
    <w:rsid w:val="005211A7"/>
    <w:rsid w:val="00522F93"/>
    <w:rsid w:val="00535137"/>
    <w:rsid w:val="00535F5E"/>
    <w:rsid w:val="005403AE"/>
    <w:rsid w:val="005448FA"/>
    <w:rsid w:val="005474FD"/>
    <w:rsid w:val="00550C74"/>
    <w:rsid w:val="00571710"/>
    <w:rsid w:val="00572182"/>
    <w:rsid w:val="00576919"/>
    <w:rsid w:val="00580B63"/>
    <w:rsid w:val="0058257A"/>
    <w:rsid w:val="005879F5"/>
    <w:rsid w:val="00590487"/>
    <w:rsid w:val="0059558B"/>
    <w:rsid w:val="005968B0"/>
    <w:rsid w:val="005A076C"/>
    <w:rsid w:val="005A3F94"/>
    <w:rsid w:val="005B0674"/>
    <w:rsid w:val="005B29BE"/>
    <w:rsid w:val="005C0A28"/>
    <w:rsid w:val="005C2066"/>
    <w:rsid w:val="005C4F91"/>
    <w:rsid w:val="005D509C"/>
    <w:rsid w:val="005E1AF0"/>
    <w:rsid w:val="005E2762"/>
    <w:rsid w:val="005E4B3F"/>
    <w:rsid w:val="005E4B79"/>
    <w:rsid w:val="005F4A86"/>
    <w:rsid w:val="006035DD"/>
    <w:rsid w:val="00604AFD"/>
    <w:rsid w:val="006112B2"/>
    <w:rsid w:val="00626E05"/>
    <w:rsid w:val="00630D87"/>
    <w:rsid w:val="0063391A"/>
    <w:rsid w:val="00633B5D"/>
    <w:rsid w:val="00634FAA"/>
    <w:rsid w:val="0064193A"/>
    <w:rsid w:val="00642FBC"/>
    <w:rsid w:val="00643807"/>
    <w:rsid w:val="00646992"/>
    <w:rsid w:val="00655F58"/>
    <w:rsid w:val="00656751"/>
    <w:rsid w:val="006631D7"/>
    <w:rsid w:val="006739AA"/>
    <w:rsid w:val="00677FC6"/>
    <w:rsid w:val="006931F7"/>
    <w:rsid w:val="006A58B8"/>
    <w:rsid w:val="006B1E7E"/>
    <w:rsid w:val="006C2D24"/>
    <w:rsid w:val="006C3A89"/>
    <w:rsid w:val="006C4D36"/>
    <w:rsid w:val="006D4EC4"/>
    <w:rsid w:val="006E0D11"/>
    <w:rsid w:val="006E3BC4"/>
    <w:rsid w:val="006E7D0C"/>
    <w:rsid w:val="006E7ECB"/>
    <w:rsid w:val="006E7FD4"/>
    <w:rsid w:val="006F0466"/>
    <w:rsid w:val="006F17A4"/>
    <w:rsid w:val="006F56B6"/>
    <w:rsid w:val="006F77E9"/>
    <w:rsid w:val="00702367"/>
    <w:rsid w:val="00703096"/>
    <w:rsid w:val="0071159E"/>
    <w:rsid w:val="00716A96"/>
    <w:rsid w:val="00723778"/>
    <w:rsid w:val="00726A47"/>
    <w:rsid w:val="00730B38"/>
    <w:rsid w:val="007348D6"/>
    <w:rsid w:val="007374C8"/>
    <w:rsid w:val="00746789"/>
    <w:rsid w:val="00751DA0"/>
    <w:rsid w:val="007577FE"/>
    <w:rsid w:val="007805C7"/>
    <w:rsid w:val="00780D78"/>
    <w:rsid w:val="007811A8"/>
    <w:rsid w:val="007832C9"/>
    <w:rsid w:val="00785B69"/>
    <w:rsid w:val="00785CB5"/>
    <w:rsid w:val="00793093"/>
    <w:rsid w:val="00797B6C"/>
    <w:rsid w:val="007A549D"/>
    <w:rsid w:val="007A6F20"/>
    <w:rsid w:val="007A6FB4"/>
    <w:rsid w:val="007B4D32"/>
    <w:rsid w:val="007B573B"/>
    <w:rsid w:val="007B7B2B"/>
    <w:rsid w:val="007C74AC"/>
    <w:rsid w:val="007C7F35"/>
    <w:rsid w:val="007D2B8B"/>
    <w:rsid w:val="007D35B4"/>
    <w:rsid w:val="007D60C2"/>
    <w:rsid w:val="007E35B9"/>
    <w:rsid w:val="007E40BE"/>
    <w:rsid w:val="007F29FE"/>
    <w:rsid w:val="007F56BC"/>
    <w:rsid w:val="00800E7F"/>
    <w:rsid w:val="00801488"/>
    <w:rsid w:val="008031B2"/>
    <w:rsid w:val="0080350C"/>
    <w:rsid w:val="0080487A"/>
    <w:rsid w:val="00805CF7"/>
    <w:rsid w:val="0081009C"/>
    <w:rsid w:val="0081261C"/>
    <w:rsid w:val="00814E78"/>
    <w:rsid w:val="00817953"/>
    <w:rsid w:val="0082146B"/>
    <w:rsid w:val="00822D31"/>
    <w:rsid w:val="00826A38"/>
    <w:rsid w:val="00826B94"/>
    <w:rsid w:val="00830A75"/>
    <w:rsid w:val="008334B4"/>
    <w:rsid w:val="00841281"/>
    <w:rsid w:val="008708A3"/>
    <w:rsid w:val="00874D4F"/>
    <w:rsid w:val="00890550"/>
    <w:rsid w:val="008A416C"/>
    <w:rsid w:val="008A674B"/>
    <w:rsid w:val="008A79A0"/>
    <w:rsid w:val="008B30B8"/>
    <w:rsid w:val="008C265C"/>
    <w:rsid w:val="008C4951"/>
    <w:rsid w:val="008D0C2F"/>
    <w:rsid w:val="008D1F50"/>
    <w:rsid w:val="008D2E2C"/>
    <w:rsid w:val="008D43E9"/>
    <w:rsid w:val="008E29C5"/>
    <w:rsid w:val="008E6F8C"/>
    <w:rsid w:val="008F3F34"/>
    <w:rsid w:val="008F4B17"/>
    <w:rsid w:val="009013C5"/>
    <w:rsid w:val="009034CC"/>
    <w:rsid w:val="00906270"/>
    <w:rsid w:val="00924A91"/>
    <w:rsid w:val="00926843"/>
    <w:rsid w:val="00932D13"/>
    <w:rsid w:val="009458C0"/>
    <w:rsid w:val="00945FCA"/>
    <w:rsid w:val="00951666"/>
    <w:rsid w:val="00954AB4"/>
    <w:rsid w:val="00954E0A"/>
    <w:rsid w:val="00957393"/>
    <w:rsid w:val="00960D7B"/>
    <w:rsid w:val="00961131"/>
    <w:rsid w:val="00965A86"/>
    <w:rsid w:val="00967E9C"/>
    <w:rsid w:val="0097551C"/>
    <w:rsid w:val="00976057"/>
    <w:rsid w:val="009816F8"/>
    <w:rsid w:val="009827E2"/>
    <w:rsid w:val="00983BD0"/>
    <w:rsid w:val="009923D1"/>
    <w:rsid w:val="009A0257"/>
    <w:rsid w:val="009A130C"/>
    <w:rsid w:val="009A1980"/>
    <w:rsid w:val="009A1C1D"/>
    <w:rsid w:val="009A4374"/>
    <w:rsid w:val="009A5080"/>
    <w:rsid w:val="009C648C"/>
    <w:rsid w:val="009C67D1"/>
    <w:rsid w:val="009C6825"/>
    <w:rsid w:val="009D7FBB"/>
    <w:rsid w:val="009E1F04"/>
    <w:rsid w:val="009E39F1"/>
    <w:rsid w:val="009F056C"/>
    <w:rsid w:val="009F19E7"/>
    <w:rsid w:val="009F6588"/>
    <w:rsid w:val="009F734B"/>
    <w:rsid w:val="009F78D6"/>
    <w:rsid w:val="00A04692"/>
    <w:rsid w:val="00A126C8"/>
    <w:rsid w:val="00A138B0"/>
    <w:rsid w:val="00A14E26"/>
    <w:rsid w:val="00A20651"/>
    <w:rsid w:val="00A22821"/>
    <w:rsid w:val="00A24D63"/>
    <w:rsid w:val="00A27D89"/>
    <w:rsid w:val="00A3275F"/>
    <w:rsid w:val="00A33FFF"/>
    <w:rsid w:val="00A432CF"/>
    <w:rsid w:val="00A51431"/>
    <w:rsid w:val="00A566E1"/>
    <w:rsid w:val="00A57915"/>
    <w:rsid w:val="00A619E5"/>
    <w:rsid w:val="00A6226E"/>
    <w:rsid w:val="00A629A8"/>
    <w:rsid w:val="00A7046A"/>
    <w:rsid w:val="00A74AB3"/>
    <w:rsid w:val="00A74C5D"/>
    <w:rsid w:val="00A83A57"/>
    <w:rsid w:val="00A92C4E"/>
    <w:rsid w:val="00AA14DA"/>
    <w:rsid w:val="00AA5DC2"/>
    <w:rsid w:val="00AB1162"/>
    <w:rsid w:val="00AB37F3"/>
    <w:rsid w:val="00AB3C86"/>
    <w:rsid w:val="00AB3EC1"/>
    <w:rsid w:val="00AB7616"/>
    <w:rsid w:val="00AC2EE0"/>
    <w:rsid w:val="00AC704C"/>
    <w:rsid w:val="00AD5281"/>
    <w:rsid w:val="00AF0276"/>
    <w:rsid w:val="00AF2FBF"/>
    <w:rsid w:val="00AF4797"/>
    <w:rsid w:val="00B06C9B"/>
    <w:rsid w:val="00B100E1"/>
    <w:rsid w:val="00B17DB7"/>
    <w:rsid w:val="00B235C2"/>
    <w:rsid w:val="00B24569"/>
    <w:rsid w:val="00B32DF8"/>
    <w:rsid w:val="00B3705A"/>
    <w:rsid w:val="00B41A63"/>
    <w:rsid w:val="00B44469"/>
    <w:rsid w:val="00B45E21"/>
    <w:rsid w:val="00B47ABF"/>
    <w:rsid w:val="00B542C5"/>
    <w:rsid w:val="00B551D0"/>
    <w:rsid w:val="00B62DCE"/>
    <w:rsid w:val="00B92944"/>
    <w:rsid w:val="00B92E14"/>
    <w:rsid w:val="00BA18F5"/>
    <w:rsid w:val="00BA7F8D"/>
    <w:rsid w:val="00BB0E71"/>
    <w:rsid w:val="00BC3319"/>
    <w:rsid w:val="00BD085F"/>
    <w:rsid w:val="00BD3126"/>
    <w:rsid w:val="00BE1A49"/>
    <w:rsid w:val="00C07E7D"/>
    <w:rsid w:val="00C10329"/>
    <w:rsid w:val="00C44F3F"/>
    <w:rsid w:val="00C4574C"/>
    <w:rsid w:val="00C60384"/>
    <w:rsid w:val="00C62571"/>
    <w:rsid w:val="00C76F7A"/>
    <w:rsid w:val="00C824F6"/>
    <w:rsid w:val="00C8561D"/>
    <w:rsid w:val="00C87B5B"/>
    <w:rsid w:val="00C90616"/>
    <w:rsid w:val="00C91ACD"/>
    <w:rsid w:val="00C92FCA"/>
    <w:rsid w:val="00C941E4"/>
    <w:rsid w:val="00C95ECB"/>
    <w:rsid w:val="00CA0195"/>
    <w:rsid w:val="00CA020E"/>
    <w:rsid w:val="00CA2941"/>
    <w:rsid w:val="00CA3CDE"/>
    <w:rsid w:val="00CA4AD3"/>
    <w:rsid w:val="00CB6424"/>
    <w:rsid w:val="00CB6CBE"/>
    <w:rsid w:val="00CC1406"/>
    <w:rsid w:val="00CC5A1D"/>
    <w:rsid w:val="00CC5AF3"/>
    <w:rsid w:val="00CC71BC"/>
    <w:rsid w:val="00CD1023"/>
    <w:rsid w:val="00CD32DC"/>
    <w:rsid w:val="00CE4D74"/>
    <w:rsid w:val="00CF5F93"/>
    <w:rsid w:val="00CF6602"/>
    <w:rsid w:val="00D02334"/>
    <w:rsid w:val="00D105FD"/>
    <w:rsid w:val="00D258E4"/>
    <w:rsid w:val="00D31626"/>
    <w:rsid w:val="00D369B8"/>
    <w:rsid w:val="00D613AC"/>
    <w:rsid w:val="00D63117"/>
    <w:rsid w:val="00D63A3B"/>
    <w:rsid w:val="00D6691B"/>
    <w:rsid w:val="00D66E08"/>
    <w:rsid w:val="00D75583"/>
    <w:rsid w:val="00D87AC7"/>
    <w:rsid w:val="00D943F2"/>
    <w:rsid w:val="00DA0EE4"/>
    <w:rsid w:val="00DA1825"/>
    <w:rsid w:val="00DA365A"/>
    <w:rsid w:val="00DA4E8D"/>
    <w:rsid w:val="00DB1127"/>
    <w:rsid w:val="00DC2F8F"/>
    <w:rsid w:val="00DC3D94"/>
    <w:rsid w:val="00DC3FC7"/>
    <w:rsid w:val="00DC658D"/>
    <w:rsid w:val="00DD7D22"/>
    <w:rsid w:val="00DE33DB"/>
    <w:rsid w:val="00DE3947"/>
    <w:rsid w:val="00DE4FB0"/>
    <w:rsid w:val="00DE75C5"/>
    <w:rsid w:val="00DF323F"/>
    <w:rsid w:val="00DF620E"/>
    <w:rsid w:val="00DF7F6B"/>
    <w:rsid w:val="00E02AB7"/>
    <w:rsid w:val="00E150B9"/>
    <w:rsid w:val="00E1513B"/>
    <w:rsid w:val="00E214A8"/>
    <w:rsid w:val="00E266ED"/>
    <w:rsid w:val="00E3235A"/>
    <w:rsid w:val="00E32E23"/>
    <w:rsid w:val="00E34F85"/>
    <w:rsid w:val="00E35980"/>
    <w:rsid w:val="00E410B1"/>
    <w:rsid w:val="00E476F1"/>
    <w:rsid w:val="00E532AF"/>
    <w:rsid w:val="00E710FD"/>
    <w:rsid w:val="00E72314"/>
    <w:rsid w:val="00E75441"/>
    <w:rsid w:val="00E77F18"/>
    <w:rsid w:val="00E86CC5"/>
    <w:rsid w:val="00E86CE1"/>
    <w:rsid w:val="00E92AF8"/>
    <w:rsid w:val="00EA070D"/>
    <w:rsid w:val="00EA09FF"/>
    <w:rsid w:val="00EB097B"/>
    <w:rsid w:val="00EB3F7A"/>
    <w:rsid w:val="00EB525A"/>
    <w:rsid w:val="00EB5B87"/>
    <w:rsid w:val="00EC08A9"/>
    <w:rsid w:val="00EC27E9"/>
    <w:rsid w:val="00EC61FF"/>
    <w:rsid w:val="00EE2A7E"/>
    <w:rsid w:val="00EE41CE"/>
    <w:rsid w:val="00EF048C"/>
    <w:rsid w:val="00EF523B"/>
    <w:rsid w:val="00F0086B"/>
    <w:rsid w:val="00F03430"/>
    <w:rsid w:val="00F1650A"/>
    <w:rsid w:val="00F20AF5"/>
    <w:rsid w:val="00F36266"/>
    <w:rsid w:val="00F43BDA"/>
    <w:rsid w:val="00F441AB"/>
    <w:rsid w:val="00F45F52"/>
    <w:rsid w:val="00F5487F"/>
    <w:rsid w:val="00F6170A"/>
    <w:rsid w:val="00F6344C"/>
    <w:rsid w:val="00F642ED"/>
    <w:rsid w:val="00F64E24"/>
    <w:rsid w:val="00F853A1"/>
    <w:rsid w:val="00F90F1A"/>
    <w:rsid w:val="00F95F18"/>
    <w:rsid w:val="00FA11DD"/>
    <w:rsid w:val="00FA1877"/>
    <w:rsid w:val="00FB1322"/>
    <w:rsid w:val="00FB1D3F"/>
    <w:rsid w:val="00FB5624"/>
    <w:rsid w:val="00FC22B8"/>
    <w:rsid w:val="00FD5C8A"/>
    <w:rsid w:val="00FD7915"/>
    <w:rsid w:val="00FE7FB9"/>
    <w:rsid w:val="00FF041D"/>
    <w:rsid w:val="00FF07C2"/>
    <w:rsid w:val="00FF2F5B"/>
    <w:rsid w:val="00FF3737"/>
    <w:rsid w:val="011F2D03"/>
    <w:rsid w:val="012259BB"/>
    <w:rsid w:val="012C1516"/>
    <w:rsid w:val="014F43D5"/>
    <w:rsid w:val="016A2A40"/>
    <w:rsid w:val="01957D82"/>
    <w:rsid w:val="01B308D5"/>
    <w:rsid w:val="01EE2F3D"/>
    <w:rsid w:val="02114E5F"/>
    <w:rsid w:val="027C75D8"/>
    <w:rsid w:val="02B9392C"/>
    <w:rsid w:val="02EB229D"/>
    <w:rsid w:val="02EE7927"/>
    <w:rsid w:val="032C0F59"/>
    <w:rsid w:val="03500292"/>
    <w:rsid w:val="03641043"/>
    <w:rsid w:val="0390704B"/>
    <w:rsid w:val="03C3623E"/>
    <w:rsid w:val="03D94EC0"/>
    <w:rsid w:val="03F42792"/>
    <w:rsid w:val="04005A9A"/>
    <w:rsid w:val="04055D81"/>
    <w:rsid w:val="044A6E55"/>
    <w:rsid w:val="04813E80"/>
    <w:rsid w:val="04A53181"/>
    <w:rsid w:val="04A9705C"/>
    <w:rsid w:val="050100A5"/>
    <w:rsid w:val="05B87A4B"/>
    <w:rsid w:val="05CB0D4F"/>
    <w:rsid w:val="06687716"/>
    <w:rsid w:val="066F5E6A"/>
    <w:rsid w:val="06716119"/>
    <w:rsid w:val="067B138C"/>
    <w:rsid w:val="067E4150"/>
    <w:rsid w:val="06A6708D"/>
    <w:rsid w:val="06B72461"/>
    <w:rsid w:val="06BB756A"/>
    <w:rsid w:val="06F30B83"/>
    <w:rsid w:val="06FC1FFE"/>
    <w:rsid w:val="0769131D"/>
    <w:rsid w:val="07764DE8"/>
    <w:rsid w:val="07C362AC"/>
    <w:rsid w:val="089964FF"/>
    <w:rsid w:val="09157754"/>
    <w:rsid w:val="091753C4"/>
    <w:rsid w:val="09257B1E"/>
    <w:rsid w:val="09363A5E"/>
    <w:rsid w:val="095D2474"/>
    <w:rsid w:val="0A791DF4"/>
    <w:rsid w:val="0A9D496D"/>
    <w:rsid w:val="0ABC5C25"/>
    <w:rsid w:val="0AF850A9"/>
    <w:rsid w:val="0B2A4AA1"/>
    <w:rsid w:val="0B3521F6"/>
    <w:rsid w:val="0BD2554A"/>
    <w:rsid w:val="0BD44CA6"/>
    <w:rsid w:val="0C4729E9"/>
    <w:rsid w:val="0C74540E"/>
    <w:rsid w:val="0DBA26A0"/>
    <w:rsid w:val="0DE72427"/>
    <w:rsid w:val="0DEF439E"/>
    <w:rsid w:val="0DF3778F"/>
    <w:rsid w:val="0E6275C7"/>
    <w:rsid w:val="108D6734"/>
    <w:rsid w:val="10C937E5"/>
    <w:rsid w:val="112461DC"/>
    <w:rsid w:val="11816029"/>
    <w:rsid w:val="11C558BD"/>
    <w:rsid w:val="11CA7D29"/>
    <w:rsid w:val="11FE4FC3"/>
    <w:rsid w:val="12831B41"/>
    <w:rsid w:val="12884EC3"/>
    <w:rsid w:val="129B2A32"/>
    <w:rsid w:val="12CD0BBE"/>
    <w:rsid w:val="13555EA4"/>
    <w:rsid w:val="138C579C"/>
    <w:rsid w:val="13DC4CA0"/>
    <w:rsid w:val="142F2EE9"/>
    <w:rsid w:val="143D051A"/>
    <w:rsid w:val="14DF599E"/>
    <w:rsid w:val="15095B04"/>
    <w:rsid w:val="151265A2"/>
    <w:rsid w:val="151474B3"/>
    <w:rsid w:val="15171644"/>
    <w:rsid w:val="15222B17"/>
    <w:rsid w:val="15B95B9E"/>
    <w:rsid w:val="16064B49"/>
    <w:rsid w:val="16116A99"/>
    <w:rsid w:val="163C769E"/>
    <w:rsid w:val="1650577A"/>
    <w:rsid w:val="1726199B"/>
    <w:rsid w:val="17326F15"/>
    <w:rsid w:val="17B57AAC"/>
    <w:rsid w:val="194D761C"/>
    <w:rsid w:val="19A96B9D"/>
    <w:rsid w:val="1A3C5760"/>
    <w:rsid w:val="1A9B423D"/>
    <w:rsid w:val="1A9D59EE"/>
    <w:rsid w:val="1AD474C6"/>
    <w:rsid w:val="1AE13606"/>
    <w:rsid w:val="1B4D11CE"/>
    <w:rsid w:val="1B565E7B"/>
    <w:rsid w:val="1BAC560C"/>
    <w:rsid w:val="1C0250FD"/>
    <w:rsid w:val="1C651765"/>
    <w:rsid w:val="1C9347AC"/>
    <w:rsid w:val="1C9B6F5A"/>
    <w:rsid w:val="1D27474B"/>
    <w:rsid w:val="1D3F3920"/>
    <w:rsid w:val="1D5919FF"/>
    <w:rsid w:val="1DA93BDF"/>
    <w:rsid w:val="1DDD7BEF"/>
    <w:rsid w:val="1DE602FB"/>
    <w:rsid w:val="1DEE302E"/>
    <w:rsid w:val="1E1C5824"/>
    <w:rsid w:val="1E241BD7"/>
    <w:rsid w:val="1E397C36"/>
    <w:rsid w:val="1E77288E"/>
    <w:rsid w:val="1EDC5E74"/>
    <w:rsid w:val="1EFE0231"/>
    <w:rsid w:val="1F4957F0"/>
    <w:rsid w:val="1F6A28C9"/>
    <w:rsid w:val="1FA047D4"/>
    <w:rsid w:val="1FE52A13"/>
    <w:rsid w:val="20126D00"/>
    <w:rsid w:val="210F0E34"/>
    <w:rsid w:val="211E452D"/>
    <w:rsid w:val="21475FB0"/>
    <w:rsid w:val="218E47D4"/>
    <w:rsid w:val="21BF4F06"/>
    <w:rsid w:val="21D54E01"/>
    <w:rsid w:val="2244502D"/>
    <w:rsid w:val="22453ADC"/>
    <w:rsid w:val="229671D2"/>
    <w:rsid w:val="22EF6511"/>
    <w:rsid w:val="236A7866"/>
    <w:rsid w:val="23906C57"/>
    <w:rsid w:val="23E37A96"/>
    <w:rsid w:val="23FF2E57"/>
    <w:rsid w:val="244631F9"/>
    <w:rsid w:val="246975A1"/>
    <w:rsid w:val="24727AB8"/>
    <w:rsid w:val="24BD48C2"/>
    <w:rsid w:val="24EE2161"/>
    <w:rsid w:val="24F85FEC"/>
    <w:rsid w:val="25463504"/>
    <w:rsid w:val="256A5E8B"/>
    <w:rsid w:val="25A9571A"/>
    <w:rsid w:val="25FA5CF5"/>
    <w:rsid w:val="26492431"/>
    <w:rsid w:val="2665129B"/>
    <w:rsid w:val="266A4316"/>
    <w:rsid w:val="26830112"/>
    <w:rsid w:val="26E44562"/>
    <w:rsid w:val="273E7778"/>
    <w:rsid w:val="27453221"/>
    <w:rsid w:val="276739FA"/>
    <w:rsid w:val="27C73AF8"/>
    <w:rsid w:val="289D2BE5"/>
    <w:rsid w:val="290F5DB1"/>
    <w:rsid w:val="291911EC"/>
    <w:rsid w:val="29515E82"/>
    <w:rsid w:val="29593615"/>
    <w:rsid w:val="29856B4F"/>
    <w:rsid w:val="29A618D1"/>
    <w:rsid w:val="2A3306B5"/>
    <w:rsid w:val="2A6E1A60"/>
    <w:rsid w:val="2A8E14DB"/>
    <w:rsid w:val="2A9627AB"/>
    <w:rsid w:val="2AEE3C26"/>
    <w:rsid w:val="2CE177CF"/>
    <w:rsid w:val="2CF765BC"/>
    <w:rsid w:val="2D276FFF"/>
    <w:rsid w:val="2D346423"/>
    <w:rsid w:val="2D900045"/>
    <w:rsid w:val="2E14604D"/>
    <w:rsid w:val="2E48173D"/>
    <w:rsid w:val="2EF70A4C"/>
    <w:rsid w:val="2F6371C0"/>
    <w:rsid w:val="2F6611F1"/>
    <w:rsid w:val="2F79715C"/>
    <w:rsid w:val="2FB73543"/>
    <w:rsid w:val="30BB2361"/>
    <w:rsid w:val="30D97F48"/>
    <w:rsid w:val="30E8523E"/>
    <w:rsid w:val="323A1563"/>
    <w:rsid w:val="325C1CE7"/>
    <w:rsid w:val="32657193"/>
    <w:rsid w:val="32A37ACB"/>
    <w:rsid w:val="32C335B4"/>
    <w:rsid w:val="333D6A4A"/>
    <w:rsid w:val="334752DD"/>
    <w:rsid w:val="33554206"/>
    <w:rsid w:val="3392202C"/>
    <w:rsid w:val="33967791"/>
    <w:rsid w:val="33DA034E"/>
    <w:rsid w:val="33EF56EA"/>
    <w:rsid w:val="34223E50"/>
    <w:rsid w:val="34266791"/>
    <w:rsid w:val="34C06A11"/>
    <w:rsid w:val="34CD062F"/>
    <w:rsid w:val="351A5817"/>
    <w:rsid w:val="351E5E29"/>
    <w:rsid w:val="352C3CBA"/>
    <w:rsid w:val="35566F2A"/>
    <w:rsid w:val="35FB06FA"/>
    <w:rsid w:val="36240E5C"/>
    <w:rsid w:val="365D4E20"/>
    <w:rsid w:val="368E5A15"/>
    <w:rsid w:val="36B4457D"/>
    <w:rsid w:val="36CB55DB"/>
    <w:rsid w:val="371C0136"/>
    <w:rsid w:val="37566FBF"/>
    <w:rsid w:val="37767E9A"/>
    <w:rsid w:val="37A0450E"/>
    <w:rsid w:val="37A7735C"/>
    <w:rsid w:val="37B0346E"/>
    <w:rsid w:val="37C2712A"/>
    <w:rsid w:val="37DD0258"/>
    <w:rsid w:val="37F716FB"/>
    <w:rsid w:val="380F2CD9"/>
    <w:rsid w:val="381D5665"/>
    <w:rsid w:val="387D6EA5"/>
    <w:rsid w:val="38ED6C76"/>
    <w:rsid w:val="392B1E57"/>
    <w:rsid w:val="39615D2D"/>
    <w:rsid w:val="39984266"/>
    <w:rsid w:val="39F16D46"/>
    <w:rsid w:val="3A066796"/>
    <w:rsid w:val="3A643C99"/>
    <w:rsid w:val="3A830F29"/>
    <w:rsid w:val="3AB6770A"/>
    <w:rsid w:val="3AC937A2"/>
    <w:rsid w:val="3ACC0927"/>
    <w:rsid w:val="3AD854BD"/>
    <w:rsid w:val="3B756F45"/>
    <w:rsid w:val="3B922025"/>
    <w:rsid w:val="3B971435"/>
    <w:rsid w:val="3BCD4E1F"/>
    <w:rsid w:val="3CA31AFC"/>
    <w:rsid w:val="3CA810FE"/>
    <w:rsid w:val="3CEC5402"/>
    <w:rsid w:val="3DB30CF0"/>
    <w:rsid w:val="3E4E628F"/>
    <w:rsid w:val="3E5A3407"/>
    <w:rsid w:val="3E71647A"/>
    <w:rsid w:val="3E717DA1"/>
    <w:rsid w:val="3ED37EC2"/>
    <w:rsid w:val="3ED82EF8"/>
    <w:rsid w:val="3F062004"/>
    <w:rsid w:val="3F3E18C4"/>
    <w:rsid w:val="3FA90820"/>
    <w:rsid w:val="3FB82000"/>
    <w:rsid w:val="3FBE2F61"/>
    <w:rsid w:val="400866F6"/>
    <w:rsid w:val="401939BC"/>
    <w:rsid w:val="409D5E07"/>
    <w:rsid w:val="40FD3B23"/>
    <w:rsid w:val="417079A9"/>
    <w:rsid w:val="41AB799A"/>
    <w:rsid w:val="41BD7A9D"/>
    <w:rsid w:val="4215517A"/>
    <w:rsid w:val="42862CDA"/>
    <w:rsid w:val="429408E6"/>
    <w:rsid w:val="42BB3F43"/>
    <w:rsid w:val="42DD6F44"/>
    <w:rsid w:val="43370100"/>
    <w:rsid w:val="43432AD6"/>
    <w:rsid w:val="43770ACB"/>
    <w:rsid w:val="43BB5D7A"/>
    <w:rsid w:val="43C25094"/>
    <w:rsid w:val="43E00CDD"/>
    <w:rsid w:val="43F128F9"/>
    <w:rsid w:val="440300AE"/>
    <w:rsid w:val="444C6C03"/>
    <w:rsid w:val="44A26237"/>
    <w:rsid w:val="44C95DCA"/>
    <w:rsid w:val="44DC2EDD"/>
    <w:rsid w:val="452F4C19"/>
    <w:rsid w:val="455D56DB"/>
    <w:rsid w:val="45875F6C"/>
    <w:rsid w:val="45A76DF1"/>
    <w:rsid w:val="45E82851"/>
    <w:rsid w:val="46230B39"/>
    <w:rsid w:val="46A61F9A"/>
    <w:rsid w:val="46EE2C41"/>
    <w:rsid w:val="475A350B"/>
    <w:rsid w:val="47B0353A"/>
    <w:rsid w:val="47B9476F"/>
    <w:rsid w:val="47E30824"/>
    <w:rsid w:val="49292A63"/>
    <w:rsid w:val="49977F7B"/>
    <w:rsid w:val="4A27352C"/>
    <w:rsid w:val="4A4D1192"/>
    <w:rsid w:val="4A945E89"/>
    <w:rsid w:val="4AC76CC0"/>
    <w:rsid w:val="4ADA2C73"/>
    <w:rsid w:val="4B570884"/>
    <w:rsid w:val="4B86076E"/>
    <w:rsid w:val="4B955D18"/>
    <w:rsid w:val="4C694898"/>
    <w:rsid w:val="4C6D6D4B"/>
    <w:rsid w:val="4D224CEA"/>
    <w:rsid w:val="4D5803FC"/>
    <w:rsid w:val="4D791235"/>
    <w:rsid w:val="4D991793"/>
    <w:rsid w:val="4DC57DBE"/>
    <w:rsid w:val="4DD532AA"/>
    <w:rsid w:val="4DF16D09"/>
    <w:rsid w:val="4ED37309"/>
    <w:rsid w:val="4F352495"/>
    <w:rsid w:val="50012E49"/>
    <w:rsid w:val="50432D25"/>
    <w:rsid w:val="50F2653B"/>
    <w:rsid w:val="51664C49"/>
    <w:rsid w:val="51CE4505"/>
    <w:rsid w:val="52060BB3"/>
    <w:rsid w:val="525075E7"/>
    <w:rsid w:val="52A52FAE"/>
    <w:rsid w:val="52A81C0A"/>
    <w:rsid w:val="52D53B30"/>
    <w:rsid w:val="53344E1B"/>
    <w:rsid w:val="5389028C"/>
    <w:rsid w:val="53CD1EE4"/>
    <w:rsid w:val="53F60A53"/>
    <w:rsid w:val="54213523"/>
    <w:rsid w:val="549818BE"/>
    <w:rsid w:val="54E54BDD"/>
    <w:rsid w:val="55483EBB"/>
    <w:rsid w:val="55561186"/>
    <w:rsid w:val="55576AD8"/>
    <w:rsid w:val="557C47E5"/>
    <w:rsid w:val="558F2395"/>
    <w:rsid w:val="55FC2EE0"/>
    <w:rsid w:val="560464E5"/>
    <w:rsid w:val="56164B77"/>
    <w:rsid w:val="563E04C9"/>
    <w:rsid w:val="565323E1"/>
    <w:rsid w:val="567C6828"/>
    <w:rsid w:val="571B06E4"/>
    <w:rsid w:val="571D13D3"/>
    <w:rsid w:val="57376D00"/>
    <w:rsid w:val="57837A98"/>
    <w:rsid w:val="578C654F"/>
    <w:rsid w:val="5799785E"/>
    <w:rsid w:val="582C71C2"/>
    <w:rsid w:val="58510129"/>
    <w:rsid w:val="589C2E3B"/>
    <w:rsid w:val="58A40D44"/>
    <w:rsid w:val="591667BC"/>
    <w:rsid w:val="59514C05"/>
    <w:rsid w:val="59552913"/>
    <w:rsid w:val="595D33E9"/>
    <w:rsid w:val="5A0744FF"/>
    <w:rsid w:val="5A16027C"/>
    <w:rsid w:val="5A5D1A1E"/>
    <w:rsid w:val="5A965B39"/>
    <w:rsid w:val="5AB61E77"/>
    <w:rsid w:val="5AC84A3A"/>
    <w:rsid w:val="5B4631FE"/>
    <w:rsid w:val="5B955F2D"/>
    <w:rsid w:val="5BE000E9"/>
    <w:rsid w:val="5BE81299"/>
    <w:rsid w:val="5C50194B"/>
    <w:rsid w:val="5D035653"/>
    <w:rsid w:val="5D111731"/>
    <w:rsid w:val="5D164298"/>
    <w:rsid w:val="5D555FB4"/>
    <w:rsid w:val="5D6C52B3"/>
    <w:rsid w:val="5DE35F35"/>
    <w:rsid w:val="5E051E00"/>
    <w:rsid w:val="5E2864B8"/>
    <w:rsid w:val="5EC74A4D"/>
    <w:rsid w:val="5F0C75E8"/>
    <w:rsid w:val="5F8C3E6C"/>
    <w:rsid w:val="5F952727"/>
    <w:rsid w:val="5FAD5C6F"/>
    <w:rsid w:val="5FAF65DB"/>
    <w:rsid w:val="5FB61D43"/>
    <w:rsid w:val="5FBC1EAE"/>
    <w:rsid w:val="60047A97"/>
    <w:rsid w:val="602F14DC"/>
    <w:rsid w:val="60325D2B"/>
    <w:rsid w:val="604C5FD0"/>
    <w:rsid w:val="60521F6C"/>
    <w:rsid w:val="60EB058C"/>
    <w:rsid w:val="60EF758D"/>
    <w:rsid w:val="610708CE"/>
    <w:rsid w:val="615F70B9"/>
    <w:rsid w:val="618C3892"/>
    <w:rsid w:val="61AD1121"/>
    <w:rsid w:val="61C87FB1"/>
    <w:rsid w:val="62CE6C64"/>
    <w:rsid w:val="634301AE"/>
    <w:rsid w:val="63825CDF"/>
    <w:rsid w:val="63A93ECA"/>
    <w:rsid w:val="63F97085"/>
    <w:rsid w:val="64235A65"/>
    <w:rsid w:val="644F49F3"/>
    <w:rsid w:val="64B26C0F"/>
    <w:rsid w:val="64BF7A7F"/>
    <w:rsid w:val="64E1676A"/>
    <w:rsid w:val="65034632"/>
    <w:rsid w:val="65143F87"/>
    <w:rsid w:val="655111C7"/>
    <w:rsid w:val="65C639C0"/>
    <w:rsid w:val="65C74E9A"/>
    <w:rsid w:val="66C17685"/>
    <w:rsid w:val="67535E2D"/>
    <w:rsid w:val="67881DB3"/>
    <w:rsid w:val="67E37120"/>
    <w:rsid w:val="67F909E4"/>
    <w:rsid w:val="67FD3CBC"/>
    <w:rsid w:val="681437A8"/>
    <w:rsid w:val="681673CB"/>
    <w:rsid w:val="68193F9B"/>
    <w:rsid w:val="682462F1"/>
    <w:rsid w:val="685A7BDE"/>
    <w:rsid w:val="686F4AC5"/>
    <w:rsid w:val="68D23F81"/>
    <w:rsid w:val="6978527B"/>
    <w:rsid w:val="69A07B29"/>
    <w:rsid w:val="69D20E75"/>
    <w:rsid w:val="69D83D4B"/>
    <w:rsid w:val="69ED7040"/>
    <w:rsid w:val="69F640E3"/>
    <w:rsid w:val="6A473987"/>
    <w:rsid w:val="6A48515A"/>
    <w:rsid w:val="6A502412"/>
    <w:rsid w:val="6A7C5735"/>
    <w:rsid w:val="6A9010C3"/>
    <w:rsid w:val="6AB1419A"/>
    <w:rsid w:val="6AFA70B2"/>
    <w:rsid w:val="6B0A6125"/>
    <w:rsid w:val="6B0B35DD"/>
    <w:rsid w:val="6B0D1A44"/>
    <w:rsid w:val="6B357AFD"/>
    <w:rsid w:val="6BE13D1A"/>
    <w:rsid w:val="6BE73DDB"/>
    <w:rsid w:val="6C18363E"/>
    <w:rsid w:val="6C411DDE"/>
    <w:rsid w:val="6CA77F9A"/>
    <w:rsid w:val="6CB831C6"/>
    <w:rsid w:val="6CEE2AF8"/>
    <w:rsid w:val="6CF714A3"/>
    <w:rsid w:val="6D072734"/>
    <w:rsid w:val="6D244EB2"/>
    <w:rsid w:val="6D2B5E07"/>
    <w:rsid w:val="6E116F90"/>
    <w:rsid w:val="6E314D31"/>
    <w:rsid w:val="6E3A136D"/>
    <w:rsid w:val="6E7C085D"/>
    <w:rsid w:val="6E84328C"/>
    <w:rsid w:val="6EB63E81"/>
    <w:rsid w:val="6F1C49DD"/>
    <w:rsid w:val="6FF416D6"/>
    <w:rsid w:val="701E4248"/>
    <w:rsid w:val="70445927"/>
    <w:rsid w:val="705B52DE"/>
    <w:rsid w:val="70CF18EF"/>
    <w:rsid w:val="714645BC"/>
    <w:rsid w:val="72236F12"/>
    <w:rsid w:val="722624FF"/>
    <w:rsid w:val="72591DBC"/>
    <w:rsid w:val="72934349"/>
    <w:rsid w:val="72D85847"/>
    <w:rsid w:val="732E7AAC"/>
    <w:rsid w:val="73377267"/>
    <w:rsid w:val="7383262E"/>
    <w:rsid w:val="742A693C"/>
    <w:rsid w:val="74425B1D"/>
    <w:rsid w:val="747271A6"/>
    <w:rsid w:val="74D05826"/>
    <w:rsid w:val="74E279FD"/>
    <w:rsid w:val="74FD3D8D"/>
    <w:rsid w:val="753C7CB5"/>
    <w:rsid w:val="754856CB"/>
    <w:rsid w:val="75772587"/>
    <w:rsid w:val="761F0610"/>
    <w:rsid w:val="767862C9"/>
    <w:rsid w:val="76A87E52"/>
    <w:rsid w:val="774051D7"/>
    <w:rsid w:val="775C5F37"/>
    <w:rsid w:val="77D2181A"/>
    <w:rsid w:val="77F25724"/>
    <w:rsid w:val="780E2CB2"/>
    <w:rsid w:val="780E3CEF"/>
    <w:rsid w:val="783E05B7"/>
    <w:rsid w:val="784E5E23"/>
    <w:rsid w:val="7876403C"/>
    <w:rsid w:val="78847FD4"/>
    <w:rsid w:val="78912F3E"/>
    <w:rsid w:val="78DE60C5"/>
    <w:rsid w:val="790A32BE"/>
    <w:rsid w:val="79653D4C"/>
    <w:rsid w:val="797126B0"/>
    <w:rsid w:val="79D1576C"/>
    <w:rsid w:val="79D40B6A"/>
    <w:rsid w:val="79E643A7"/>
    <w:rsid w:val="7A633EB2"/>
    <w:rsid w:val="7ADA2D90"/>
    <w:rsid w:val="7AF85D9F"/>
    <w:rsid w:val="7AFB6613"/>
    <w:rsid w:val="7B0D628F"/>
    <w:rsid w:val="7B27185E"/>
    <w:rsid w:val="7B437EDA"/>
    <w:rsid w:val="7B4D58AB"/>
    <w:rsid w:val="7B8E4512"/>
    <w:rsid w:val="7BBE094B"/>
    <w:rsid w:val="7BC226D0"/>
    <w:rsid w:val="7BEF23CE"/>
    <w:rsid w:val="7C1525F1"/>
    <w:rsid w:val="7C4F63F9"/>
    <w:rsid w:val="7C674B39"/>
    <w:rsid w:val="7C846F2F"/>
    <w:rsid w:val="7C874DC6"/>
    <w:rsid w:val="7CBB30C0"/>
    <w:rsid w:val="7CBE4601"/>
    <w:rsid w:val="7D09646D"/>
    <w:rsid w:val="7D186D45"/>
    <w:rsid w:val="7D5E422C"/>
    <w:rsid w:val="7D8B0CC1"/>
    <w:rsid w:val="7D9B02F5"/>
    <w:rsid w:val="7DBE5931"/>
    <w:rsid w:val="7DC35889"/>
    <w:rsid w:val="7E1237ED"/>
    <w:rsid w:val="7E1C6CE6"/>
    <w:rsid w:val="7E4F1722"/>
    <w:rsid w:val="7E9467D5"/>
    <w:rsid w:val="7F04393E"/>
    <w:rsid w:val="7F2410FE"/>
    <w:rsid w:val="7F6E551D"/>
    <w:rsid w:val="7FA65614"/>
    <w:rsid w:val="7FCB0C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napToGrid w:val="0"/>
      <w:spacing w:before="335" w:beforeLines="100" w:after="335" w:afterLines="100" w:line="285" w:lineRule="exact"/>
      <w:jc w:val="left"/>
      <w:outlineLvl w:val="0"/>
    </w:pPr>
    <w:rPr>
      <w:rFonts w:ascii="Arial" w:hAnsi="Arial" w:eastAsia="黑体"/>
      <w:kern w:val="44"/>
    </w:rPr>
  </w:style>
  <w:style w:type="paragraph" w:styleId="3">
    <w:name w:val="heading 2"/>
    <w:basedOn w:val="1"/>
    <w:next w:val="1"/>
    <w:link w:val="57"/>
    <w:semiHidden/>
    <w:unhideWhenUsed/>
    <w:qFormat/>
    <w:uiPriority w:val="0"/>
    <w:pPr>
      <w:keepNext/>
      <w:keepLines/>
      <w:spacing w:before="260" w:after="260" w:line="415" w:lineRule="auto"/>
      <w:outlineLvl w:val="1"/>
    </w:pPr>
    <w:rPr>
      <w:rFonts w:ascii="Cambria" w:hAnsi="Cambria" w:eastAsia="Cambria" w:cs="Times New Roman"/>
      <w:b/>
      <w:sz w:val="32"/>
      <w:szCs w:val="32"/>
    </w:rPr>
  </w:style>
  <w:style w:type="paragraph" w:styleId="4">
    <w:name w:val="heading 3"/>
    <w:basedOn w:val="1"/>
    <w:next w:val="1"/>
    <w:link w:val="59"/>
    <w:semiHidden/>
    <w:unhideWhenUsed/>
    <w:qFormat/>
    <w:uiPriority w:val="0"/>
    <w:pPr>
      <w:keepNext/>
      <w:keepLines/>
      <w:spacing w:line="413" w:lineRule="auto"/>
      <w:outlineLvl w:val="2"/>
    </w:pPr>
    <w:rPr>
      <w:b/>
      <w:sz w:val="32"/>
    </w:rPr>
  </w:style>
  <w:style w:type="paragraph" w:styleId="5">
    <w:name w:val="heading 4"/>
    <w:basedOn w:val="1"/>
    <w:next w:val="1"/>
    <w:qFormat/>
    <w:uiPriority w:val="0"/>
    <w:pPr>
      <w:keepNext/>
      <w:keepLines/>
      <w:spacing w:before="280" w:after="290" w:line="376" w:lineRule="auto"/>
      <w:outlineLvl w:val="3"/>
    </w:pPr>
    <w:rPr>
      <w:rFonts w:ascii="Cambria" w:hAnsi="Cambria"/>
      <w:b/>
      <w:bCs/>
      <w:sz w:val="28"/>
      <w:szCs w:val="28"/>
    </w:rPr>
  </w:style>
  <w:style w:type="paragraph" w:styleId="6">
    <w:name w:val="heading 7"/>
    <w:basedOn w:val="1"/>
    <w:next w:val="1"/>
    <w:link w:val="61"/>
    <w:semiHidden/>
    <w:unhideWhenUsed/>
    <w:qFormat/>
    <w:uiPriority w:val="0"/>
    <w:pPr>
      <w:keepNext/>
      <w:keepLines/>
      <w:spacing w:line="317" w:lineRule="auto"/>
      <w:outlineLvl w:val="6"/>
    </w:pPr>
    <w:rPr>
      <w:b/>
      <w:sz w:val="24"/>
    </w:rPr>
  </w:style>
  <w:style w:type="character" w:default="1" w:styleId="32">
    <w:name w:val="Default Paragraph Font"/>
    <w:semiHidden/>
    <w:unhideWhenUsed/>
    <w:qFormat/>
    <w:uiPriority w:val="1"/>
  </w:style>
  <w:style w:type="table" w:default="1" w:styleId="30">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7">
    <w:name w:val="List 3"/>
    <w:basedOn w:val="1"/>
    <w:link w:val="146"/>
    <w:qFormat/>
    <w:uiPriority w:val="0"/>
    <w:pPr>
      <w:spacing w:line="454" w:lineRule="exact"/>
      <w:jc w:val="center"/>
    </w:pPr>
    <w:rPr>
      <w:rFonts w:ascii="Times New Roman" w:hAnsi="Times New Roman" w:eastAsia="宋体" w:cs="Times New Roman"/>
      <w:kern w:val="0"/>
      <w:szCs w:val="20"/>
    </w:rPr>
  </w:style>
  <w:style w:type="paragraph" w:styleId="8">
    <w:name w:val="Normal Indent"/>
    <w:basedOn w:val="1"/>
    <w:link w:val="86"/>
    <w:qFormat/>
    <w:uiPriority w:val="0"/>
    <w:pPr>
      <w:widowControl/>
      <w:spacing w:beforeAutospacing="1" w:afterAutospacing="1"/>
      <w:jc w:val="left"/>
    </w:pPr>
    <w:rPr>
      <w:rFonts w:hint="eastAsia" w:ascii="宋体" w:hAnsi="宋体" w:eastAsia="宋体" w:cs="Times New Roman"/>
      <w:kern w:val="0"/>
      <w:sz w:val="24"/>
    </w:rPr>
  </w:style>
  <w:style w:type="paragraph" w:styleId="9">
    <w:name w:val="caption"/>
    <w:basedOn w:val="1"/>
    <w:next w:val="1"/>
    <w:link w:val="64"/>
    <w:unhideWhenUsed/>
    <w:qFormat/>
    <w:uiPriority w:val="0"/>
    <w:rPr>
      <w:rFonts w:ascii="Arial" w:hAnsi="Arial" w:eastAsia="黑体"/>
      <w:sz w:val="20"/>
    </w:rPr>
  </w:style>
  <w:style w:type="paragraph" w:styleId="10">
    <w:name w:val="Document Map"/>
    <w:basedOn w:val="1"/>
    <w:link w:val="96"/>
    <w:qFormat/>
    <w:uiPriority w:val="0"/>
    <w:pPr>
      <w:shd w:val="clear" w:color="auto" w:fill="000080"/>
    </w:pPr>
  </w:style>
  <w:style w:type="paragraph" w:styleId="11">
    <w:name w:val="annotation text"/>
    <w:basedOn w:val="1"/>
    <w:link w:val="97"/>
    <w:qFormat/>
    <w:uiPriority w:val="0"/>
    <w:pPr>
      <w:jc w:val="left"/>
    </w:pPr>
  </w:style>
  <w:style w:type="paragraph" w:styleId="12">
    <w:name w:val="Body Text 3"/>
    <w:basedOn w:val="1"/>
    <w:link w:val="112"/>
    <w:qFormat/>
    <w:uiPriority w:val="0"/>
    <w:rPr>
      <w:sz w:val="16"/>
    </w:rPr>
  </w:style>
  <w:style w:type="paragraph" w:styleId="13">
    <w:name w:val="Body Text"/>
    <w:basedOn w:val="1"/>
    <w:link w:val="103"/>
    <w:qFormat/>
    <w:uiPriority w:val="0"/>
  </w:style>
  <w:style w:type="paragraph" w:styleId="14">
    <w:name w:val="Body Text Indent"/>
    <w:basedOn w:val="1"/>
    <w:link w:val="102"/>
    <w:qFormat/>
    <w:uiPriority w:val="0"/>
    <w:pPr>
      <w:spacing w:line="460" w:lineRule="exact"/>
      <w:ind w:firstLine="570"/>
    </w:pPr>
    <w:rPr>
      <w:rFonts w:ascii="Times New Roman" w:hAnsi="Times New Roman" w:eastAsia="宋体" w:cs="Times New Roman"/>
      <w:sz w:val="28"/>
      <w:szCs w:val="20"/>
    </w:rPr>
  </w:style>
  <w:style w:type="paragraph" w:styleId="15">
    <w:name w:val="Plain Text"/>
    <w:basedOn w:val="1"/>
    <w:link w:val="67"/>
    <w:qFormat/>
    <w:uiPriority w:val="0"/>
    <w:pPr>
      <w:widowControl/>
      <w:spacing w:beforeAutospacing="1" w:afterAutospacing="1"/>
      <w:jc w:val="left"/>
    </w:pPr>
    <w:rPr>
      <w:rFonts w:hint="eastAsia" w:ascii="宋体" w:hAnsi="宋体" w:eastAsia="宋体" w:cs="Times New Roman"/>
      <w:kern w:val="0"/>
      <w:sz w:val="24"/>
    </w:rPr>
  </w:style>
  <w:style w:type="paragraph" w:styleId="16">
    <w:name w:val="Date"/>
    <w:basedOn w:val="1"/>
    <w:next w:val="1"/>
    <w:link w:val="63"/>
    <w:qFormat/>
    <w:uiPriority w:val="0"/>
    <w:pPr>
      <w:ind w:left="100" w:leftChars="2500"/>
    </w:pPr>
  </w:style>
  <w:style w:type="paragraph" w:styleId="17">
    <w:name w:val="Body Text Indent 2"/>
    <w:basedOn w:val="1"/>
    <w:link w:val="99"/>
    <w:qFormat/>
    <w:uiPriority w:val="0"/>
    <w:pPr>
      <w:spacing w:line="360" w:lineRule="auto"/>
      <w:ind w:firstLine="480"/>
    </w:pPr>
    <w:rPr>
      <w:rFonts w:ascii="Times New Roman" w:hAnsi="Times New Roman" w:eastAsia="宋体" w:cs="Times New Roman"/>
      <w:sz w:val="24"/>
      <w:szCs w:val="20"/>
    </w:rPr>
  </w:style>
  <w:style w:type="paragraph" w:styleId="18">
    <w:name w:val="Balloon Text"/>
    <w:basedOn w:val="1"/>
    <w:link w:val="100"/>
    <w:qFormat/>
    <w:uiPriority w:val="0"/>
    <w:rPr>
      <w:sz w:val="18"/>
    </w:rPr>
  </w:style>
  <w:style w:type="paragraph" w:styleId="19">
    <w:name w:val="footer"/>
    <w:basedOn w:val="1"/>
    <w:link w:val="106"/>
    <w:qFormat/>
    <w:uiPriority w:val="0"/>
    <w:pPr>
      <w:tabs>
        <w:tab w:val="center" w:pos="4153"/>
        <w:tab w:val="right" w:pos="8306"/>
      </w:tabs>
      <w:snapToGrid w:val="0"/>
      <w:jc w:val="left"/>
    </w:pPr>
    <w:rPr>
      <w:sz w:val="18"/>
    </w:rPr>
  </w:style>
  <w:style w:type="paragraph" w:styleId="20">
    <w:name w:val="header"/>
    <w:basedOn w:val="1"/>
    <w:link w:val="9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1">
    <w:name w:val="List"/>
    <w:basedOn w:val="1"/>
    <w:qFormat/>
    <w:uiPriority w:val="0"/>
    <w:pPr>
      <w:spacing w:line="320" w:lineRule="exact"/>
      <w:jc w:val="center"/>
    </w:pPr>
    <w:rPr>
      <w:sz w:val="22"/>
      <w:szCs w:val="24"/>
    </w:rPr>
  </w:style>
  <w:style w:type="paragraph" w:styleId="22">
    <w:name w:val="footnote text"/>
    <w:basedOn w:val="1"/>
    <w:link w:val="105"/>
    <w:qFormat/>
    <w:uiPriority w:val="0"/>
    <w:pPr>
      <w:snapToGrid w:val="0"/>
      <w:jc w:val="left"/>
    </w:pPr>
    <w:rPr>
      <w:sz w:val="18"/>
    </w:rPr>
  </w:style>
  <w:style w:type="paragraph" w:styleId="23">
    <w:name w:val="Body Text Indent 3"/>
    <w:basedOn w:val="1"/>
    <w:link w:val="111"/>
    <w:qFormat/>
    <w:uiPriority w:val="0"/>
    <w:pPr>
      <w:ind w:left="420" w:leftChars="200"/>
    </w:pPr>
    <w:rPr>
      <w:sz w:val="16"/>
    </w:rPr>
  </w:style>
  <w:style w:type="paragraph" w:styleId="24">
    <w:name w:val="Body Text 2"/>
    <w:basedOn w:val="1"/>
    <w:link w:val="109"/>
    <w:qFormat/>
    <w:uiPriority w:val="0"/>
    <w:pPr>
      <w:spacing w:line="480" w:lineRule="auto"/>
    </w:pPr>
  </w:style>
  <w:style w:type="paragraph" w:styleId="25">
    <w:name w:val="Normal (Web)"/>
    <w:basedOn w:val="1"/>
    <w:qFormat/>
    <w:uiPriority w:val="99"/>
    <w:pPr>
      <w:widowControl/>
      <w:spacing w:beforeAutospacing="1" w:afterAutospacing="1"/>
      <w:jc w:val="left"/>
    </w:pPr>
    <w:rPr>
      <w:rFonts w:hint="eastAsia" w:ascii="宋体" w:hAnsi="宋体" w:eastAsia="宋体" w:cs="Times New Roman"/>
      <w:kern w:val="0"/>
      <w:sz w:val="24"/>
    </w:rPr>
  </w:style>
  <w:style w:type="paragraph" w:styleId="26">
    <w:name w:val="Title"/>
    <w:basedOn w:val="1"/>
    <w:link w:val="101"/>
    <w:qFormat/>
    <w:uiPriority w:val="0"/>
    <w:pPr>
      <w:jc w:val="center"/>
      <w:outlineLvl w:val="0"/>
    </w:pPr>
    <w:rPr>
      <w:rFonts w:ascii="Arial" w:hAnsi="Arial"/>
      <w:b/>
      <w:sz w:val="32"/>
    </w:rPr>
  </w:style>
  <w:style w:type="paragraph" w:styleId="27">
    <w:name w:val="annotation subject"/>
    <w:basedOn w:val="11"/>
    <w:next w:val="11"/>
    <w:link w:val="107"/>
    <w:qFormat/>
    <w:uiPriority w:val="0"/>
    <w:rPr>
      <w:b/>
    </w:rPr>
  </w:style>
  <w:style w:type="paragraph" w:styleId="28">
    <w:name w:val="Body Text First Indent"/>
    <w:basedOn w:val="13"/>
    <w:link w:val="104"/>
    <w:qFormat/>
    <w:uiPriority w:val="0"/>
    <w:pPr>
      <w:ind w:firstLine="420" w:firstLineChars="100"/>
    </w:pPr>
  </w:style>
  <w:style w:type="paragraph" w:styleId="29">
    <w:name w:val="Body Text First Indent 2"/>
    <w:basedOn w:val="14"/>
    <w:link w:val="132"/>
    <w:qFormat/>
    <w:uiPriority w:val="0"/>
    <w:pPr>
      <w:spacing w:after="120" w:line="240" w:lineRule="auto"/>
      <w:ind w:left="420" w:leftChars="200" w:firstLine="420" w:firstLineChars="200"/>
    </w:pPr>
    <w:rPr>
      <w:sz w:val="21"/>
      <w:szCs w:val="24"/>
    </w:rPr>
  </w:style>
  <w:style w:type="table" w:styleId="31">
    <w:name w:val="Table Grid"/>
    <w:basedOn w:val="30"/>
    <w:qFormat/>
    <w:uiPriority w:val="59"/>
    <w:rPr>
      <w:rFonts w:ascii="Calibri" w:hAnsi="Calibri" w:cs="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tcPr>
      <w:tcBorders>
        <w:top w:val="single" w:color="000000" w:sz="4" w:space="0"/>
        <w:left w:val="single" w:color="000000" w:sz="4" w:space="0"/>
        <w:bottom w:val="single" w:color="000000" w:sz="4" w:space="0"/>
        <w:right w:val="single" w:color="000000" w:sz="4" w:space="0"/>
      </w:tcBorders>
    </w:tcPr>
  </w:style>
  <w:style w:type="character" w:styleId="33">
    <w:name w:val="Strong"/>
    <w:basedOn w:val="32"/>
    <w:qFormat/>
    <w:uiPriority w:val="0"/>
    <w:rPr>
      <w:b/>
    </w:rPr>
  </w:style>
  <w:style w:type="character" w:styleId="34">
    <w:name w:val="page number"/>
    <w:basedOn w:val="32"/>
    <w:qFormat/>
    <w:uiPriority w:val="0"/>
    <w:rPr>
      <w:rFonts w:hint="default" w:ascii="Tahoma" w:hAnsi="Tahoma" w:eastAsia="Tahoma" w:cs="Tahoma"/>
      <w:b/>
      <w:sz w:val="44"/>
      <w:szCs w:val="24"/>
    </w:rPr>
  </w:style>
  <w:style w:type="character" w:styleId="35">
    <w:name w:val="FollowedHyperlink"/>
    <w:basedOn w:val="32"/>
    <w:qFormat/>
    <w:uiPriority w:val="0"/>
    <w:rPr>
      <w:color w:val="338DE6"/>
      <w:u w:val="none"/>
    </w:rPr>
  </w:style>
  <w:style w:type="character" w:styleId="36">
    <w:name w:val="Emphasis"/>
    <w:basedOn w:val="32"/>
    <w:qFormat/>
    <w:uiPriority w:val="0"/>
  </w:style>
  <w:style w:type="character" w:styleId="37">
    <w:name w:val="HTML Definition"/>
    <w:basedOn w:val="32"/>
    <w:qFormat/>
    <w:uiPriority w:val="0"/>
  </w:style>
  <w:style w:type="character" w:styleId="38">
    <w:name w:val="HTML Typewriter"/>
    <w:basedOn w:val="32"/>
    <w:qFormat/>
    <w:uiPriority w:val="0"/>
    <w:rPr>
      <w:rFonts w:hint="eastAsia" w:ascii="宋体" w:hAnsi="宋体" w:eastAsia="宋体" w:cs="宋体"/>
      <w:sz w:val="24"/>
      <w:szCs w:val="24"/>
    </w:rPr>
  </w:style>
  <w:style w:type="character" w:styleId="39">
    <w:name w:val="HTML Variable"/>
    <w:basedOn w:val="32"/>
    <w:qFormat/>
    <w:uiPriority w:val="0"/>
  </w:style>
  <w:style w:type="character" w:styleId="40">
    <w:name w:val="Hyperlink"/>
    <w:basedOn w:val="32"/>
    <w:qFormat/>
    <w:uiPriority w:val="0"/>
    <w:rPr>
      <w:color w:val="338DE6"/>
      <w:u w:val="none"/>
    </w:rPr>
  </w:style>
  <w:style w:type="character" w:styleId="41">
    <w:name w:val="HTML Code"/>
    <w:basedOn w:val="32"/>
    <w:qFormat/>
    <w:uiPriority w:val="0"/>
    <w:rPr>
      <w:rFonts w:ascii="serif" w:hAnsi="serif" w:eastAsia="serif" w:cs="serif"/>
      <w:sz w:val="21"/>
      <w:szCs w:val="21"/>
    </w:rPr>
  </w:style>
  <w:style w:type="character" w:styleId="42">
    <w:name w:val="annotation reference"/>
    <w:basedOn w:val="32"/>
    <w:qFormat/>
    <w:uiPriority w:val="0"/>
    <w:rPr>
      <w:sz w:val="21"/>
      <w:szCs w:val="21"/>
    </w:rPr>
  </w:style>
  <w:style w:type="character" w:styleId="43">
    <w:name w:val="HTML Cite"/>
    <w:basedOn w:val="32"/>
    <w:qFormat/>
    <w:uiPriority w:val="0"/>
  </w:style>
  <w:style w:type="character" w:styleId="44">
    <w:name w:val="footnote reference"/>
    <w:basedOn w:val="32"/>
    <w:qFormat/>
    <w:uiPriority w:val="0"/>
    <w:rPr>
      <w:rFonts w:hint="default" w:ascii="Tahoma" w:hAnsi="Tahoma" w:eastAsia="Tahoma" w:cs="Tahoma"/>
      <w:b/>
      <w:sz w:val="44"/>
      <w:szCs w:val="24"/>
      <w:vertAlign w:val="superscript"/>
    </w:rPr>
  </w:style>
  <w:style w:type="character" w:styleId="45">
    <w:name w:val="HTML Keyboard"/>
    <w:basedOn w:val="32"/>
    <w:qFormat/>
    <w:uiPriority w:val="0"/>
    <w:rPr>
      <w:rFonts w:hint="default" w:ascii="serif" w:hAnsi="serif" w:eastAsia="serif" w:cs="serif"/>
      <w:sz w:val="21"/>
      <w:szCs w:val="21"/>
    </w:rPr>
  </w:style>
  <w:style w:type="character" w:styleId="46">
    <w:name w:val="HTML Sample"/>
    <w:basedOn w:val="32"/>
    <w:qFormat/>
    <w:uiPriority w:val="0"/>
    <w:rPr>
      <w:rFonts w:hint="default" w:ascii="serif" w:hAnsi="serif" w:eastAsia="serif" w:cs="serif"/>
      <w:sz w:val="21"/>
      <w:szCs w:val="21"/>
    </w:rPr>
  </w:style>
  <w:style w:type="paragraph" w:customStyle="1" w:styleId="47">
    <w:name w:val="Default"/>
    <w:basedOn w:val="48"/>
    <w:next w:val="2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48">
    <w:name w:val="纯文本1"/>
    <w:basedOn w:val="1"/>
    <w:qFormat/>
    <w:uiPriority w:val="0"/>
    <w:pPr>
      <w:snapToGrid/>
      <w:spacing w:line="240" w:lineRule="auto"/>
      <w:ind w:firstLine="0" w:firstLineChars="0"/>
      <w:textAlignment w:val="baseline"/>
    </w:pPr>
    <w:rPr>
      <w:rFonts w:ascii="宋体" w:hAnsi="Courier New"/>
      <w:sz w:val="21"/>
      <w:szCs w:val="20"/>
    </w:rPr>
  </w:style>
  <w:style w:type="paragraph" w:customStyle="1" w:styleId="49">
    <w:name w:val="Default1"/>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0">
    <w:name w:val="正文缩进1"/>
    <w:basedOn w:val="1"/>
    <w:link w:val="52"/>
    <w:qFormat/>
    <w:uiPriority w:val="0"/>
    <w:pPr>
      <w:suppressAutoHyphens/>
      <w:spacing w:line="360" w:lineRule="atLeast"/>
      <w:ind w:firstLine="420"/>
      <w:jc w:val="left"/>
    </w:pPr>
    <w:rPr>
      <w:rFonts w:ascii="Times New Roman" w:hAnsi="Times New Roman" w:eastAsia="宋体" w:cs="Times New Roman"/>
      <w:kern w:val="1"/>
      <w:sz w:val="24"/>
      <w:szCs w:val="20"/>
    </w:rPr>
  </w:style>
  <w:style w:type="character" w:customStyle="1" w:styleId="51">
    <w:name w:val="正文（首行缩进两字） Char Char Char Char Char Char Char Char Char Char Char Char Char"/>
    <w:basedOn w:val="32"/>
    <w:qFormat/>
    <w:uiPriority w:val="0"/>
    <w:rPr>
      <w:rFonts w:hint="eastAsia" w:ascii="仿宋_GB2312" w:eastAsia="仿宋_GB2312" w:cs="仿宋_GB2312"/>
      <w:color w:val="000000"/>
      <w:kern w:val="2"/>
      <w:sz w:val="28"/>
      <w:szCs w:val="24"/>
      <w:lang w:val="en-US" w:eastAsia="zh-CN"/>
    </w:rPr>
  </w:style>
  <w:style w:type="character" w:customStyle="1" w:styleId="52">
    <w:name w:val="正文缩进1 Char1"/>
    <w:basedOn w:val="32"/>
    <w:link w:val="50"/>
    <w:qFormat/>
    <w:uiPriority w:val="0"/>
    <w:rPr>
      <w:kern w:val="1"/>
      <w:sz w:val="24"/>
    </w:rPr>
  </w:style>
  <w:style w:type="character" w:customStyle="1" w:styleId="53">
    <w:name w:val="样式18 Char"/>
    <w:basedOn w:val="32"/>
    <w:qFormat/>
    <w:uiPriority w:val="0"/>
    <w:rPr>
      <w:rFonts w:hint="default" w:ascii="Tahoma" w:hAnsi="Tahoma" w:eastAsia="Tahoma" w:cs="Tahoma"/>
      <w:b/>
      <w:kern w:val="2"/>
      <w:sz w:val="24"/>
      <w:szCs w:val="24"/>
    </w:rPr>
  </w:style>
  <w:style w:type="character" w:customStyle="1" w:styleId="54">
    <w:name w:val="纯文本 Char1"/>
    <w:basedOn w:val="32"/>
    <w:link w:val="15"/>
    <w:qFormat/>
    <w:uiPriority w:val="0"/>
    <w:rPr>
      <w:rFonts w:hint="eastAsia" w:ascii="宋体" w:hAnsi="Courier New" w:eastAsia="宋体" w:cs="Courier New"/>
      <w:kern w:val="2"/>
      <w:sz w:val="21"/>
      <w:szCs w:val="21"/>
    </w:rPr>
  </w:style>
  <w:style w:type="character" w:customStyle="1" w:styleId="55">
    <w:name w:val="_Style 2"/>
    <w:basedOn w:val="32"/>
    <w:qFormat/>
    <w:uiPriority w:val="0"/>
    <w:rPr>
      <w:b/>
      <w:smallCaps/>
      <w:spacing w:val="5"/>
    </w:rPr>
  </w:style>
  <w:style w:type="character" w:customStyle="1" w:styleId="56">
    <w:name w:val="font21"/>
    <w:basedOn w:val="32"/>
    <w:qFormat/>
    <w:uiPriority w:val="0"/>
    <w:rPr>
      <w:rFonts w:hint="eastAsia" w:ascii="宋体" w:hAnsi="宋体" w:eastAsia="宋体" w:cs="宋体"/>
      <w:color w:val="000000"/>
      <w:sz w:val="21"/>
      <w:szCs w:val="21"/>
    </w:rPr>
  </w:style>
  <w:style w:type="character" w:customStyle="1" w:styleId="57">
    <w:name w:val="标题 2 Char"/>
    <w:basedOn w:val="32"/>
    <w:link w:val="3"/>
    <w:qFormat/>
    <w:uiPriority w:val="0"/>
    <w:rPr>
      <w:rFonts w:hint="default" w:ascii="Cambria" w:hAnsi="Cambria" w:eastAsia="Cambria" w:cs="Cambria"/>
      <w:b/>
      <w:kern w:val="2"/>
      <w:sz w:val="32"/>
      <w:szCs w:val="32"/>
    </w:rPr>
  </w:style>
  <w:style w:type="character" w:customStyle="1" w:styleId="58">
    <w:name w:val="脚注文本 Char"/>
    <w:basedOn w:val="32"/>
    <w:link w:val="22"/>
    <w:qFormat/>
    <w:uiPriority w:val="0"/>
    <w:rPr>
      <w:rFonts w:hint="default" w:ascii="Tahoma" w:hAnsi="Tahoma" w:eastAsia="Tahoma" w:cs="Tahoma"/>
      <w:b/>
      <w:kern w:val="2"/>
      <w:sz w:val="18"/>
      <w:szCs w:val="18"/>
    </w:rPr>
  </w:style>
  <w:style w:type="character" w:customStyle="1" w:styleId="59">
    <w:name w:val="标题 3 Char"/>
    <w:basedOn w:val="32"/>
    <w:link w:val="4"/>
    <w:qFormat/>
    <w:uiPriority w:val="0"/>
    <w:rPr>
      <w:kern w:val="2"/>
      <w:sz w:val="30"/>
      <w:szCs w:val="24"/>
    </w:rPr>
  </w:style>
  <w:style w:type="character" w:customStyle="1" w:styleId="60">
    <w:name w:val="普通文字 Char1"/>
    <w:basedOn w:val="32"/>
    <w:qFormat/>
    <w:uiPriority w:val="0"/>
    <w:rPr>
      <w:rFonts w:hint="eastAsia" w:ascii="宋体" w:hAnsi="Courier New" w:eastAsia="宋体" w:cs="宋体"/>
      <w:b/>
      <w:kern w:val="2"/>
      <w:sz w:val="24"/>
      <w:szCs w:val="24"/>
      <w:lang w:val="en-US" w:eastAsia="zh-CN"/>
    </w:rPr>
  </w:style>
  <w:style w:type="character" w:customStyle="1" w:styleId="61">
    <w:name w:val="标题 7 Char"/>
    <w:basedOn w:val="32"/>
    <w:link w:val="6"/>
    <w:qFormat/>
    <w:uiPriority w:val="0"/>
    <w:rPr>
      <w:sz w:val="28"/>
    </w:rPr>
  </w:style>
  <w:style w:type="character" w:customStyle="1" w:styleId="62">
    <w:name w:val="msobooktitle"/>
    <w:basedOn w:val="32"/>
    <w:qFormat/>
    <w:uiPriority w:val="0"/>
    <w:rPr>
      <w:b/>
      <w:smallCaps/>
      <w:spacing w:val="5"/>
    </w:rPr>
  </w:style>
  <w:style w:type="character" w:customStyle="1" w:styleId="63">
    <w:name w:val="日期 Char"/>
    <w:basedOn w:val="32"/>
    <w:link w:val="16"/>
    <w:qFormat/>
    <w:uiPriority w:val="0"/>
    <w:rPr>
      <w:kern w:val="2"/>
      <w:sz w:val="30"/>
    </w:rPr>
  </w:style>
  <w:style w:type="character" w:customStyle="1" w:styleId="64">
    <w:name w:val="题注 Char"/>
    <w:basedOn w:val="32"/>
    <w:link w:val="9"/>
    <w:qFormat/>
    <w:uiPriority w:val="0"/>
    <w:rPr>
      <w:rFonts w:ascii="Arial" w:hAnsi="Arial" w:eastAsia="黑体" w:cs="Arial"/>
      <w:kern w:val="2"/>
    </w:rPr>
  </w:style>
  <w:style w:type="character" w:customStyle="1" w:styleId="65">
    <w:name w:val="正文首行缩进 Char"/>
    <w:basedOn w:val="32"/>
    <w:link w:val="66"/>
    <w:qFormat/>
    <w:uiPriority w:val="0"/>
    <w:rPr>
      <w:kern w:val="2"/>
      <w:sz w:val="21"/>
    </w:rPr>
  </w:style>
  <w:style w:type="paragraph" w:customStyle="1" w:styleId="66">
    <w:name w:val="正文首行缩进1"/>
    <w:basedOn w:val="13"/>
    <w:link w:val="65"/>
    <w:qFormat/>
    <w:uiPriority w:val="0"/>
    <w:pPr>
      <w:spacing w:after="120"/>
      <w:ind w:firstLine="420" w:firstLineChars="100"/>
    </w:pPr>
    <w:rPr>
      <w:rFonts w:ascii="Times New Roman" w:hAnsi="Times New Roman" w:eastAsia="宋体" w:cs="Times New Roman"/>
    </w:rPr>
  </w:style>
  <w:style w:type="character" w:customStyle="1" w:styleId="67">
    <w:name w:val="纯文本 Char"/>
    <w:basedOn w:val="32"/>
    <w:link w:val="15"/>
    <w:qFormat/>
    <w:uiPriority w:val="0"/>
    <w:rPr>
      <w:rFonts w:hint="eastAsia" w:ascii="宋体" w:hAnsi="宋体" w:eastAsia="宋体" w:cs="宋体"/>
      <w:sz w:val="24"/>
      <w:szCs w:val="24"/>
    </w:rPr>
  </w:style>
  <w:style w:type="character" w:customStyle="1" w:styleId="68">
    <w:name w:val="_Style 1"/>
    <w:basedOn w:val="32"/>
    <w:qFormat/>
    <w:uiPriority w:val="0"/>
    <w:rPr>
      <w:b/>
      <w:smallCaps/>
      <w:spacing w:val="5"/>
    </w:rPr>
  </w:style>
  <w:style w:type="character" w:customStyle="1" w:styleId="69">
    <w:name w:val="我的正文 Char"/>
    <w:basedOn w:val="32"/>
    <w:qFormat/>
    <w:uiPriority w:val="0"/>
    <w:rPr>
      <w:rFonts w:hint="default" w:ascii="Tahoma" w:hAnsi="Tahoma" w:eastAsia="Tahoma" w:cs="Tahoma"/>
      <w:b/>
      <w:kern w:val="2"/>
      <w:sz w:val="24"/>
      <w:szCs w:val="24"/>
    </w:rPr>
  </w:style>
  <w:style w:type="character" w:customStyle="1" w:styleId="70">
    <w:name w:val="15"/>
    <w:basedOn w:val="32"/>
    <w:qFormat/>
    <w:uiPriority w:val="0"/>
    <w:rPr>
      <w:rFonts w:hint="default" w:ascii="Times New Roman" w:hAnsi="Times New Roman" w:cs="Times New Roman"/>
      <w:b/>
      <w:sz w:val="44"/>
      <w:szCs w:val="24"/>
    </w:rPr>
  </w:style>
  <w:style w:type="character" w:customStyle="1" w:styleId="71">
    <w:name w:val="样式11 Char"/>
    <w:basedOn w:val="32"/>
    <w:qFormat/>
    <w:uiPriority w:val="0"/>
    <w:rPr>
      <w:rFonts w:hint="eastAsia" w:ascii="宋体" w:hAnsi="宋体" w:eastAsia="宋体" w:cs="宋体"/>
      <w:kern w:val="2"/>
      <w:sz w:val="21"/>
      <w:szCs w:val="24"/>
    </w:rPr>
  </w:style>
  <w:style w:type="character" w:customStyle="1" w:styleId="72">
    <w:name w:val="文档结构图 Char"/>
    <w:basedOn w:val="32"/>
    <w:link w:val="10"/>
    <w:qFormat/>
    <w:uiPriority w:val="0"/>
    <w:rPr>
      <w:kern w:val="2"/>
      <w:sz w:val="21"/>
      <w:shd w:val="clear" w:color="auto" w:fill="000080"/>
    </w:rPr>
  </w:style>
  <w:style w:type="character" w:customStyle="1" w:styleId="73">
    <w:name w:val="表格 32 Char"/>
    <w:basedOn w:val="32"/>
    <w:link w:val="74"/>
    <w:qFormat/>
    <w:uiPriority w:val="0"/>
    <w:rPr>
      <w:rFonts w:hint="eastAsia" w:ascii="宋体" w:hAnsi="Impact" w:eastAsia="宋体" w:cs="宋体"/>
      <w:kern w:val="24"/>
      <w:sz w:val="24"/>
    </w:rPr>
  </w:style>
  <w:style w:type="paragraph" w:customStyle="1" w:styleId="74">
    <w:name w:val="表格 32"/>
    <w:basedOn w:val="1"/>
    <w:link w:val="73"/>
    <w:qFormat/>
    <w:uiPriority w:val="0"/>
    <w:pPr>
      <w:autoSpaceDE w:val="0"/>
      <w:autoSpaceDN w:val="0"/>
      <w:adjustRightInd w:val="0"/>
      <w:jc w:val="center"/>
    </w:pPr>
    <w:rPr>
      <w:rFonts w:hint="eastAsia" w:ascii="宋体" w:hAnsi="Impact" w:eastAsia="宋体" w:cs="Times New Roman"/>
      <w:kern w:val="24"/>
      <w:sz w:val="24"/>
      <w:szCs w:val="20"/>
    </w:rPr>
  </w:style>
  <w:style w:type="character" w:customStyle="1" w:styleId="75">
    <w:name w:val="页脚 Char"/>
    <w:basedOn w:val="32"/>
    <w:link w:val="19"/>
    <w:qFormat/>
    <w:uiPriority w:val="0"/>
    <w:rPr>
      <w:kern w:val="2"/>
      <w:sz w:val="18"/>
      <w:szCs w:val="18"/>
    </w:rPr>
  </w:style>
  <w:style w:type="character" w:customStyle="1" w:styleId="76">
    <w:name w:val="落款 Char2"/>
    <w:basedOn w:val="32"/>
    <w:qFormat/>
    <w:uiPriority w:val="0"/>
    <w:rPr>
      <w:rFonts w:hint="default" w:ascii="Tahoma" w:hAnsi="Tahoma" w:eastAsia="宋体" w:cs="Tahoma"/>
      <w:kern w:val="2"/>
      <w:sz w:val="24"/>
      <w:szCs w:val="24"/>
      <w:lang w:val="en-US" w:eastAsia="zh-CN"/>
    </w:rPr>
  </w:style>
  <w:style w:type="character" w:customStyle="1" w:styleId="77">
    <w:name w:val="apple-converted-space"/>
    <w:basedOn w:val="32"/>
    <w:qFormat/>
    <w:uiPriority w:val="0"/>
    <w:rPr>
      <w:rFonts w:hint="default" w:ascii="Tahoma" w:hAnsi="Tahoma" w:eastAsia="Tahoma" w:cs="Tahoma"/>
      <w:b/>
      <w:sz w:val="44"/>
      <w:szCs w:val="24"/>
    </w:rPr>
  </w:style>
  <w:style w:type="character" w:customStyle="1" w:styleId="78">
    <w:name w:val="正文lly Char Char"/>
    <w:basedOn w:val="32"/>
    <w:link w:val="79"/>
    <w:qFormat/>
    <w:uiPriority w:val="0"/>
    <w:rPr>
      <w:bCs/>
      <w:color w:val="FF0000"/>
      <w:kern w:val="2"/>
      <w:sz w:val="24"/>
      <w:szCs w:val="24"/>
    </w:rPr>
  </w:style>
  <w:style w:type="paragraph" w:customStyle="1" w:styleId="79">
    <w:name w:val="正文lly"/>
    <w:basedOn w:val="13"/>
    <w:next w:val="1"/>
    <w:link w:val="78"/>
    <w:qFormat/>
    <w:uiPriority w:val="0"/>
    <w:pPr>
      <w:adjustRightInd w:val="0"/>
      <w:snapToGrid w:val="0"/>
      <w:spacing w:line="360" w:lineRule="auto"/>
      <w:ind w:firstLine="480" w:firstLineChars="200"/>
    </w:pPr>
    <w:rPr>
      <w:rFonts w:ascii="Times New Roman" w:hAnsi="Times New Roman" w:eastAsia="宋体" w:cs="Times New Roman"/>
      <w:bCs/>
      <w:color w:val="FF0000"/>
      <w:sz w:val="24"/>
    </w:rPr>
  </w:style>
  <w:style w:type="character" w:customStyle="1" w:styleId="80">
    <w:name w:val="正文文本缩进 3 Char"/>
    <w:basedOn w:val="32"/>
    <w:link w:val="23"/>
    <w:qFormat/>
    <w:uiPriority w:val="0"/>
    <w:rPr>
      <w:kern w:val="2"/>
      <w:sz w:val="24"/>
    </w:rPr>
  </w:style>
  <w:style w:type="character" w:customStyle="1" w:styleId="81">
    <w:name w:val="size13"/>
    <w:basedOn w:val="32"/>
    <w:qFormat/>
    <w:uiPriority w:val="0"/>
    <w:rPr>
      <w:rFonts w:hint="default" w:ascii="Tahoma" w:hAnsi="Tahoma" w:eastAsia="Tahoma" w:cs="Tahoma"/>
      <w:b/>
      <w:sz w:val="44"/>
      <w:szCs w:val="24"/>
    </w:rPr>
  </w:style>
  <w:style w:type="character" w:customStyle="1" w:styleId="82">
    <w:name w:val="font11"/>
    <w:basedOn w:val="32"/>
    <w:qFormat/>
    <w:uiPriority w:val="0"/>
    <w:rPr>
      <w:rFonts w:hint="default" w:ascii="Times New Roman" w:hAnsi="Times New Roman" w:cs="Times New Roman"/>
      <w:b/>
      <w:color w:val="000000"/>
      <w:sz w:val="21"/>
      <w:szCs w:val="21"/>
      <w:u w:val="none"/>
      <w:vertAlign w:val="subscript"/>
    </w:rPr>
  </w:style>
  <w:style w:type="character" w:customStyle="1" w:styleId="83">
    <w:name w:val="题注 Char Char"/>
    <w:basedOn w:val="32"/>
    <w:qFormat/>
    <w:uiPriority w:val="0"/>
    <w:rPr>
      <w:rFonts w:hint="eastAsia" w:ascii="宋体" w:hAnsi="宋体" w:eastAsia="宋体" w:cs="宋体"/>
      <w:sz w:val="24"/>
      <w:lang w:val="en-US" w:eastAsia="zh-CN"/>
    </w:rPr>
  </w:style>
  <w:style w:type="character" w:customStyle="1" w:styleId="84">
    <w:name w:val="报告 Char"/>
    <w:basedOn w:val="32"/>
    <w:qFormat/>
    <w:uiPriority w:val="0"/>
    <w:rPr>
      <w:sz w:val="24"/>
      <w:lang w:val="en-US"/>
    </w:rPr>
  </w:style>
  <w:style w:type="character" w:customStyle="1" w:styleId="85">
    <w:name w:val="正文（首行缩进两字） Char Char Char"/>
    <w:basedOn w:val="32"/>
    <w:qFormat/>
    <w:uiPriority w:val="0"/>
    <w:rPr>
      <w:rFonts w:hint="eastAsia" w:ascii="宋体" w:hAnsi="宋体" w:eastAsia="宋体" w:cs="宋体"/>
      <w:sz w:val="24"/>
      <w:szCs w:val="24"/>
      <w:lang w:val="en-US" w:eastAsia="zh-CN"/>
    </w:rPr>
  </w:style>
  <w:style w:type="character" w:customStyle="1" w:styleId="86">
    <w:name w:val="正文缩进 Char"/>
    <w:basedOn w:val="32"/>
    <w:link w:val="8"/>
    <w:qFormat/>
    <w:uiPriority w:val="0"/>
    <w:rPr>
      <w:rFonts w:hint="eastAsia" w:ascii="宋体" w:hAnsi="宋体" w:eastAsia="宋体" w:cs="宋体"/>
      <w:sz w:val="24"/>
      <w:szCs w:val="24"/>
    </w:rPr>
  </w:style>
  <w:style w:type="character" w:customStyle="1" w:styleId="87">
    <w:name w:val="headline-content"/>
    <w:basedOn w:val="32"/>
    <w:qFormat/>
    <w:uiPriority w:val="0"/>
    <w:rPr>
      <w:rFonts w:hint="default" w:ascii="Tahoma" w:hAnsi="Tahoma" w:eastAsia="Tahoma" w:cs="Tahoma"/>
      <w:b/>
      <w:sz w:val="44"/>
      <w:szCs w:val="24"/>
    </w:rPr>
  </w:style>
  <w:style w:type="character" w:customStyle="1" w:styleId="88">
    <w:name w:val="tpc_content1"/>
    <w:basedOn w:val="32"/>
    <w:qFormat/>
    <w:uiPriority w:val="0"/>
    <w:rPr>
      <w:sz w:val="21"/>
      <w:szCs w:val="21"/>
    </w:rPr>
  </w:style>
  <w:style w:type="character" w:customStyle="1" w:styleId="89">
    <w:name w:val="正文文本缩进 Char"/>
    <w:basedOn w:val="32"/>
    <w:link w:val="14"/>
    <w:qFormat/>
    <w:uiPriority w:val="0"/>
    <w:rPr>
      <w:kern w:val="2"/>
      <w:sz w:val="28"/>
    </w:rPr>
  </w:style>
  <w:style w:type="character" w:customStyle="1" w:styleId="90">
    <w:name w:val="报告书正文 Char"/>
    <w:basedOn w:val="32"/>
    <w:qFormat/>
    <w:uiPriority w:val="0"/>
    <w:rPr>
      <w:rFonts w:hint="default" w:ascii="Tahoma" w:hAnsi="Tahoma" w:eastAsia="Tahoma" w:cs="Tahoma"/>
      <w:kern w:val="2"/>
      <w:sz w:val="24"/>
      <w:szCs w:val="24"/>
    </w:rPr>
  </w:style>
  <w:style w:type="character" w:customStyle="1" w:styleId="91">
    <w:name w:val="批注文字 Char"/>
    <w:basedOn w:val="32"/>
    <w:link w:val="11"/>
    <w:qFormat/>
    <w:uiPriority w:val="0"/>
    <w:rPr>
      <w:kern w:val="2"/>
      <w:sz w:val="21"/>
    </w:rPr>
  </w:style>
  <w:style w:type="character" w:customStyle="1" w:styleId="92">
    <w:name w:val="正文文本 Char"/>
    <w:basedOn w:val="32"/>
    <w:link w:val="13"/>
    <w:qFormat/>
    <w:uiPriority w:val="0"/>
    <w:rPr>
      <w:kern w:val="2"/>
      <w:sz w:val="21"/>
    </w:rPr>
  </w:style>
  <w:style w:type="character" w:customStyle="1" w:styleId="93">
    <w:name w:val="页眉 Char"/>
    <w:basedOn w:val="32"/>
    <w:link w:val="20"/>
    <w:qFormat/>
    <w:uiPriority w:val="0"/>
    <w:rPr>
      <w:kern w:val="2"/>
      <w:sz w:val="18"/>
      <w:szCs w:val="18"/>
    </w:rPr>
  </w:style>
  <w:style w:type="character" w:customStyle="1" w:styleId="94">
    <w:name w:val="表格 报告书 Char Char"/>
    <w:basedOn w:val="32"/>
    <w:qFormat/>
    <w:uiPriority w:val="0"/>
    <w:rPr>
      <w:kern w:val="2"/>
      <w:sz w:val="21"/>
    </w:rPr>
  </w:style>
  <w:style w:type="character" w:customStyle="1" w:styleId="95">
    <w:name w:val="正文+小四 Char"/>
    <w:basedOn w:val="32"/>
    <w:qFormat/>
    <w:uiPriority w:val="0"/>
    <w:rPr>
      <w:b/>
      <w:kern w:val="2"/>
      <w:sz w:val="24"/>
    </w:rPr>
  </w:style>
  <w:style w:type="character" w:customStyle="1" w:styleId="96">
    <w:name w:val="文档结构图 Char1"/>
    <w:basedOn w:val="32"/>
    <w:link w:val="10"/>
    <w:qFormat/>
    <w:uiPriority w:val="0"/>
    <w:rPr>
      <w:rFonts w:hint="eastAsia" w:ascii="宋体" w:hAnsi="宋体" w:eastAsia="宋体" w:cs="宋体"/>
      <w:kern w:val="2"/>
      <w:sz w:val="18"/>
      <w:szCs w:val="18"/>
    </w:rPr>
  </w:style>
  <w:style w:type="character" w:customStyle="1" w:styleId="97">
    <w:name w:val="批注文字 Char1"/>
    <w:basedOn w:val="32"/>
    <w:link w:val="11"/>
    <w:qFormat/>
    <w:uiPriority w:val="99"/>
    <w:rPr>
      <w:kern w:val="2"/>
      <w:sz w:val="21"/>
    </w:rPr>
  </w:style>
  <w:style w:type="character" w:customStyle="1" w:styleId="98">
    <w:name w:val="页眉 Char1"/>
    <w:basedOn w:val="32"/>
    <w:link w:val="20"/>
    <w:qFormat/>
    <w:uiPriority w:val="0"/>
    <w:rPr>
      <w:kern w:val="2"/>
      <w:sz w:val="18"/>
      <w:szCs w:val="18"/>
    </w:rPr>
  </w:style>
  <w:style w:type="character" w:customStyle="1" w:styleId="99">
    <w:name w:val="正文文本缩进 2 Char"/>
    <w:basedOn w:val="32"/>
    <w:link w:val="17"/>
    <w:qFormat/>
    <w:uiPriority w:val="0"/>
    <w:rPr>
      <w:kern w:val="2"/>
      <w:sz w:val="24"/>
    </w:rPr>
  </w:style>
  <w:style w:type="character" w:customStyle="1" w:styleId="100">
    <w:name w:val="批注框文本 Char"/>
    <w:basedOn w:val="32"/>
    <w:link w:val="18"/>
    <w:qFormat/>
    <w:uiPriority w:val="0"/>
    <w:rPr>
      <w:kern w:val="2"/>
      <w:sz w:val="18"/>
      <w:szCs w:val="18"/>
    </w:rPr>
  </w:style>
  <w:style w:type="character" w:customStyle="1" w:styleId="101">
    <w:name w:val="标题 Char"/>
    <w:basedOn w:val="32"/>
    <w:link w:val="26"/>
    <w:qFormat/>
    <w:uiPriority w:val="0"/>
    <w:rPr>
      <w:rFonts w:hint="default" w:ascii="Arial" w:hAnsi="Arial" w:cs="Arial"/>
      <w:b/>
      <w:kern w:val="2"/>
      <w:sz w:val="24"/>
      <w:szCs w:val="32"/>
    </w:rPr>
  </w:style>
  <w:style w:type="character" w:customStyle="1" w:styleId="102">
    <w:name w:val="正文文本缩进 Char1"/>
    <w:basedOn w:val="32"/>
    <w:link w:val="14"/>
    <w:qFormat/>
    <w:uiPriority w:val="0"/>
    <w:rPr>
      <w:kern w:val="2"/>
      <w:sz w:val="21"/>
    </w:rPr>
  </w:style>
  <w:style w:type="character" w:customStyle="1" w:styleId="103">
    <w:name w:val="正文文本 Char1"/>
    <w:basedOn w:val="32"/>
    <w:link w:val="13"/>
    <w:qFormat/>
    <w:uiPriority w:val="0"/>
    <w:rPr>
      <w:kern w:val="2"/>
      <w:sz w:val="21"/>
    </w:rPr>
  </w:style>
  <w:style w:type="character" w:customStyle="1" w:styleId="104">
    <w:name w:val="正文首行缩进 Char1"/>
    <w:basedOn w:val="103"/>
    <w:link w:val="28"/>
    <w:qFormat/>
    <w:uiPriority w:val="0"/>
    <w:rPr>
      <w:kern w:val="2"/>
      <w:sz w:val="21"/>
    </w:rPr>
  </w:style>
  <w:style w:type="character" w:customStyle="1" w:styleId="105">
    <w:name w:val="脚注文本 Char1"/>
    <w:basedOn w:val="32"/>
    <w:link w:val="22"/>
    <w:qFormat/>
    <w:uiPriority w:val="0"/>
    <w:rPr>
      <w:kern w:val="2"/>
      <w:sz w:val="18"/>
      <w:szCs w:val="18"/>
    </w:rPr>
  </w:style>
  <w:style w:type="character" w:customStyle="1" w:styleId="106">
    <w:name w:val="页脚 Char1"/>
    <w:basedOn w:val="32"/>
    <w:link w:val="19"/>
    <w:qFormat/>
    <w:uiPriority w:val="0"/>
    <w:rPr>
      <w:kern w:val="2"/>
      <w:sz w:val="18"/>
      <w:szCs w:val="18"/>
    </w:rPr>
  </w:style>
  <w:style w:type="character" w:customStyle="1" w:styleId="107">
    <w:name w:val="批注主题 Char"/>
    <w:basedOn w:val="97"/>
    <w:link w:val="27"/>
    <w:qFormat/>
    <w:uiPriority w:val="0"/>
    <w:rPr>
      <w:b/>
      <w:kern w:val="2"/>
      <w:sz w:val="21"/>
    </w:rPr>
  </w:style>
  <w:style w:type="paragraph" w:customStyle="1" w:styleId="108">
    <w:name w:val="宝安表文"/>
    <w:basedOn w:val="1"/>
    <w:qFormat/>
    <w:uiPriority w:val="0"/>
    <w:pPr>
      <w:tabs>
        <w:tab w:val="left" w:pos="2880"/>
      </w:tabs>
      <w:spacing w:line="360" w:lineRule="auto"/>
      <w:ind w:firstLine="480" w:firstLineChars="200"/>
    </w:pPr>
    <w:rPr>
      <w:rFonts w:ascii="Times New Roman" w:hAnsi="Times New Roman" w:eastAsia="宋体" w:cs="Times New Roman"/>
      <w:sz w:val="24"/>
    </w:rPr>
  </w:style>
  <w:style w:type="character" w:customStyle="1" w:styleId="109">
    <w:name w:val="正文文本 2 Char"/>
    <w:basedOn w:val="32"/>
    <w:link w:val="24"/>
    <w:qFormat/>
    <w:uiPriority w:val="0"/>
    <w:rPr>
      <w:color w:val="FF0000"/>
      <w:kern w:val="2"/>
      <w:sz w:val="24"/>
    </w:rPr>
  </w:style>
  <w:style w:type="paragraph" w:customStyle="1" w:styleId="110">
    <w:name w:val="表格"/>
    <w:basedOn w:val="1"/>
    <w:next w:val="1"/>
    <w:qFormat/>
    <w:uiPriority w:val="0"/>
    <w:pPr>
      <w:keepNext/>
      <w:autoSpaceDE w:val="0"/>
      <w:autoSpaceDN w:val="0"/>
      <w:adjustRightInd w:val="0"/>
      <w:jc w:val="center"/>
    </w:pPr>
    <w:rPr>
      <w:rFonts w:ascii="Times New Roman" w:hAnsi="Times New Roman" w:eastAsia="宋体" w:cs="Times New Roman"/>
      <w:kern w:val="0"/>
      <w:sz w:val="24"/>
      <w:szCs w:val="20"/>
    </w:rPr>
  </w:style>
  <w:style w:type="character" w:customStyle="1" w:styleId="111">
    <w:name w:val="正文文本缩进 3 Char1"/>
    <w:basedOn w:val="32"/>
    <w:link w:val="23"/>
    <w:qFormat/>
    <w:uiPriority w:val="0"/>
    <w:rPr>
      <w:kern w:val="2"/>
      <w:sz w:val="16"/>
      <w:szCs w:val="16"/>
    </w:rPr>
  </w:style>
  <w:style w:type="character" w:customStyle="1" w:styleId="112">
    <w:name w:val="正文文本 3 Char"/>
    <w:basedOn w:val="32"/>
    <w:link w:val="12"/>
    <w:qFormat/>
    <w:uiPriority w:val="0"/>
    <w:rPr>
      <w:kern w:val="2"/>
      <w:sz w:val="24"/>
      <w:szCs w:val="24"/>
    </w:rPr>
  </w:style>
  <w:style w:type="paragraph" w:customStyle="1" w:styleId="113">
    <w:name w:val="Body Text 21"/>
    <w:basedOn w:val="1"/>
    <w:qFormat/>
    <w:uiPriority w:val="0"/>
    <w:pPr>
      <w:autoSpaceDE w:val="0"/>
      <w:autoSpaceDN w:val="0"/>
      <w:adjustRightInd w:val="0"/>
      <w:spacing w:line="480" w:lineRule="exact"/>
      <w:ind w:firstLine="540"/>
    </w:pPr>
    <w:rPr>
      <w:rFonts w:hint="eastAsia" w:ascii="宋体" w:hAnsi="Tms Rmn" w:eastAsia="宋体" w:cs="Times New Roman"/>
      <w:kern w:val="0"/>
      <w:sz w:val="24"/>
      <w:szCs w:val="20"/>
    </w:rPr>
  </w:style>
  <w:style w:type="character" w:customStyle="1" w:styleId="114">
    <w:name w:val="fontstrikethrough"/>
    <w:basedOn w:val="32"/>
    <w:qFormat/>
    <w:uiPriority w:val="0"/>
    <w:rPr>
      <w:strike/>
    </w:rPr>
  </w:style>
  <w:style w:type="character" w:customStyle="1" w:styleId="115">
    <w:name w:val="fontborder"/>
    <w:basedOn w:val="32"/>
    <w:qFormat/>
    <w:uiPriority w:val="0"/>
    <w:rPr>
      <w:bdr w:val="single" w:color="000000" w:sz="6" w:space="0"/>
    </w:rPr>
  </w:style>
  <w:style w:type="character" w:customStyle="1" w:styleId="116">
    <w:name w:val="font91"/>
    <w:basedOn w:val="32"/>
    <w:qFormat/>
    <w:uiPriority w:val="0"/>
    <w:rPr>
      <w:rFonts w:hint="eastAsia" w:ascii="宋体" w:hAnsi="宋体" w:eastAsia="宋体" w:cs="宋体"/>
      <w:color w:val="000000"/>
      <w:sz w:val="24"/>
      <w:szCs w:val="24"/>
      <w:u w:val="none"/>
    </w:rPr>
  </w:style>
  <w:style w:type="character" w:customStyle="1" w:styleId="117">
    <w:name w:val="font41"/>
    <w:basedOn w:val="32"/>
    <w:qFormat/>
    <w:uiPriority w:val="0"/>
    <w:rPr>
      <w:rFonts w:hint="default" w:ascii="Times New Roman" w:hAnsi="Times New Roman" w:cs="Times New Roman"/>
      <w:color w:val="000000"/>
      <w:sz w:val="24"/>
      <w:szCs w:val="24"/>
      <w:u w:val="none"/>
      <w:vertAlign w:val="subscript"/>
    </w:rPr>
  </w:style>
  <w:style w:type="character" w:customStyle="1" w:styleId="118">
    <w:name w:val="font71"/>
    <w:basedOn w:val="32"/>
    <w:qFormat/>
    <w:uiPriority w:val="0"/>
    <w:rPr>
      <w:rFonts w:hint="eastAsia" w:ascii="宋体" w:hAnsi="宋体" w:eastAsia="宋体" w:cs="宋体"/>
      <w:color w:val="000000"/>
      <w:sz w:val="21"/>
      <w:szCs w:val="21"/>
      <w:u w:val="none"/>
    </w:rPr>
  </w:style>
  <w:style w:type="character" w:customStyle="1" w:styleId="119">
    <w:name w:val="font61"/>
    <w:basedOn w:val="32"/>
    <w:qFormat/>
    <w:uiPriority w:val="0"/>
    <w:rPr>
      <w:rFonts w:hint="default" w:ascii="Times New Roman" w:hAnsi="Times New Roman" w:cs="Times New Roman"/>
      <w:color w:val="000000"/>
      <w:sz w:val="21"/>
      <w:szCs w:val="21"/>
      <w:u w:val="none"/>
    </w:rPr>
  </w:style>
  <w:style w:type="paragraph" w:customStyle="1" w:styleId="120">
    <w:name w:val="正文1"/>
    <w:basedOn w:val="1"/>
    <w:qFormat/>
    <w:uiPriority w:val="0"/>
    <w:pPr>
      <w:adjustRightInd w:val="0"/>
    </w:pPr>
    <w:rPr>
      <w:rFonts w:eastAsia="楷体_GB2312"/>
      <w:sz w:val="24"/>
      <w:szCs w:val="20"/>
    </w:rPr>
  </w:style>
  <w:style w:type="paragraph" w:customStyle="1" w:styleId="121">
    <w:name w:val="表格2"/>
    <w:basedOn w:val="122"/>
    <w:next w:val="1"/>
    <w:qFormat/>
    <w:uiPriority w:val="0"/>
    <w:rPr>
      <w:position w:val="-28"/>
    </w:rPr>
  </w:style>
  <w:style w:type="paragraph" w:customStyle="1" w:styleId="122">
    <w:name w:val="表格1"/>
    <w:basedOn w:val="1"/>
    <w:next w:val="1"/>
    <w:qFormat/>
    <w:uiPriority w:val="0"/>
    <w:pPr>
      <w:topLinePunct/>
      <w:autoSpaceDE w:val="0"/>
      <w:autoSpaceDN w:val="0"/>
      <w:adjustRightInd w:val="0"/>
      <w:jc w:val="center"/>
      <w:textAlignment w:val="baseline"/>
    </w:pPr>
    <w:rPr>
      <w:rFonts w:ascii="宋体" w:hAnsi="Impact"/>
      <w:kern w:val="24"/>
      <w:sz w:val="28"/>
      <w:szCs w:val="20"/>
    </w:rPr>
  </w:style>
  <w:style w:type="paragraph" w:customStyle="1" w:styleId="123">
    <w:name w:val="正文 New"/>
    <w:basedOn w:val="1"/>
    <w:qFormat/>
    <w:uiPriority w:val="0"/>
    <w:rPr>
      <w:rFonts w:eastAsia="仿宋_GB2312"/>
      <w:sz w:val="32"/>
    </w:rPr>
  </w:style>
  <w:style w:type="character" w:customStyle="1" w:styleId="124">
    <w:name w:val="表标题 Char"/>
    <w:link w:val="125"/>
    <w:qFormat/>
    <w:uiPriority w:val="0"/>
    <w:rPr>
      <w:b/>
      <w:sz w:val="24"/>
      <w:szCs w:val="24"/>
    </w:rPr>
  </w:style>
  <w:style w:type="paragraph" w:customStyle="1" w:styleId="125">
    <w:name w:val="表标题"/>
    <w:next w:val="1"/>
    <w:link w:val="124"/>
    <w:qFormat/>
    <w:uiPriority w:val="0"/>
    <w:pPr>
      <w:spacing w:before="60"/>
      <w:jc w:val="center"/>
    </w:pPr>
    <w:rPr>
      <w:rFonts w:ascii="Times New Roman" w:hAnsi="Times New Roman" w:eastAsia="宋体" w:cs="Times New Roman"/>
      <w:b/>
      <w:sz w:val="24"/>
      <w:szCs w:val="24"/>
      <w:lang w:val="en-US" w:eastAsia="zh-CN" w:bidi="ar-SA"/>
    </w:rPr>
  </w:style>
  <w:style w:type="paragraph" w:styleId="126">
    <w:name w:val="List Paragraph"/>
    <w:basedOn w:val="1"/>
    <w:qFormat/>
    <w:uiPriority w:val="34"/>
    <w:pPr>
      <w:ind w:firstLine="420" w:firstLineChars="200"/>
    </w:pPr>
    <w:rPr>
      <w:rFonts w:ascii="Times New Roman" w:hAnsi="Times New Roman" w:eastAsia="宋体" w:cs="Times New Roman"/>
    </w:rPr>
  </w:style>
  <w:style w:type="paragraph" w:customStyle="1" w:styleId="127">
    <w:name w:val="书--表头"/>
    <w:next w:val="1"/>
    <w:qFormat/>
    <w:uiPriority w:val="99"/>
    <w:pPr>
      <w:spacing w:before="120" w:after="120"/>
      <w:jc w:val="center"/>
    </w:pPr>
    <w:rPr>
      <w:rFonts w:ascii="Times New Roman" w:hAnsi="Times New Roman" w:eastAsia="黑体" w:cs="Times New Roman"/>
      <w:sz w:val="24"/>
      <w:lang w:val="en-US" w:eastAsia="zh-CN" w:bidi="ar-SA"/>
    </w:rPr>
  </w:style>
  <w:style w:type="paragraph" w:customStyle="1" w:styleId="128">
    <w:name w:val="我的正文"/>
    <w:basedOn w:val="1"/>
    <w:qFormat/>
    <w:uiPriority w:val="99"/>
    <w:pPr>
      <w:spacing w:line="520" w:lineRule="exact"/>
      <w:ind w:firstLine="200" w:firstLineChars="200"/>
    </w:pPr>
    <w:rPr>
      <w:rFonts w:ascii="Times New Roman" w:hAnsi="Times New Roman" w:eastAsia="宋体" w:cs="Times New Roman"/>
      <w:color w:val="000000"/>
      <w:sz w:val="24"/>
      <w:szCs w:val="20"/>
    </w:rPr>
  </w:style>
  <w:style w:type="paragraph" w:customStyle="1" w:styleId="129">
    <w:name w:val="正文文本缩进1"/>
    <w:basedOn w:val="1"/>
    <w:qFormat/>
    <w:uiPriority w:val="0"/>
    <w:pPr>
      <w:spacing w:line="400" w:lineRule="exact"/>
      <w:ind w:firstLine="555"/>
    </w:pPr>
    <w:rPr>
      <w:rFonts w:ascii="Times New Roman" w:hAnsi="Times New Roman" w:eastAsia="仿宋_GB2312" w:cs="Times New Roman"/>
      <w:sz w:val="24"/>
    </w:rPr>
  </w:style>
  <w:style w:type="paragraph" w:customStyle="1" w:styleId="130">
    <w:name w:val="列出段落1"/>
    <w:basedOn w:val="1"/>
    <w:qFormat/>
    <w:uiPriority w:val="0"/>
    <w:pPr>
      <w:ind w:firstLine="420" w:firstLineChars="200"/>
    </w:pPr>
    <w:rPr>
      <w:rFonts w:ascii="Times New Roman" w:hAnsi="Times New Roman" w:eastAsia="宋体" w:cs="Times New Roman"/>
    </w:rPr>
  </w:style>
  <w:style w:type="paragraph" w:customStyle="1" w:styleId="131">
    <w:name w:val="修订1"/>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132">
    <w:name w:val="正文首行缩进 2 Char"/>
    <w:basedOn w:val="102"/>
    <w:link w:val="29"/>
    <w:qFormat/>
    <w:uiPriority w:val="0"/>
    <w:rPr>
      <w:szCs w:val="24"/>
    </w:rPr>
  </w:style>
  <w:style w:type="paragraph" w:customStyle="1" w:styleId="133">
    <w:name w:val="0"/>
    <w:basedOn w:val="1"/>
    <w:qFormat/>
    <w:uiPriority w:val="0"/>
    <w:pPr>
      <w:widowControl/>
      <w:snapToGrid w:val="0"/>
      <w:jc w:val="left"/>
    </w:pPr>
    <w:rPr>
      <w:kern w:val="0"/>
      <w:sz w:val="20"/>
      <w:szCs w:val="20"/>
    </w:rPr>
  </w:style>
  <w:style w:type="paragraph" w:customStyle="1" w:styleId="134">
    <w:name w:val="Char Char Char Char Char Char"/>
    <w:basedOn w:val="1"/>
    <w:qFormat/>
    <w:uiPriority w:val="0"/>
    <w:rPr>
      <w:sz w:val="24"/>
    </w:rPr>
  </w:style>
  <w:style w:type="character" w:customStyle="1" w:styleId="135">
    <w:name w:val="正文（首行缩进两字） Char3"/>
    <w:basedOn w:val="32"/>
    <w:qFormat/>
    <w:uiPriority w:val="0"/>
    <w:rPr>
      <w:rFonts w:ascii="宋体" w:hAnsi="宋体" w:eastAsia="宋体" w:cs="Times New Roman"/>
      <w:kern w:val="2"/>
      <w:sz w:val="24"/>
      <w:szCs w:val="24"/>
      <w:lang w:val="en-US" w:eastAsia="zh-CN"/>
    </w:rPr>
  </w:style>
  <w:style w:type="paragraph" w:customStyle="1" w:styleId="136">
    <w:name w:val="正文文本缩进 31"/>
    <w:basedOn w:val="1"/>
    <w:qFormat/>
    <w:uiPriority w:val="0"/>
    <w:pPr>
      <w:spacing w:line="480" w:lineRule="exact"/>
      <w:ind w:left="576"/>
    </w:pPr>
    <w:rPr>
      <w:rFonts w:ascii="仿宋_GB2312" w:eastAsia="仿宋_GB2312"/>
      <w:sz w:val="28"/>
      <w:szCs w:val="20"/>
    </w:rPr>
  </w:style>
  <w:style w:type="paragraph" w:customStyle="1" w:styleId="137">
    <w:name w:val="5正文"/>
    <w:qFormat/>
    <w:uiPriority w:val="0"/>
    <w:pPr>
      <w:widowControl w:val="0"/>
      <w:spacing w:line="520" w:lineRule="exact"/>
      <w:ind w:firstLine="200" w:firstLineChars="200"/>
      <w:jc w:val="both"/>
    </w:pPr>
    <w:rPr>
      <w:rFonts w:ascii="Times New Roman" w:hAnsi="Times New Roman" w:eastAsia="宋体" w:cs="Times New Roman"/>
      <w:kern w:val="2"/>
      <w:sz w:val="24"/>
      <w:lang w:val="en-US" w:eastAsia="zh-CN" w:bidi="ar-SA"/>
    </w:rPr>
  </w:style>
  <w:style w:type="paragraph" w:customStyle="1" w:styleId="138">
    <w:name w:val="p0"/>
    <w:basedOn w:val="1"/>
    <w:qFormat/>
    <w:uiPriority w:val="0"/>
    <w:pPr>
      <w:widowControl/>
    </w:pPr>
    <w:rPr>
      <w:kern w:val="0"/>
      <w:szCs w:val="21"/>
    </w:rPr>
  </w:style>
  <w:style w:type="paragraph" w:customStyle="1" w:styleId="139">
    <w:name w:val="正文 New New New New New"/>
    <w:qFormat/>
    <w:uiPriority w:val="0"/>
    <w:pPr>
      <w:widowControl w:val="0"/>
      <w:jc w:val="both"/>
    </w:pPr>
    <w:rPr>
      <w:rFonts w:ascii="Times New Roman" w:hAnsi="Times New Roman" w:eastAsia="宋体" w:cstheme="minorBidi"/>
      <w:kern w:val="2"/>
      <w:sz w:val="21"/>
      <w:lang w:val="en-US" w:eastAsia="zh-CN" w:bidi="ar-SA"/>
    </w:rPr>
  </w:style>
  <w:style w:type="paragraph" w:customStyle="1" w:styleId="140">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1">
    <w:name w:val="Table Paragraph"/>
    <w:basedOn w:val="123"/>
    <w:qFormat/>
    <w:uiPriority w:val="0"/>
    <w:pPr>
      <w:autoSpaceDE w:val="0"/>
      <w:autoSpaceDN w:val="0"/>
      <w:adjustRightInd w:val="0"/>
      <w:jc w:val="left"/>
    </w:pPr>
    <w:rPr>
      <w:kern w:val="0"/>
      <w:sz w:val="24"/>
    </w:rPr>
  </w:style>
  <w:style w:type="paragraph" w:customStyle="1" w:styleId="142">
    <w:name w:val="Char Char Char Char Char Char1"/>
    <w:basedOn w:val="1"/>
    <w:qFormat/>
    <w:uiPriority w:val="0"/>
    <w:rPr>
      <w:sz w:val="24"/>
    </w:rPr>
  </w:style>
  <w:style w:type="paragraph" w:customStyle="1" w:styleId="143">
    <w:name w:val="WPSOffice手动目录 1"/>
    <w:qFormat/>
    <w:uiPriority w:val="0"/>
    <w:rPr>
      <w:rFonts w:ascii="Times New Roman" w:hAnsi="Times New Roman" w:eastAsia="宋体" w:cs="Times New Roman"/>
      <w:lang w:val="en-US" w:eastAsia="zh-CN" w:bidi="ar-SA"/>
    </w:rPr>
  </w:style>
  <w:style w:type="paragraph" w:customStyle="1" w:styleId="144">
    <w:name w:val="报告表  段"/>
    <w:basedOn w:val="1"/>
    <w:qFormat/>
    <w:uiPriority w:val="0"/>
    <w:pPr>
      <w:adjustRightInd w:val="0"/>
      <w:spacing w:line="360" w:lineRule="auto"/>
      <w:ind w:firstLine="505"/>
      <w:textAlignment w:val="baseline"/>
    </w:pPr>
    <w:rPr>
      <w:rFonts w:ascii="宋体" w:hAnsi="Verdana"/>
      <w:sz w:val="24"/>
    </w:rPr>
  </w:style>
  <w:style w:type="character" w:customStyle="1" w:styleId="145">
    <w:name w:val="样式1"/>
    <w:basedOn w:val="32"/>
    <w:qFormat/>
    <w:uiPriority w:val="0"/>
    <w:rPr>
      <w:kern w:val="0"/>
      <w:sz w:val="24"/>
      <w:szCs w:val="20"/>
      <w:vertAlign w:val="superscript"/>
    </w:rPr>
  </w:style>
  <w:style w:type="character" w:customStyle="1" w:styleId="146">
    <w:name w:val="列表 3 Char"/>
    <w:link w:val="7"/>
    <w:qFormat/>
    <w:uiPriority w:val="0"/>
    <w:rPr>
      <w:sz w:val="21"/>
    </w:rPr>
  </w:style>
  <w:style w:type="paragraph" w:customStyle="1" w:styleId="147">
    <w:name w:val="第二号标题"/>
    <w:qFormat/>
    <w:uiPriority w:val="0"/>
    <w:pPr>
      <w:widowControl w:val="0"/>
      <w:spacing w:beforeLines="50" w:afterLines="50" w:line="520" w:lineRule="exact"/>
      <w:ind w:firstLine="510"/>
      <w:outlineLvl w:val="1"/>
    </w:pPr>
    <w:rPr>
      <w:rFonts w:ascii="宋体" w:hAnsi="宋体" w:eastAsia="宋体" w:cs="Times New Roman"/>
      <w:b/>
      <w:bCs/>
      <w:kern w:val="2"/>
      <w:sz w:val="24"/>
      <w:szCs w:val="24"/>
      <w:lang w:val="en-US" w:eastAsia="zh-CN" w:bidi="ar-SA"/>
    </w:rPr>
  </w:style>
  <w:style w:type="paragraph" w:customStyle="1" w:styleId="148">
    <w:name w:val="正文(仿)首缩"/>
    <w:basedOn w:val="1"/>
    <w:qFormat/>
    <w:uiPriority w:val="0"/>
    <w:pPr>
      <w:ind w:firstLine="554" w:firstLineChars="200"/>
    </w:pPr>
    <w:rPr>
      <w:rFonts w:ascii="仿宋_GB2312" w:hAnsi="Times New Roman" w:cs="Times New Roman"/>
      <w:snapToGrid w:val="0"/>
    </w:rPr>
  </w:style>
  <w:style w:type="paragraph" w:customStyle="1" w:styleId="149">
    <w:name w:val="附录 1"/>
    <w:basedOn w:val="2"/>
    <w:qFormat/>
    <w:uiPriority w:val="0"/>
    <w:pPr>
      <w:pageBreakBefore/>
      <w:numPr>
        <w:numId w:val="2"/>
      </w:numPr>
      <w:jc w:val="center"/>
    </w:pPr>
  </w:style>
  <w:style w:type="paragraph" w:customStyle="1" w:styleId="150">
    <w:name w:val="表格文字"/>
    <w:qFormat/>
    <w:uiPriority w:val="0"/>
    <w:pPr>
      <w:spacing w:before="10" w:beforeLines="10" w:after="10" w:afterLines="10" w:line="0" w:lineRule="atLeast"/>
      <w:jc w:val="center"/>
    </w:pPr>
    <w:rPr>
      <w:rFonts w:ascii="Times New Roman" w:hAnsi="Times New Roman" w:eastAsia="宋体" w:cs="Times New Roman"/>
      <w:kern w:val="2"/>
      <w:sz w:val="18"/>
      <w:szCs w:val="21"/>
      <w:lang w:val="en-US" w:eastAsia="zh-CN" w:bidi="ar-SA"/>
    </w:rPr>
  </w:style>
  <w:style w:type="table" w:customStyle="1" w:styleId="151">
    <w:name w:val="网格型1"/>
    <w:basedOn w:val="30"/>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2">
    <w:name w:val="W正文"/>
    <w:basedOn w:val="1"/>
    <w:qFormat/>
    <w:uiPriority w:val="0"/>
    <w:pPr>
      <w:adjustRightInd w:val="0"/>
      <w:snapToGrid w:val="0"/>
      <w:spacing w:line="500" w:lineRule="exact"/>
      <w:ind w:firstLine="600" w:firstLineChars="200"/>
    </w:pPr>
    <w:rPr>
      <w:kern w:val="0"/>
      <w:sz w:val="20"/>
    </w:rPr>
  </w:style>
  <w:style w:type="paragraph" w:customStyle="1" w:styleId="153">
    <w:name w:val="报告正文"/>
    <w:basedOn w:val="1"/>
    <w:qFormat/>
    <w:uiPriority w:val="0"/>
    <w:pPr>
      <w:spacing w:line="360" w:lineRule="auto"/>
      <w:ind w:firstLine="200" w:firstLineChars="200"/>
      <w:jc w:val="left"/>
    </w:pPr>
    <w:rPr>
      <w:sz w:val="24"/>
    </w:rPr>
  </w:style>
  <w:style w:type="paragraph" w:customStyle="1" w:styleId="154">
    <w:name w:val="BBB"/>
    <w:basedOn w:val="1"/>
    <w:qFormat/>
    <w:uiPriority w:val="0"/>
    <w:pPr>
      <w:widowControl/>
      <w:spacing w:line="240" w:lineRule="auto"/>
      <w:ind w:firstLine="0"/>
      <w:jc w:val="center"/>
    </w:pPr>
    <w:rPr>
      <w:rFonts w:ascii="宋体" w:hAnsi="宋体"/>
      <w:bCs/>
      <w:color w:val="000000"/>
      <w:kern w:val="0"/>
      <w:sz w:val="20"/>
      <w:szCs w:val="21"/>
    </w:rPr>
  </w:style>
  <w:style w:type="paragraph" w:customStyle="1" w:styleId="155">
    <w:name w:val="表格内容居中"/>
    <w:qFormat/>
    <w:uiPriority w:val="0"/>
    <w:pPr>
      <w:adjustRightInd w:val="0"/>
      <w:snapToGrid w:val="0"/>
      <w:jc w:val="center"/>
    </w:pPr>
    <w:rPr>
      <w:rFonts w:ascii="Calibri" w:hAnsi="Calibri" w:eastAsia="宋体" w:cs="Times New Roman"/>
      <w:snapToGrid w:val="0"/>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1.bin"/><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7.png"/><Relationship Id="rId14" Type="http://schemas.openxmlformats.org/officeDocument/2006/relationships/image" Target="media/image6.jpe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emf"/><Relationship Id="rId10" Type="http://schemas.openxmlformats.org/officeDocument/2006/relationships/oleObject" Target="embeddings/oleObject2.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787487E-F999-4FD3-B85F-97F0BAE39168}">
  <ds:schemaRefs/>
</ds:datastoreItem>
</file>

<file path=docProps/app.xml><?xml version="1.0" encoding="utf-8"?>
<Properties xmlns="http://schemas.openxmlformats.org/officeDocument/2006/extended-properties" xmlns:vt="http://schemas.openxmlformats.org/officeDocument/2006/docPropsVTypes">
  <Template>Normal.dotm</Template>
  <Pages>166</Pages>
  <Words>14246</Words>
  <Characters>81207</Characters>
  <Lines>676</Lines>
  <Paragraphs>190</Paragraphs>
  <TotalTime>72</TotalTime>
  <ScaleCrop>false</ScaleCrop>
  <LinksUpToDate>false</LinksUpToDate>
  <CharactersWithSpaces>95263</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2018-12-18T02:06:00Z</dcterms:created>
  <dc:creator>阿甘真赞</dc:creator>
  <cp:lastModifiedBy>陈大心</cp:lastModifiedBy>
  <cp:lastPrinted>2020-12-24T01:25:23Z</cp:lastPrinted>
  <dcterms:modified xsi:type="dcterms:W3CDTF">2020-12-24T01:28:23Z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