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leftChars="0" w:right="0" w:firstLine="0" w:firstLineChars="0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vertAlign w:val="baseline"/>
        </w:rPr>
        <w:t>项目概况：</w:t>
      </w: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本项目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选址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位于广东省清远市阳山县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阳城镇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范围内，项目建设以防洪排涝为主要任务，以保障人民群众生命财产安全、解决阳山县防洪排涝设施短板问题为目标，通过加固改造现有堤防、输水涵管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，新建排涝泵站、水闸，整体提升阳山县连江左岸的防洪排涝能力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。项目总用地20.1868公顷，其中农用地14.6926公顷（耕地11.6497公顷，不涉及永久基本农田）、建设用地5.1753公顷、未利用地0.3189公顷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。</w:t>
      </w:r>
    </w:p>
    <w:p>
      <w:pPr>
        <w:spacing w:line="240" w:lineRule="auto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</w:p>
    <w:p>
      <w:pPr>
        <w:spacing w:line="240" w:lineRule="auto"/>
        <w:ind w:left="0" w:leftChars="0" w:firstLine="0" w:firstLineChars="0"/>
        <w:jc w:val="center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4850130" cy="6854825"/>
            <wp:effectExtent l="0" t="0" r="11430" b="3175"/>
            <wp:docPr id="1" name="图片 1" descr="清远市阳山县连江（下游阳山段）综合治理工程2024年影像图（局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清远市阳山县连江（下游阳山段）综合治理工程2024年影像图（局部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685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MmVkYjM1YWNlYjQ1ZWZiZDA0M2M0ZjZiZmRiMzMifQ=="/>
  </w:docVars>
  <w:rsids>
    <w:rsidRoot w:val="00000000"/>
    <w:rsid w:val="0B956E2C"/>
    <w:rsid w:val="0BA4117D"/>
    <w:rsid w:val="0CC7770C"/>
    <w:rsid w:val="18BB1E52"/>
    <w:rsid w:val="57517E3B"/>
    <w:rsid w:val="69734B01"/>
    <w:rsid w:val="6CFE2D26"/>
    <w:rsid w:val="7FE2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38" w:lineRule="exact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200</Characters>
  <Lines>0</Lines>
  <Paragraphs>0</Paragraphs>
  <TotalTime>7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2022-01-26T09:22:00Z</dcterms:created>
  <dc:creator>LENOVO</dc:creator>
  <cp:lastModifiedBy>范丽红</cp:lastModifiedBy>
  <dcterms:modified xsi:type="dcterms:W3CDTF">2025-07-03T08:14:38Z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087AFC84BAF6474799E3E3FACC683AEF</vt:lpwstr>
  </property>
</Properties>
</file>