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keepNext w:val="0"/>
        <w:keepLines w:val="0"/>
        <w:pageBreakBefore w:val="0"/>
        <w:widowControl w:val="0"/>
        <w:kinsoku/>
        <w:wordWrap/>
        <w:overflowPunct/>
        <w:topLinePunct w:val="0"/>
        <w:autoSpaceDE/>
        <w:autoSpaceDN/>
        <w:bidi w:val="0"/>
        <w:adjustRightInd/>
        <w:snapToGrid/>
        <w:spacing w:line="620" w:lineRule="exact"/>
        <w:jc w:val="center"/>
        <w:textAlignment w:val="auto"/>
        <w:rPr>
          <w:rFonts w:hint="eastAsia" w:ascii="方正小标宋简体" w:hAnsi="方正小标宋简体" w:eastAsia="方正小标宋简体" w:cs="方正小标宋简体"/>
          <w:b w:val="0"/>
          <w:bCs w:val="0"/>
          <w:sz w:val="44"/>
          <w:szCs w:val="44"/>
          <w:lang w:eastAsia="zh-CN"/>
        </w:rPr>
      </w:pPr>
      <w:r>
        <w:rPr>
          <w:rFonts w:hint="eastAsia" w:ascii="方正小标宋简体" w:hAnsi="方正小标宋简体" w:eastAsia="方正小标宋简体" w:cs="方正小标宋简体"/>
          <w:b w:val="0"/>
          <w:bCs w:val="0"/>
          <w:sz w:val="44"/>
          <w:szCs w:val="44"/>
        </w:rPr>
        <w:t>阳山县博林实验学校</w:t>
      </w:r>
      <w:r>
        <w:rPr>
          <w:rFonts w:hint="eastAsia" w:ascii="方正小标宋简体" w:hAnsi="方正小标宋简体" w:eastAsia="方正小标宋简体" w:cs="方正小标宋简体"/>
          <w:b w:val="0"/>
          <w:bCs w:val="0"/>
          <w:sz w:val="44"/>
          <w:szCs w:val="44"/>
          <w:lang w:eastAsia="zh-CN"/>
        </w:rPr>
        <w:t>义务教育阶段收费</w:t>
      </w:r>
    </w:p>
    <w:p>
      <w:pPr>
        <w:pStyle w:val="7"/>
        <w:keepNext w:val="0"/>
        <w:keepLines w:val="0"/>
        <w:pageBreakBefore w:val="0"/>
        <w:widowControl w:val="0"/>
        <w:kinsoku/>
        <w:wordWrap/>
        <w:overflowPunct/>
        <w:topLinePunct w:val="0"/>
        <w:autoSpaceDE/>
        <w:autoSpaceDN/>
        <w:bidi w:val="0"/>
        <w:adjustRightInd/>
        <w:snapToGrid/>
        <w:spacing w:line="620"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b w:val="0"/>
          <w:bCs w:val="0"/>
          <w:sz w:val="44"/>
          <w:szCs w:val="44"/>
          <w:lang w:eastAsia="zh-CN"/>
        </w:rPr>
        <w:t>标准方案</w:t>
      </w:r>
      <w:r>
        <w:rPr>
          <w:rFonts w:hint="eastAsia" w:ascii="方正小标宋简体" w:hAnsi="方正小标宋简体" w:eastAsia="方正小标宋简体" w:cs="方正小标宋简体"/>
          <w:sz w:val="44"/>
          <w:szCs w:val="44"/>
          <w:lang w:eastAsia="zh-CN"/>
        </w:rPr>
        <w:t>（征求意见稿）</w:t>
      </w:r>
    </w:p>
    <w:p>
      <w:pPr>
        <w:pStyle w:val="7"/>
        <w:jc w:val="center"/>
        <w:rPr>
          <w:rFonts w:hint="eastAsia" w:ascii="方正小标宋_GBK" w:hAnsi="方正小标宋_GBK" w:eastAsia="方正小标宋_GBK" w:cs="方正小标宋_GBK"/>
          <w:sz w:val="44"/>
          <w:szCs w:val="44"/>
          <w:lang w:eastAsia="zh-CN"/>
        </w:rPr>
      </w:pPr>
    </w:p>
    <w:p>
      <w:pPr>
        <w:pStyle w:val="7"/>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textAlignment w:val="auto"/>
        <w:rPr>
          <w:rFonts w:hint="eastAsia" w:ascii="楷体_GB2312" w:hAnsi="楷体_GB2312" w:eastAsia="楷体_GB2312" w:cs="楷体_GB2312"/>
          <w:sz w:val="32"/>
          <w:szCs w:val="32"/>
          <w:lang w:val="en-US" w:eastAsia="zh-CN"/>
        </w:rPr>
      </w:pPr>
      <w:r>
        <w:rPr>
          <w:rFonts w:hint="eastAsia" w:ascii="仿宋_GB2312" w:hAnsi="仿宋_GB2312" w:eastAsia="仿宋_GB2312"/>
          <w:sz w:val="32"/>
          <w:lang w:val="en-US" w:eastAsia="zh-CN"/>
        </w:rPr>
        <w:t>为规范民办义务教育收费行为，保障学校、学生和学生家长的合法权益，保障教育公平，保障民办学校提升教育质量。根据《广东省定价目录（2022年版）》（粤府办〔2022〕5号）</w:t>
      </w:r>
      <w:r>
        <w:rPr>
          <w:rFonts w:hint="eastAsia" w:ascii="仿宋_GB2312" w:hAnsi="仿宋_GB2312" w:eastAsia="仿宋_GB2312" w:cs="仿宋_GB2312"/>
          <w:sz w:val="32"/>
          <w:szCs w:val="32"/>
        </w:rPr>
        <w:t>《广东省发展改革委关于印发</w:t>
      </w:r>
      <w:r>
        <w:rPr>
          <w:rFonts w:hint="eastAsia" w:ascii="仿宋_GB2312" w:hAnsi="仿宋_GB2312" w:eastAsia="仿宋_GB2312" w:cs="仿宋_GB2312"/>
          <w:sz w:val="32"/>
          <w:szCs w:val="32"/>
          <w:lang w:val="en-US" w:eastAsia="zh-CN"/>
        </w:rPr>
        <w:t>&lt;</w:t>
      </w:r>
      <w:r>
        <w:rPr>
          <w:rFonts w:hint="eastAsia" w:ascii="仿宋_GB2312" w:hAnsi="仿宋_GB2312" w:eastAsia="仿宋_GB2312" w:cs="仿宋_GB2312"/>
          <w:sz w:val="32"/>
          <w:szCs w:val="32"/>
        </w:rPr>
        <w:t>关于政府制定价格行为规则的实施细则（2024年修订）</w:t>
      </w:r>
      <w:r>
        <w:rPr>
          <w:rFonts w:hint="eastAsia" w:ascii="仿宋_GB2312" w:hAnsi="仿宋_GB2312" w:eastAsia="仿宋_GB2312" w:cs="仿宋_GB2312"/>
          <w:sz w:val="32"/>
          <w:szCs w:val="32"/>
          <w:lang w:val="en-US" w:eastAsia="zh-CN"/>
        </w:rPr>
        <w:t>&gt;</w:t>
      </w:r>
      <w:r>
        <w:rPr>
          <w:rFonts w:hint="eastAsia" w:ascii="仿宋_GB2312" w:hAnsi="仿宋_GB2312" w:eastAsia="仿宋_GB2312" w:cs="仿宋_GB2312"/>
          <w:sz w:val="32"/>
          <w:szCs w:val="32"/>
        </w:rPr>
        <w:t>的通知》(粤发改规〔20</w:t>
      </w:r>
      <w:r>
        <w:rPr>
          <w:rFonts w:hint="eastAsia" w:ascii="仿宋_GB2312" w:hAnsi="仿宋_GB2312" w:eastAsia="仿宋_GB2312" w:cs="仿宋_GB2312"/>
          <w:sz w:val="32"/>
          <w:szCs w:val="32"/>
          <w:lang w:val="en-US" w:eastAsia="zh-CN"/>
        </w:rPr>
        <w:t>24</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号)</w:t>
      </w:r>
      <w:r>
        <w:rPr>
          <w:rFonts w:hint="eastAsia" w:ascii="仿宋_GB2312" w:hAnsi="仿宋_GB2312" w:eastAsia="仿宋_GB2312"/>
          <w:sz w:val="32"/>
          <w:lang w:val="en-US" w:eastAsia="zh-CN"/>
        </w:rPr>
        <w:t>《广东省发展和改革委员会 广东省教育厅 广东省财政厅 广东省市场监督管理局关于印发广东省民办义务教育收费管理办法的通知》（粤发改规〔2023〕10号）的规定，结合县教育局综合评价意见和成本调查审核结论，并综合考虑我县经济发展水平和学校生均教育培养成本、住宿成本、学校办学条件、社会承受能力等因素，制定了</w:t>
      </w:r>
      <w:r>
        <w:rPr>
          <w:rFonts w:hint="eastAsia" w:ascii="仿宋_GB2312" w:hAnsi="仿宋_GB2312" w:eastAsia="仿宋_GB2312" w:cs="仿宋_GB2312"/>
          <w:b w:val="0"/>
          <w:bCs w:val="0"/>
          <w:sz w:val="32"/>
          <w:szCs w:val="32"/>
        </w:rPr>
        <w:t>阳山县博林实验学校</w:t>
      </w:r>
      <w:r>
        <w:rPr>
          <w:rFonts w:hint="eastAsia" w:ascii="仿宋_GB2312" w:hAnsi="仿宋_GB2312" w:eastAsia="仿宋_GB2312"/>
          <w:sz w:val="32"/>
          <w:lang w:val="en-US" w:eastAsia="zh-CN"/>
        </w:rPr>
        <w:t>义务教育阶段收费标准方案。</w:t>
      </w:r>
    </w:p>
    <w:p>
      <w:pPr>
        <w:pStyle w:val="7"/>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right="0" w:rightChars="0" w:firstLine="632" w:firstLineChars="200"/>
        <w:jc w:val="both"/>
        <w:textAlignment w:val="auto"/>
        <w:outlineLvl w:val="9"/>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一、义务教育阶段收费标准</w:t>
      </w:r>
    </w:p>
    <w:p>
      <w:pPr>
        <w:pStyle w:val="7"/>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left="640" w:leftChars="0" w:right="0" w:rightChars="0"/>
        <w:jc w:val="both"/>
        <w:textAlignment w:val="auto"/>
        <w:outlineLvl w:val="9"/>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（一）学费标准</w:t>
      </w:r>
    </w:p>
    <w:p>
      <w:pPr>
        <w:pStyle w:val="7"/>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right="0" w:rightChars="0" w:firstLine="632"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小学(1-6年级）：</w:t>
      </w:r>
      <w:r>
        <w:rPr>
          <w:rFonts w:hint="eastAsia" w:ascii="仿宋_GB2312" w:hAnsi="仿宋_GB2312" w:eastAsia="仿宋_GB2312" w:cs="仿宋_GB2312"/>
          <w:b w:val="0"/>
          <w:bCs w:val="0"/>
          <w:sz w:val="32"/>
          <w:szCs w:val="32"/>
          <w:highlight w:val="none"/>
          <w:lang w:val="en-US" w:eastAsia="zh-CN"/>
        </w:rPr>
        <w:t>6000</w:t>
      </w:r>
      <w:r>
        <w:rPr>
          <w:rFonts w:hint="eastAsia" w:ascii="仿宋_GB2312" w:hAnsi="仿宋_GB2312" w:eastAsia="仿宋_GB2312" w:cs="仿宋_GB2312"/>
          <w:b w:val="0"/>
          <w:bCs w:val="0"/>
          <w:sz w:val="32"/>
          <w:szCs w:val="32"/>
          <w:lang w:val="en-US" w:eastAsia="zh-CN"/>
        </w:rPr>
        <w:t>元/生·学期。</w:t>
      </w:r>
    </w:p>
    <w:p>
      <w:pPr>
        <w:pStyle w:val="7"/>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right="0" w:rightChars="0" w:firstLine="632"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初中（7-9年级）：</w:t>
      </w:r>
      <w:r>
        <w:rPr>
          <w:rFonts w:hint="eastAsia" w:ascii="仿宋_GB2312" w:hAnsi="仿宋_GB2312" w:eastAsia="仿宋_GB2312" w:cs="仿宋_GB2312"/>
          <w:b w:val="0"/>
          <w:bCs w:val="0"/>
          <w:sz w:val="32"/>
          <w:szCs w:val="32"/>
          <w:highlight w:val="none"/>
          <w:lang w:val="en-US" w:eastAsia="zh-CN"/>
        </w:rPr>
        <w:t>6700</w:t>
      </w:r>
      <w:r>
        <w:rPr>
          <w:rFonts w:hint="eastAsia" w:ascii="仿宋_GB2312" w:hAnsi="仿宋_GB2312" w:eastAsia="仿宋_GB2312" w:cs="仿宋_GB2312"/>
          <w:b w:val="0"/>
          <w:bCs w:val="0"/>
          <w:sz w:val="32"/>
          <w:szCs w:val="32"/>
          <w:lang w:val="en-US" w:eastAsia="zh-CN"/>
        </w:rPr>
        <w:t>元/生·学期。</w:t>
      </w:r>
    </w:p>
    <w:p>
      <w:pPr>
        <w:pStyle w:val="7"/>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right="0" w:rightChars="0" w:firstLine="632" w:firstLineChars="200"/>
        <w:jc w:val="both"/>
        <w:textAlignment w:val="auto"/>
        <w:outlineLvl w:val="9"/>
        <w:rPr>
          <w:rFonts w:hint="eastAsia" w:ascii="楷体_GB2312" w:hAnsi="楷体_GB2312" w:eastAsia="楷体_GB2312" w:cs="楷体_GB2312"/>
          <w:b w:val="0"/>
          <w:bCs w:val="0"/>
          <w:sz w:val="32"/>
          <w:szCs w:val="32"/>
          <w:lang w:val="en-US" w:eastAsia="zh-CN"/>
        </w:rPr>
      </w:pPr>
      <w:r>
        <w:rPr>
          <w:rFonts w:hint="eastAsia" w:ascii="楷体_GB2312" w:hAnsi="楷体_GB2312" w:eastAsia="楷体_GB2312" w:cs="楷体_GB2312"/>
          <w:b w:val="0"/>
          <w:bCs w:val="0"/>
          <w:sz w:val="32"/>
          <w:szCs w:val="32"/>
          <w:lang w:val="en-US" w:eastAsia="zh-CN"/>
        </w:rPr>
        <w:t>（二）住宿费标准</w:t>
      </w:r>
    </w:p>
    <w:p>
      <w:pPr>
        <w:pStyle w:val="7"/>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right="0" w:rightChars="0" w:firstLine="632" w:firstLineChars="200"/>
        <w:jc w:val="both"/>
        <w:textAlignment w:val="auto"/>
        <w:outlineLvl w:val="9"/>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全寄宿：1100元/生·学期（含水电费、空调等，下同）。</w:t>
      </w:r>
    </w:p>
    <w:p>
      <w:pPr>
        <w:pStyle w:val="7"/>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right="0" w:rightChars="0" w:firstLine="632" w:firstLineChars="200"/>
        <w:jc w:val="both"/>
        <w:textAlignment w:val="auto"/>
        <w:outlineLvl w:val="9"/>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午间住宿：300元。</w:t>
      </w:r>
    </w:p>
    <w:p>
      <w:pPr>
        <w:pStyle w:val="7"/>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right="0" w:rightChars="0" w:firstLine="632" w:firstLineChars="200"/>
        <w:jc w:val="both"/>
        <w:textAlignment w:val="auto"/>
        <w:outlineLvl w:val="9"/>
        <w:rPr>
          <w:rFonts w:hint="default"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午托（午餐午休看管）不收费。</w:t>
      </w:r>
    </w:p>
    <w:p>
      <w:pPr>
        <w:pStyle w:val="7"/>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right="0" w:rightChars="0" w:firstLine="632"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sz w:val="32"/>
          <w:szCs w:val="32"/>
          <w:lang w:val="en-US" w:eastAsia="zh-CN"/>
        </w:rPr>
        <w:t>民办义务教育阶段学费、住宿费实行政府指导价管理。</w:t>
      </w:r>
      <w:r>
        <w:rPr>
          <w:rFonts w:hint="eastAsia" w:ascii="仿宋_GB2312" w:hAnsi="仿宋_GB2312" w:eastAsia="仿宋_GB2312" w:cs="仿宋_GB2312"/>
          <w:b w:val="0"/>
          <w:bCs w:val="0"/>
          <w:sz w:val="32"/>
          <w:szCs w:val="32"/>
          <w:lang w:val="en-US" w:eastAsia="zh-CN"/>
        </w:rPr>
        <w:t>上述标准为最高限价，学校可根据实际在规定的最高限价内，确定具体收费标准。</w:t>
      </w:r>
    </w:p>
    <w:p>
      <w:pPr>
        <w:pStyle w:val="7"/>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right="0" w:rightChars="0" w:firstLine="632" w:firstLineChars="200"/>
        <w:jc w:val="left"/>
        <w:textAlignment w:val="auto"/>
        <w:outlineLvl w:val="9"/>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二、相关事项</w:t>
      </w:r>
    </w:p>
    <w:p>
      <w:pPr>
        <w:pStyle w:val="7"/>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right="0" w:rightChars="0" w:firstLine="632" w:firstLineChars="200"/>
        <w:jc w:val="left"/>
        <w:textAlignment w:val="auto"/>
        <w:outlineLvl w:val="9"/>
        <w:rPr>
          <w:rFonts w:hint="default"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（一）在收取学费时须扣除城乡义务教育生均公用经费补助资金。</w:t>
      </w:r>
    </w:p>
    <w:p>
      <w:pPr>
        <w:pStyle w:val="7"/>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right="0" w:rightChars="0" w:firstLine="632" w:firstLineChars="200"/>
        <w:jc w:val="left"/>
        <w:textAlignment w:val="auto"/>
        <w:outlineLvl w:val="9"/>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lang w:val="en-US" w:eastAsia="zh-CN"/>
        </w:rPr>
        <w:t>（二）学费收取实行“新生新办法，老生老办法”原则，新的收费标准</w:t>
      </w:r>
      <w:r>
        <w:rPr>
          <w:rFonts w:hint="eastAsia" w:ascii="仿宋_GB2312" w:hAnsi="仿宋_GB2312" w:eastAsia="仿宋_GB2312" w:cs="仿宋_GB2312"/>
          <w:color w:val="auto"/>
          <w:sz w:val="32"/>
          <w:szCs w:val="32"/>
          <w:lang w:val="en-US" w:eastAsia="zh-CN"/>
        </w:rPr>
        <w:t>只限于起始年级（小学一年级、初中一年级）的新入学学生，老生收费标准不予调整。插班生或休学期满继续学习的学生，按随读年级标准收取学费，不得按新生收费和重复收费。</w:t>
      </w:r>
      <w:r>
        <w:rPr>
          <w:rFonts w:hint="eastAsia" w:ascii="仿宋_GB2312" w:hAnsi="仿宋_GB2312" w:eastAsia="仿宋_GB2312" w:cs="仿宋_GB2312"/>
          <w:b w:val="0"/>
          <w:bCs w:val="0"/>
          <w:color w:val="auto"/>
          <w:sz w:val="32"/>
          <w:szCs w:val="32"/>
          <w:lang w:val="en-US" w:eastAsia="zh-CN"/>
        </w:rPr>
        <w:t>同一学校同一年级的学生不得实行不同的学费标准。</w:t>
      </w:r>
      <w:r>
        <w:rPr>
          <w:rFonts w:hint="eastAsia" w:ascii="仿宋_GB2312" w:hAnsi="仿宋_GB2312" w:eastAsia="仿宋_GB2312" w:cs="仿宋_GB2312"/>
          <w:b w:val="0"/>
          <w:bCs w:val="0"/>
          <w:color w:val="auto"/>
          <w:sz w:val="32"/>
          <w:szCs w:val="32"/>
          <w:highlight w:val="none"/>
          <w:lang w:val="en-US" w:eastAsia="zh-CN"/>
        </w:rPr>
        <w:t>学费按学期收取，不得跨学期收取。</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right="0" w:rightChars="0" w:firstLine="632" w:firstLineChars="200"/>
        <w:textAlignment w:val="auto"/>
        <w:outlineLvl w:val="9"/>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三）学校要通过多种形式，将教育收费项目（包括学费、住宿费、服务性收费和代收费）、标准、收（退）费办法、奖助（减免）政策、监督举报电话等信息，按规定在招生报名前主动向学生及家长和社会公开，并在招生简章和入学通知书载明。</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right="0" w:rightChars="0" w:firstLine="632" w:firstLineChars="200"/>
        <w:textAlignment w:val="auto"/>
        <w:outlineLvl w:val="9"/>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（四）服务性收费和代收费及其他事项，按照《广东省发展和改革委员会 广东省教育厅 广东省财政厅 广东省市场监督管理局关于印发广东省民办义务教育收费管理办法的通知》（粤发改规〔2023〕10号）、《</w:t>
      </w:r>
      <w:r>
        <w:rPr>
          <w:rFonts w:hint="eastAsia" w:ascii="仿宋_GB2312" w:hAnsi="仿宋_GB2312" w:eastAsia="仿宋_GB2312" w:cs="仿宋_GB2312"/>
          <w:sz w:val="32"/>
          <w:szCs w:val="32"/>
          <w:highlight w:val="none"/>
          <w:lang w:eastAsia="zh-CN"/>
        </w:rPr>
        <w:t>广东省发展和改革委员会</w:t>
      </w:r>
      <w:r>
        <w:rPr>
          <w:rFonts w:hint="eastAsia" w:ascii="仿宋_GB2312" w:hAnsi="仿宋_GB2312" w:eastAsia="仿宋_GB2312" w:cs="仿宋_GB2312"/>
          <w:sz w:val="32"/>
          <w:szCs w:val="32"/>
          <w:highlight w:val="none"/>
          <w:lang w:val="en-US" w:eastAsia="zh-CN"/>
        </w:rPr>
        <w:t xml:space="preserve"> </w:t>
      </w:r>
      <w:r>
        <w:rPr>
          <w:rFonts w:hint="eastAsia" w:ascii="仿宋_GB2312" w:hAnsi="仿宋_GB2312" w:eastAsia="仿宋_GB2312" w:cs="仿宋_GB2312"/>
          <w:sz w:val="32"/>
          <w:szCs w:val="32"/>
          <w:highlight w:val="none"/>
          <w:lang w:eastAsia="zh-CN"/>
        </w:rPr>
        <w:t>广东省教育厅 广东省财政厅关</w:t>
      </w:r>
      <w:bookmarkStart w:id="0" w:name="_GoBack"/>
      <w:bookmarkEnd w:id="0"/>
      <w:r>
        <w:rPr>
          <w:rFonts w:hint="eastAsia" w:ascii="仿宋_GB2312" w:hAnsi="仿宋_GB2312" w:eastAsia="仿宋_GB2312" w:cs="仿宋_GB2312"/>
          <w:sz w:val="32"/>
          <w:szCs w:val="32"/>
          <w:highlight w:val="none"/>
          <w:lang w:eastAsia="zh-CN"/>
        </w:rPr>
        <w:t>于进一步规范我省中小学教育收费管理的通知》（粤发改规〔2025〕1号）</w:t>
      </w:r>
      <w:r>
        <w:rPr>
          <w:rFonts w:hint="eastAsia" w:ascii="仿宋_GB2312" w:hAnsi="仿宋_GB2312" w:eastAsia="仿宋_GB2312" w:cs="仿宋_GB2312"/>
          <w:b w:val="0"/>
          <w:bCs w:val="0"/>
          <w:color w:val="auto"/>
          <w:sz w:val="32"/>
          <w:szCs w:val="32"/>
          <w:lang w:val="en-US" w:eastAsia="zh-CN"/>
        </w:rPr>
        <w:t xml:space="preserve">规定执行。  </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本次义务教育阶段收费标准的执行范围为在阳山县博林实验学校就读的义务教育阶段的学生，收费标准自2025年9月1日起实施，有效期</w:t>
      </w:r>
      <w:r>
        <w:rPr>
          <w:rFonts w:hint="eastAsia" w:ascii="仿宋_GB2312" w:hAnsi="仿宋_GB2312" w:eastAsia="仿宋_GB2312" w:cs="仿宋_GB2312"/>
          <w:sz w:val="32"/>
          <w:szCs w:val="32"/>
          <w:highlight w:val="none"/>
          <w:lang w:val="en-US" w:eastAsia="zh-CN"/>
        </w:rPr>
        <w:t>五</w:t>
      </w:r>
      <w:r>
        <w:rPr>
          <w:rFonts w:hint="eastAsia" w:ascii="仿宋_GB2312" w:hAnsi="仿宋_GB2312" w:eastAsia="仿宋_GB2312" w:cs="仿宋_GB2312"/>
          <w:sz w:val="32"/>
          <w:szCs w:val="32"/>
          <w:lang w:val="en-US" w:eastAsia="zh-CN"/>
        </w:rPr>
        <w:t>年。</w:t>
      </w:r>
      <w:r>
        <w:rPr>
          <w:rFonts w:hint="eastAsia" w:ascii="仿宋_GB2312" w:hAnsi="仿宋_GB2312" w:eastAsia="仿宋_GB2312" w:cs="仿宋_GB2312"/>
          <w:b w:val="0"/>
          <w:i w:val="0"/>
          <w:snapToGrid/>
          <w:color w:val="000000"/>
          <w:sz w:val="32"/>
          <w:szCs w:val="32"/>
          <w:shd w:val="clear" w:color="auto" w:fill="FFFFFF"/>
          <w:lang w:val="en-US" w:eastAsia="zh-CN"/>
        </w:rPr>
        <w:t>执</w:t>
      </w:r>
      <w:r>
        <w:rPr>
          <w:rFonts w:hint="eastAsia" w:ascii="仿宋_GB2312" w:hAnsi="仿宋_GB2312" w:eastAsia="仿宋_GB2312" w:cs="仿宋_GB2312"/>
          <w:b w:val="0"/>
          <w:i w:val="0"/>
          <w:snapToGrid/>
          <w:color w:val="000000"/>
          <w:sz w:val="32"/>
          <w:szCs w:val="32"/>
          <w:shd w:val="clear" w:color="auto" w:fill="FFFFFF"/>
          <w:lang w:eastAsia="zh-CN"/>
        </w:rPr>
        <w:t>行期间，</w:t>
      </w:r>
      <w:r>
        <w:rPr>
          <w:rFonts w:hint="eastAsia" w:ascii="仿宋_GB2312" w:hAnsi="仿宋_GB2312" w:eastAsia="仿宋_GB2312" w:cs="仿宋_GB2312"/>
          <w:i w:val="0"/>
          <w:caps w:val="0"/>
          <w:color w:val="auto"/>
          <w:spacing w:val="0"/>
          <w:kern w:val="0"/>
          <w:sz w:val="32"/>
          <w:szCs w:val="32"/>
          <w:shd w:val="clear" w:color="080000" w:fill="FFFFFF"/>
          <w:lang w:val="en-US" w:eastAsia="zh-CN"/>
        </w:rPr>
        <w:t>如国家、省市有新的政策规定则按新规定执行。</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color w:val="auto"/>
          <w:sz w:val="32"/>
          <w:szCs w:val="32"/>
        </w:rPr>
      </w:pPr>
    </w:p>
    <w:p>
      <w:pPr>
        <w:pStyle w:val="2"/>
        <w:spacing w:line="560" w:lineRule="exact"/>
        <w:ind w:firstLine="632"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eastAsia="zh-CN"/>
        </w:rPr>
        <w:t>附表：</w:t>
      </w:r>
      <w:r>
        <w:rPr>
          <w:rFonts w:hint="eastAsia" w:ascii="仿宋_GB2312" w:hAnsi="仿宋_GB2312" w:eastAsia="仿宋_GB2312" w:cs="仿宋_GB2312"/>
          <w:color w:val="auto"/>
          <w:sz w:val="32"/>
          <w:szCs w:val="32"/>
          <w:lang w:val="en-US" w:eastAsia="zh-CN"/>
        </w:rPr>
        <w:t>1.教育培养成本核定表</w:t>
      </w:r>
    </w:p>
    <w:p>
      <w:pPr>
        <w:pStyle w:val="2"/>
        <w:spacing w:line="560" w:lineRule="exact"/>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          2.住宿费成本核定表</w:t>
      </w:r>
    </w:p>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spacing w:line="560" w:lineRule="exact"/>
        <w:jc w:val="left"/>
        <w:rPr>
          <w:rFonts w:hint="eastAsia" w:ascii="宋体" w:hAnsi="宋体" w:eastAsia="宋体" w:cs="宋体"/>
          <w:sz w:val="28"/>
          <w:szCs w:val="28"/>
          <w:lang w:eastAsia="zh-CN"/>
        </w:rPr>
      </w:pPr>
      <w:r>
        <w:rPr>
          <w:rFonts w:hint="eastAsia" w:ascii="宋体" w:hAnsi="宋体" w:eastAsia="宋体" w:cs="宋体"/>
          <w:sz w:val="28"/>
          <w:szCs w:val="28"/>
          <w:lang w:eastAsia="zh-CN"/>
        </w:rPr>
        <w:t>附表</w:t>
      </w:r>
      <w:r>
        <w:rPr>
          <w:rFonts w:hint="eastAsia" w:ascii="宋体" w:hAnsi="宋体" w:eastAsia="宋体" w:cs="宋体"/>
          <w:sz w:val="28"/>
          <w:szCs w:val="28"/>
          <w:lang w:val="en-US" w:eastAsia="zh-CN"/>
        </w:rPr>
        <w:t>1</w:t>
      </w:r>
      <w:r>
        <w:rPr>
          <w:rFonts w:hint="eastAsia" w:ascii="宋体" w:hAnsi="宋体" w:eastAsia="宋体" w:cs="宋体"/>
          <w:sz w:val="28"/>
          <w:szCs w:val="28"/>
          <w:lang w:eastAsia="zh-CN"/>
        </w:rPr>
        <w:t>：</w:t>
      </w:r>
    </w:p>
    <w:tbl>
      <w:tblPr>
        <w:tblStyle w:val="5"/>
        <w:tblpPr w:leftFromText="180" w:rightFromText="180" w:vertAnchor="text" w:horzAnchor="page" w:tblpX="2115" w:tblpY="86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55"/>
        <w:gridCol w:w="1020"/>
        <w:gridCol w:w="2010"/>
        <w:gridCol w:w="26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trPr>
        <w:tc>
          <w:tcPr>
            <w:tcW w:w="2755"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b/>
                <w:bCs/>
                <w:sz w:val="24"/>
                <w:szCs w:val="32"/>
                <w:vertAlign w:val="baseline"/>
                <w:lang w:val="en-US" w:eastAsia="zh-CN"/>
              </w:rPr>
            </w:pPr>
            <w:r>
              <w:rPr>
                <w:rFonts w:hint="eastAsia" w:ascii="宋体" w:hAnsi="宋体" w:eastAsia="宋体" w:cs="宋体"/>
                <w:b/>
                <w:bCs/>
                <w:sz w:val="24"/>
                <w:szCs w:val="32"/>
                <w:lang w:val="en-US" w:eastAsia="zh-CN"/>
              </w:rPr>
              <w:t>项  目</w:t>
            </w:r>
          </w:p>
        </w:tc>
        <w:tc>
          <w:tcPr>
            <w:tcW w:w="102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b/>
                <w:bCs/>
                <w:sz w:val="24"/>
                <w:szCs w:val="32"/>
                <w:vertAlign w:val="baseline"/>
                <w:lang w:val="en-US" w:eastAsia="zh-CN"/>
              </w:rPr>
            </w:pPr>
            <w:r>
              <w:rPr>
                <w:rFonts w:hint="eastAsia" w:ascii="宋体" w:hAnsi="宋体" w:eastAsia="宋体" w:cs="宋体"/>
                <w:b/>
                <w:bCs/>
                <w:sz w:val="24"/>
                <w:szCs w:val="32"/>
                <w:vertAlign w:val="baseline"/>
                <w:lang w:val="en-US" w:eastAsia="zh-CN"/>
              </w:rPr>
              <w:t>单位</w:t>
            </w:r>
          </w:p>
        </w:tc>
        <w:tc>
          <w:tcPr>
            <w:tcW w:w="201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b/>
                <w:bCs/>
                <w:sz w:val="24"/>
                <w:szCs w:val="32"/>
                <w:vertAlign w:val="baseline"/>
                <w:lang w:val="en-US" w:eastAsia="zh-CN"/>
              </w:rPr>
            </w:pPr>
            <w:r>
              <w:rPr>
                <w:rFonts w:hint="eastAsia" w:ascii="宋体" w:hAnsi="宋体" w:eastAsia="宋体" w:cs="宋体"/>
                <w:b/>
                <w:bCs/>
                <w:sz w:val="24"/>
                <w:szCs w:val="32"/>
                <w:vertAlign w:val="baseline"/>
                <w:lang w:val="en-US" w:eastAsia="zh-CN"/>
              </w:rPr>
              <w:t>核定定价成本</w:t>
            </w:r>
          </w:p>
        </w:tc>
        <w:tc>
          <w:tcPr>
            <w:tcW w:w="264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b/>
                <w:bCs/>
                <w:sz w:val="24"/>
                <w:szCs w:val="32"/>
                <w:vertAlign w:val="baseline"/>
                <w:lang w:val="en-US" w:eastAsia="zh-CN"/>
              </w:rPr>
            </w:pPr>
            <w:r>
              <w:rPr>
                <w:rFonts w:hint="eastAsia" w:ascii="宋体" w:hAnsi="宋体" w:eastAsia="宋体" w:cs="宋体"/>
                <w:b/>
                <w:bCs/>
                <w:sz w:val="24"/>
                <w:szCs w:val="32"/>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trPr>
        <w:tc>
          <w:tcPr>
            <w:tcW w:w="2755"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仿宋_GB2312" w:hAnsi="仿宋_GB2312" w:eastAsia="仿宋_GB2312" w:cs="仿宋_GB2312"/>
                <w:sz w:val="24"/>
                <w:szCs w:val="32"/>
                <w:vertAlign w:val="baseline"/>
                <w:lang w:val="en-US" w:eastAsia="zh-CN"/>
              </w:rPr>
            </w:pPr>
            <w:r>
              <w:rPr>
                <w:rFonts w:hint="eastAsia" w:ascii="宋体" w:hAnsi="宋体" w:eastAsia="宋体" w:cs="宋体"/>
                <w:b/>
                <w:bCs/>
                <w:sz w:val="30"/>
                <w:szCs w:val="30"/>
                <w:vertAlign w:val="baseline"/>
                <w:lang w:val="en-US" w:eastAsia="zh-CN"/>
              </w:rPr>
              <w:t>小学</w:t>
            </w:r>
          </w:p>
        </w:tc>
        <w:tc>
          <w:tcPr>
            <w:tcW w:w="1020"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rPr>
                <w:rFonts w:hint="eastAsia" w:ascii="仿宋_GB2312" w:hAnsi="仿宋_GB2312" w:eastAsia="仿宋_GB2312" w:cs="仿宋_GB2312"/>
                <w:sz w:val="24"/>
                <w:szCs w:val="32"/>
                <w:vertAlign w:val="baseline"/>
                <w:lang w:val="en-US" w:eastAsia="zh-CN"/>
              </w:rPr>
            </w:pPr>
          </w:p>
        </w:tc>
        <w:tc>
          <w:tcPr>
            <w:tcW w:w="2010"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rPr>
                <w:rFonts w:hint="default" w:ascii="仿宋" w:hAnsi="仿宋" w:eastAsia="仿宋"/>
                <w:sz w:val="24"/>
                <w:szCs w:val="32"/>
                <w:vertAlign w:val="baseline"/>
                <w:lang w:val="en-US" w:eastAsia="zh-CN"/>
              </w:rPr>
            </w:pPr>
          </w:p>
        </w:tc>
        <w:tc>
          <w:tcPr>
            <w:tcW w:w="264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eastAsia" w:ascii="仿宋" w:hAnsi="仿宋" w:eastAsia="仿宋"/>
                <w:sz w:val="24"/>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trPr>
        <w:tc>
          <w:tcPr>
            <w:tcW w:w="2755"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仿宋_GB2312" w:hAnsi="仿宋_GB2312" w:eastAsia="仿宋_GB2312" w:cs="仿宋_GB2312"/>
                <w:sz w:val="24"/>
                <w:szCs w:val="32"/>
                <w:vertAlign w:val="baseline"/>
                <w:lang w:val="en-US" w:eastAsia="zh-CN"/>
              </w:rPr>
            </w:pPr>
            <w:r>
              <w:rPr>
                <w:rFonts w:hint="eastAsia" w:ascii="仿宋_GB2312" w:hAnsi="仿宋_GB2312" w:eastAsia="仿宋_GB2312" w:cs="仿宋_GB2312"/>
                <w:sz w:val="24"/>
                <w:szCs w:val="32"/>
                <w:vertAlign w:val="baseline"/>
                <w:lang w:val="en-US" w:eastAsia="zh-CN"/>
              </w:rPr>
              <w:t>一、工资福利费用</w:t>
            </w:r>
          </w:p>
        </w:tc>
        <w:tc>
          <w:tcPr>
            <w:tcW w:w="1020"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rPr>
                <w:rFonts w:hint="default" w:ascii="仿宋_GB2312" w:hAnsi="仿宋_GB2312" w:eastAsia="仿宋_GB2312" w:cs="仿宋_GB2312"/>
                <w:b w:val="0"/>
                <w:i w:val="0"/>
                <w:snapToGrid/>
                <w:color w:val="000000"/>
                <w:sz w:val="24"/>
                <w:u w:val="none"/>
                <w:lang w:val="en-US" w:eastAsia="zh-CN"/>
              </w:rPr>
            </w:pPr>
            <w:r>
              <w:rPr>
                <w:rFonts w:hint="eastAsia" w:ascii="仿宋_GB2312" w:hAnsi="仿宋_GB2312" w:eastAsia="仿宋_GB2312" w:cs="仿宋_GB2312"/>
                <w:b w:val="0"/>
                <w:i w:val="0"/>
                <w:snapToGrid/>
                <w:color w:val="000000"/>
                <w:sz w:val="24"/>
                <w:u w:val="none"/>
                <w:lang w:val="en-US" w:eastAsia="zh-CN"/>
              </w:rPr>
              <w:t>元</w:t>
            </w:r>
          </w:p>
        </w:tc>
        <w:tc>
          <w:tcPr>
            <w:tcW w:w="2010"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rPr>
                <w:rFonts w:hint="default" w:ascii="仿宋" w:hAnsi="仿宋" w:eastAsia="仿宋"/>
                <w:sz w:val="24"/>
                <w:szCs w:val="32"/>
                <w:vertAlign w:val="baseline"/>
                <w:lang w:val="en-US" w:eastAsia="zh-CN"/>
              </w:rPr>
            </w:pPr>
            <w:r>
              <w:rPr>
                <w:rFonts w:hint="default" w:ascii="仿宋" w:hAnsi="仿宋" w:eastAsia="仿宋"/>
                <w:sz w:val="24"/>
                <w:szCs w:val="32"/>
                <w:vertAlign w:val="baseline"/>
                <w:lang w:val="en-US" w:eastAsia="zh-CN"/>
              </w:rPr>
              <w:t>501</w:t>
            </w:r>
            <w:r>
              <w:rPr>
                <w:rFonts w:hint="eastAsia" w:ascii="仿宋" w:hAnsi="仿宋" w:eastAsia="仿宋"/>
                <w:sz w:val="24"/>
                <w:szCs w:val="32"/>
                <w:vertAlign w:val="baseline"/>
                <w:lang w:val="en-US" w:eastAsia="zh-CN"/>
              </w:rPr>
              <w:t>,</w:t>
            </w:r>
            <w:r>
              <w:rPr>
                <w:rFonts w:hint="default" w:ascii="仿宋" w:hAnsi="仿宋" w:eastAsia="仿宋"/>
                <w:sz w:val="24"/>
                <w:szCs w:val="32"/>
                <w:vertAlign w:val="baseline"/>
                <w:lang w:val="en-US" w:eastAsia="zh-CN"/>
              </w:rPr>
              <w:t>749.87</w:t>
            </w:r>
          </w:p>
        </w:tc>
        <w:tc>
          <w:tcPr>
            <w:tcW w:w="264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eastAsia" w:ascii="仿宋" w:hAnsi="仿宋" w:eastAsia="仿宋"/>
                <w:sz w:val="24"/>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trPr>
        <w:tc>
          <w:tcPr>
            <w:tcW w:w="2755"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仿宋_GB2312" w:hAnsi="仿宋_GB2312" w:eastAsia="仿宋_GB2312" w:cs="仿宋_GB2312"/>
                <w:sz w:val="24"/>
                <w:szCs w:val="32"/>
                <w:vertAlign w:val="baseline"/>
                <w:lang w:val="en-US" w:eastAsia="zh-CN"/>
              </w:rPr>
            </w:pPr>
            <w:r>
              <w:rPr>
                <w:rFonts w:hint="eastAsia" w:ascii="仿宋_GB2312" w:hAnsi="仿宋_GB2312" w:eastAsia="仿宋_GB2312" w:cs="仿宋_GB2312"/>
                <w:sz w:val="24"/>
                <w:szCs w:val="32"/>
                <w:vertAlign w:val="baseline"/>
                <w:lang w:val="en-US" w:eastAsia="zh-CN"/>
              </w:rPr>
              <w:t>二、商品和服务费用</w:t>
            </w:r>
          </w:p>
        </w:tc>
        <w:tc>
          <w:tcPr>
            <w:tcW w:w="1020"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rPr>
                <w:rFonts w:hint="eastAsia" w:ascii="仿宋_GB2312" w:hAnsi="仿宋_GB2312" w:eastAsia="仿宋_GB2312" w:cs="仿宋_GB2312"/>
                <w:b w:val="0"/>
                <w:i w:val="0"/>
                <w:snapToGrid/>
                <w:color w:val="000000"/>
                <w:sz w:val="24"/>
                <w:u w:val="none"/>
                <w:lang w:val="en-US" w:eastAsia="zh-CN"/>
              </w:rPr>
            </w:pPr>
            <w:r>
              <w:rPr>
                <w:rFonts w:hint="eastAsia" w:ascii="仿宋_GB2312" w:hAnsi="仿宋_GB2312" w:eastAsia="仿宋_GB2312" w:cs="仿宋_GB2312"/>
                <w:b w:val="0"/>
                <w:i w:val="0"/>
                <w:snapToGrid/>
                <w:color w:val="000000"/>
                <w:sz w:val="24"/>
                <w:u w:val="none"/>
                <w:lang w:val="en-US" w:eastAsia="zh-CN"/>
              </w:rPr>
              <w:t>元</w:t>
            </w:r>
          </w:p>
        </w:tc>
        <w:tc>
          <w:tcPr>
            <w:tcW w:w="2010"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rPr>
                <w:rFonts w:hint="default" w:ascii="仿宋" w:hAnsi="仿宋" w:eastAsia="仿宋"/>
                <w:sz w:val="24"/>
                <w:szCs w:val="32"/>
                <w:vertAlign w:val="baseline"/>
                <w:lang w:val="en-US" w:eastAsia="zh-CN"/>
              </w:rPr>
            </w:pPr>
            <w:r>
              <w:rPr>
                <w:rFonts w:hint="default" w:ascii="仿宋" w:hAnsi="仿宋" w:eastAsia="仿宋"/>
                <w:sz w:val="24"/>
                <w:szCs w:val="32"/>
                <w:vertAlign w:val="baseline"/>
                <w:lang w:val="en-US" w:eastAsia="zh-CN"/>
              </w:rPr>
              <w:t>357</w:t>
            </w:r>
            <w:r>
              <w:rPr>
                <w:rFonts w:hint="eastAsia" w:ascii="仿宋" w:hAnsi="仿宋" w:eastAsia="仿宋"/>
                <w:sz w:val="24"/>
                <w:szCs w:val="32"/>
                <w:vertAlign w:val="baseline"/>
                <w:lang w:val="en-US" w:eastAsia="zh-CN"/>
              </w:rPr>
              <w:t>,</w:t>
            </w:r>
            <w:r>
              <w:rPr>
                <w:rFonts w:hint="default" w:ascii="仿宋" w:hAnsi="仿宋" w:eastAsia="仿宋"/>
                <w:sz w:val="24"/>
                <w:szCs w:val="32"/>
                <w:vertAlign w:val="baseline"/>
                <w:lang w:val="en-US" w:eastAsia="zh-CN"/>
              </w:rPr>
              <w:t>719.08</w:t>
            </w:r>
          </w:p>
        </w:tc>
        <w:tc>
          <w:tcPr>
            <w:tcW w:w="264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仿宋" w:hAnsi="仿宋" w:eastAsia="仿宋"/>
                <w:sz w:val="24"/>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trPr>
        <w:tc>
          <w:tcPr>
            <w:tcW w:w="2755"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仿宋_GB2312" w:hAnsi="仿宋_GB2312" w:eastAsia="仿宋_GB2312" w:cs="仿宋_GB2312"/>
                <w:sz w:val="24"/>
                <w:szCs w:val="32"/>
                <w:vertAlign w:val="baseline"/>
                <w:lang w:val="en-US" w:eastAsia="zh-CN"/>
              </w:rPr>
            </w:pPr>
            <w:r>
              <w:rPr>
                <w:rFonts w:hint="eastAsia" w:ascii="仿宋_GB2312" w:hAnsi="仿宋_GB2312" w:eastAsia="仿宋_GB2312" w:cs="仿宋_GB2312"/>
                <w:sz w:val="24"/>
                <w:szCs w:val="32"/>
                <w:vertAlign w:val="baseline"/>
                <w:lang w:val="en-US" w:eastAsia="zh-CN"/>
              </w:rPr>
              <w:t>三、对个人和家庭的补助费用</w:t>
            </w:r>
          </w:p>
        </w:tc>
        <w:tc>
          <w:tcPr>
            <w:tcW w:w="1020"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rPr>
                <w:rFonts w:hint="eastAsia" w:ascii="仿宋_GB2312" w:hAnsi="仿宋_GB2312" w:eastAsia="仿宋_GB2312" w:cs="仿宋_GB2312"/>
                <w:sz w:val="24"/>
                <w:szCs w:val="32"/>
                <w:vertAlign w:val="baseline"/>
                <w:lang w:val="en-US" w:eastAsia="zh-CN"/>
              </w:rPr>
            </w:pPr>
            <w:r>
              <w:rPr>
                <w:rFonts w:hint="eastAsia" w:ascii="仿宋_GB2312" w:hAnsi="仿宋_GB2312" w:eastAsia="仿宋_GB2312" w:cs="仿宋_GB2312"/>
                <w:sz w:val="24"/>
                <w:szCs w:val="32"/>
                <w:vertAlign w:val="baseline"/>
                <w:lang w:val="en-US" w:eastAsia="zh-CN"/>
              </w:rPr>
              <w:t>元</w:t>
            </w:r>
          </w:p>
        </w:tc>
        <w:tc>
          <w:tcPr>
            <w:tcW w:w="2010"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rPr>
                <w:rFonts w:hint="default" w:ascii="仿宋" w:hAnsi="仿宋" w:eastAsia="仿宋"/>
                <w:sz w:val="24"/>
                <w:szCs w:val="32"/>
                <w:vertAlign w:val="baseline"/>
                <w:lang w:val="en-US" w:eastAsia="zh-CN"/>
              </w:rPr>
            </w:pPr>
            <w:r>
              <w:rPr>
                <w:rFonts w:hint="default" w:ascii="仿宋" w:hAnsi="仿宋" w:eastAsia="仿宋"/>
                <w:sz w:val="24"/>
                <w:szCs w:val="32"/>
                <w:vertAlign w:val="baseline"/>
                <w:lang w:val="en-US" w:eastAsia="zh-CN"/>
              </w:rPr>
              <w:t>1</w:t>
            </w:r>
            <w:r>
              <w:rPr>
                <w:rFonts w:hint="eastAsia" w:ascii="仿宋" w:hAnsi="仿宋" w:eastAsia="仿宋"/>
                <w:sz w:val="24"/>
                <w:szCs w:val="32"/>
                <w:vertAlign w:val="baseline"/>
                <w:lang w:val="en-US" w:eastAsia="zh-CN"/>
              </w:rPr>
              <w:t>,</w:t>
            </w:r>
            <w:r>
              <w:rPr>
                <w:rFonts w:hint="default" w:ascii="仿宋" w:hAnsi="仿宋" w:eastAsia="仿宋"/>
                <w:sz w:val="24"/>
                <w:szCs w:val="32"/>
                <w:vertAlign w:val="baseline"/>
                <w:lang w:val="en-US" w:eastAsia="zh-CN"/>
              </w:rPr>
              <w:t>185.45</w:t>
            </w:r>
          </w:p>
        </w:tc>
        <w:tc>
          <w:tcPr>
            <w:tcW w:w="264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eastAsia" w:ascii="仿宋" w:hAnsi="仿宋" w:eastAsia="仿宋"/>
                <w:sz w:val="24"/>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trPr>
        <w:tc>
          <w:tcPr>
            <w:tcW w:w="2755"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仿宋_GB2312" w:hAnsi="仿宋_GB2312" w:eastAsia="仿宋_GB2312" w:cs="仿宋_GB2312"/>
                <w:sz w:val="24"/>
                <w:szCs w:val="32"/>
                <w:vertAlign w:val="baseline"/>
                <w:lang w:val="en-US" w:eastAsia="zh-CN"/>
              </w:rPr>
            </w:pPr>
            <w:r>
              <w:rPr>
                <w:rFonts w:hint="eastAsia" w:ascii="仿宋_GB2312" w:hAnsi="仿宋_GB2312" w:eastAsia="仿宋_GB2312" w:cs="仿宋_GB2312"/>
                <w:sz w:val="24"/>
                <w:szCs w:val="32"/>
                <w:vertAlign w:val="baseline"/>
                <w:lang w:val="en-US" w:eastAsia="zh-CN"/>
              </w:rPr>
              <w:t>四、固定资产折旧费</w:t>
            </w:r>
          </w:p>
        </w:tc>
        <w:tc>
          <w:tcPr>
            <w:tcW w:w="1020"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rPr>
                <w:rFonts w:hint="eastAsia" w:ascii="仿宋_GB2312" w:hAnsi="仿宋_GB2312" w:eastAsia="仿宋_GB2312" w:cs="仿宋_GB2312"/>
                <w:sz w:val="24"/>
                <w:szCs w:val="32"/>
                <w:vertAlign w:val="baseline"/>
                <w:lang w:val="en-US" w:eastAsia="zh-CN"/>
              </w:rPr>
            </w:pPr>
            <w:r>
              <w:rPr>
                <w:rFonts w:hint="eastAsia" w:ascii="仿宋_GB2312" w:hAnsi="仿宋_GB2312" w:eastAsia="仿宋_GB2312" w:cs="仿宋_GB2312"/>
                <w:sz w:val="24"/>
                <w:szCs w:val="32"/>
                <w:vertAlign w:val="baseline"/>
                <w:lang w:val="en-US" w:eastAsia="zh-CN"/>
              </w:rPr>
              <w:t>元</w:t>
            </w:r>
          </w:p>
        </w:tc>
        <w:tc>
          <w:tcPr>
            <w:tcW w:w="2010"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rPr>
                <w:rFonts w:hint="eastAsia" w:ascii="仿宋" w:hAnsi="仿宋" w:eastAsia="仿宋"/>
                <w:sz w:val="24"/>
                <w:szCs w:val="32"/>
                <w:vertAlign w:val="baseline"/>
                <w:lang w:val="en-US" w:eastAsia="zh-CN"/>
              </w:rPr>
            </w:pPr>
            <w:r>
              <w:rPr>
                <w:rFonts w:hint="eastAsia" w:ascii="仿宋" w:hAnsi="仿宋" w:eastAsia="仿宋"/>
                <w:sz w:val="24"/>
                <w:szCs w:val="32"/>
                <w:vertAlign w:val="baseline"/>
                <w:lang w:val="en-US" w:eastAsia="zh-CN"/>
              </w:rPr>
              <w:t>1,140,196.38</w:t>
            </w:r>
          </w:p>
        </w:tc>
        <w:tc>
          <w:tcPr>
            <w:tcW w:w="264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eastAsia" w:ascii="仿宋" w:hAnsi="仿宋" w:eastAsia="仿宋"/>
                <w:sz w:val="24"/>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trPr>
        <w:tc>
          <w:tcPr>
            <w:tcW w:w="2755"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仿宋_GB2312" w:hAnsi="仿宋_GB2312" w:eastAsia="仿宋_GB2312" w:cs="仿宋_GB2312"/>
                <w:sz w:val="24"/>
                <w:szCs w:val="32"/>
                <w:vertAlign w:val="baseline"/>
                <w:lang w:val="en-US" w:eastAsia="zh-CN"/>
              </w:rPr>
            </w:pPr>
            <w:r>
              <w:rPr>
                <w:rFonts w:hint="eastAsia" w:ascii="仿宋_GB2312" w:hAnsi="仿宋_GB2312" w:eastAsia="仿宋_GB2312" w:cs="仿宋_GB2312"/>
                <w:sz w:val="24"/>
                <w:szCs w:val="32"/>
                <w:vertAlign w:val="baseline"/>
                <w:lang w:val="en-US" w:eastAsia="zh-CN"/>
              </w:rPr>
              <w:t>五、无形资产摊销费</w:t>
            </w:r>
          </w:p>
        </w:tc>
        <w:tc>
          <w:tcPr>
            <w:tcW w:w="1020"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rPr>
                <w:rFonts w:hint="eastAsia" w:ascii="仿宋_GB2312" w:hAnsi="仿宋_GB2312" w:eastAsia="仿宋_GB2312" w:cs="仿宋_GB2312"/>
                <w:sz w:val="24"/>
                <w:szCs w:val="32"/>
                <w:vertAlign w:val="baseline"/>
                <w:lang w:val="en-US" w:eastAsia="zh-CN"/>
              </w:rPr>
            </w:pPr>
            <w:r>
              <w:rPr>
                <w:rFonts w:hint="eastAsia" w:ascii="仿宋_GB2312" w:hAnsi="仿宋_GB2312" w:eastAsia="仿宋_GB2312" w:cs="仿宋_GB2312"/>
                <w:sz w:val="24"/>
                <w:szCs w:val="32"/>
                <w:vertAlign w:val="baseline"/>
                <w:lang w:val="en-US" w:eastAsia="zh-CN"/>
              </w:rPr>
              <w:t>元</w:t>
            </w:r>
          </w:p>
        </w:tc>
        <w:tc>
          <w:tcPr>
            <w:tcW w:w="2010"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rPr>
                <w:rFonts w:hint="default" w:ascii="仿宋" w:hAnsi="仿宋" w:eastAsia="仿宋"/>
                <w:sz w:val="24"/>
                <w:szCs w:val="32"/>
                <w:vertAlign w:val="baseline"/>
                <w:lang w:val="en-US" w:eastAsia="zh-CN"/>
              </w:rPr>
            </w:pPr>
            <w:r>
              <w:rPr>
                <w:rFonts w:hint="eastAsia" w:ascii="仿宋" w:hAnsi="仿宋" w:eastAsia="仿宋"/>
                <w:sz w:val="24"/>
                <w:szCs w:val="32"/>
                <w:vertAlign w:val="baseline"/>
                <w:lang w:val="en-US" w:eastAsia="zh-CN"/>
              </w:rPr>
              <w:t>0</w:t>
            </w:r>
          </w:p>
        </w:tc>
        <w:tc>
          <w:tcPr>
            <w:tcW w:w="264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eastAsia" w:ascii="仿宋" w:hAnsi="仿宋" w:eastAsia="仿宋"/>
                <w:sz w:val="24"/>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2755"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仿宋_GB2312" w:hAnsi="仿宋_GB2312" w:eastAsia="仿宋_GB2312" w:cs="仿宋_GB2312"/>
                <w:sz w:val="24"/>
                <w:szCs w:val="32"/>
                <w:vertAlign w:val="baseline"/>
                <w:lang w:val="en-US" w:eastAsia="zh-CN"/>
              </w:rPr>
            </w:pPr>
            <w:r>
              <w:rPr>
                <w:rFonts w:hint="eastAsia" w:ascii="仿宋_GB2312" w:hAnsi="仿宋_GB2312" w:eastAsia="仿宋_GB2312" w:cs="仿宋_GB2312"/>
                <w:sz w:val="24"/>
                <w:szCs w:val="32"/>
                <w:vertAlign w:val="baseline"/>
                <w:lang w:val="en-US" w:eastAsia="zh-CN"/>
              </w:rPr>
              <w:t>六、利息费用</w:t>
            </w:r>
          </w:p>
        </w:tc>
        <w:tc>
          <w:tcPr>
            <w:tcW w:w="1020"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rPr>
                <w:rFonts w:hint="eastAsia" w:ascii="仿宋_GB2312" w:hAnsi="仿宋_GB2312" w:eastAsia="仿宋_GB2312" w:cs="仿宋_GB2312"/>
                <w:sz w:val="24"/>
                <w:szCs w:val="32"/>
                <w:vertAlign w:val="baseline"/>
                <w:lang w:val="en-US" w:eastAsia="zh-CN"/>
              </w:rPr>
            </w:pPr>
            <w:r>
              <w:rPr>
                <w:rFonts w:hint="eastAsia" w:ascii="仿宋_GB2312" w:hAnsi="仿宋_GB2312" w:eastAsia="仿宋_GB2312" w:cs="仿宋_GB2312"/>
                <w:sz w:val="24"/>
                <w:szCs w:val="32"/>
                <w:vertAlign w:val="baseline"/>
                <w:lang w:val="en-US" w:eastAsia="zh-CN"/>
              </w:rPr>
              <w:t>元</w:t>
            </w:r>
          </w:p>
        </w:tc>
        <w:tc>
          <w:tcPr>
            <w:tcW w:w="2010"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rPr>
                <w:rFonts w:hint="default" w:ascii="仿宋" w:hAnsi="仿宋" w:eastAsia="仿宋"/>
                <w:sz w:val="24"/>
                <w:szCs w:val="32"/>
                <w:vertAlign w:val="baseline"/>
                <w:lang w:val="en-US" w:eastAsia="zh-CN"/>
              </w:rPr>
            </w:pPr>
            <w:r>
              <w:rPr>
                <w:rFonts w:hint="eastAsia" w:ascii="仿宋" w:hAnsi="仿宋" w:eastAsia="仿宋"/>
                <w:sz w:val="24"/>
                <w:szCs w:val="32"/>
                <w:vertAlign w:val="baseline"/>
                <w:lang w:val="en-US" w:eastAsia="zh-CN"/>
              </w:rPr>
              <w:t>0</w:t>
            </w:r>
          </w:p>
        </w:tc>
        <w:tc>
          <w:tcPr>
            <w:tcW w:w="264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仿宋" w:hAnsi="仿宋" w:eastAsia="仿宋"/>
                <w:sz w:val="24"/>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2755" w:type="dxa"/>
            <w:noWrap w:val="0"/>
            <w:vAlign w:val="center"/>
          </w:tcPr>
          <w:p>
            <w:pPr>
              <w:keepNext w:val="0"/>
              <w:keepLines w:val="0"/>
              <w:pageBreakBefore w:val="0"/>
              <w:widowControl w:val="0"/>
              <w:tabs>
                <w:tab w:val="left" w:pos="658"/>
              </w:tabs>
              <w:kinsoku/>
              <w:wordWrap/>
              <w:overflowPunct/>
              <w:topLinePunct w:val="0"/>
              <w:autoSpaceDE/>
              <w:autoSpaceDN/>
              <w:bidi w:val="0"/>
              <w:adjustRightInd/>
              <w:snapToGrid/>
              <w:spacing w:line="280" w:lineRule="exact"/>
              <w:jc w:val="both"/>
              <w:textAlignment w:val="auto"/>
              <w:rPr>
                <w:rFonts w:hint="eastAsia" w:ascii="仿宋_GB2312" w:hAnsi="仿宋_GB2312" w:eastAsia="仿宋_GB2312" w:cs="仿宋_GB2312"/>
                <w:sz w:val="24"/>
                <w:szCs w:val="32"/>
                <w:vertAlign w:val="baseline"/>
                <w:lang w:val="en-US" w:eastAsia="zh-CN"/>
              </w:rPr>
            </w:pPr>
            <w:r>
              <w:rPr>
                <w:rFonts w:hint="eastAsia" w:ascii="仿宋_GB2312" w:hAnsi="仿宋_GB2312" w:eastAsia="仿宋_GB2312" w:cs="仿宋_GB2312"/>
                <w:sz w:val="24"/>
                <w:szCs w:val="32"/>
                <w:vertAlign w:val="baseline"/>
                <w:lang w:val="en-US" w:eastAsia="zh-CN"/>
              </w:rPr>
              <w:t>七、教育培养总成本</w:t>
            </w:r>
          </w:p>
        </w:tc>
        <w:tc>
          <w:tcPr>
            <w:tcW w:w="1020"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rPr>
                <w:rFonts w:hint="eastAsia" w:ascii="仿宋_GB2312" w:hAnsi="仿宋_GB2312" w:eastAsia="仿宋_GB2312" w:cs="仿宋_GB2312"/>
                <w:sz w:val="24"/>
                <w:szCs w:val="32"/>
                <w:vertAlign w:val="baseline"/>
                <w:lang w:val="en-US" w:eastAsia="zh-CN"/>
              </w:rPr>
            </w:pPr>
            <w:r>
              <w:rPr>
                <w:rFonts w:hint="eastAsia" w:ascii="仿宋_GB2312" w:hAnsi="仿宋_GB2312" w:eastAsia="仿宋_GB2312" w:cs="仿宋_GB2312"/>
                <w:sz w:val="24"/>
                <w:szCs w:val="32"/>
                <w:vertAlign w:val="baseline"/>
                <w:lang w:val="en-US" w:eastAsia="zh-CN"/>
              </w:rPr>
              <w:t>元</w:t>
            </w:r>
          </w:p>
        </w:tc>
        <w:tc>
          <w:tcPr>
            <w:tcW w:w="2010"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rPr>
                <w:rFonts w:hint="default" w:ascii="仿宋" w:hAnsi="仿宋" w:eastAsia="仿宋"/>
                <w:sz w:val="24"/>
                <w:szCs w:val="32"/>
                <w:vertAlign w:val="baseline"/>
                <w:lang w:val="en-US" w:eastAsia="zh-CN"/>
              </w:rPr>
            </w:pPr>
            <w:r>
              <w:rPr>
                <w:rFonts w:hint="default" w:ascii="仿宋" w:hAnsi="仿宋" w:eastAsia="仿宋"/>
                <w:sz w:val="24"/>
                <w:szCs w:val="32"/>
                <w:vertAlign w:val="baseline"/>
                <w:lang w:val="en-US" w:eastAsia="zh-CN"/>
              </w:rPr>
              <w:t>2</w:t>
            </w:r>
            <w:r>
              <w:rPr>
                <w:rFonts w:hint="eastAsia" w:ascii="仿宋" w:hAnsi="仿宋" w:eastAsia="仿宋"/>
                <w:sz w:val="24"/>
                <w:szCs w:val="32"/>
                <w:vertAlign w:val="baseline"/>
                <w:lang w:val="en-US" w:eastAsia="zh-CN"/>
              </w:rPr>
              <w:t>,</w:t>
            </w:r>
            <w:r>
              <w:rPr>
                <w:rFonts w:hint="default" w:ascii="仿宋" w:hAnsi="仿宋" w:eastAsia="仿宋"/>
                <w:sz w:val="24"/>
                <w:szCs w:val="32"/>
                <w:vertAlign w:val="baseline"/>
                <w:lang w:val="en-US" w:eastAsia="zh-CN"/>
              </w:rPr>
              <w:t>000</w:t>
            </w:r>
            <w:r>
              <w:rPr>
                <w:rFonts w:hint="eastAsia" w:ascii="仿宋" w:hAnsi="仿宋" w:eastAsia="仿宋"/>
                <w:sz w:val="24"/>
                <w:szCs w:val="32"/>
                <w:vertAlign w:val="baseline"/>
                <w:lang w:val="en-US" w:eastAsia="zh-CN"/>
              </w:rPr>
              <w:t>,</w:t>
            </w:r>
            <w:r>
              <w:rPr>
                <w:rFonts w:hint="default" w:ascii="仿宋" w:hAnsi="仿宋" w:eastAsia="仿宋"/>
                <w:sz w:val="24"/>
                <w:szCs w:val="32"/>
                <w:vertAlign w:val="baseline"/>
                <w:lang w:val="en-US" w:eastAsia="zh-CN"/>
              </w:rPr>
              <w:t>850.78</w:t>
            </w:r>
          </w:p>
        </w:tc>
        <w:tc>
          <w:tcPr>
            <w:tcW w:w="264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仿宋" w:hAnsi="仿宋" w:eastAsia="仿宋"/>
                <w:sz w:val="24"/>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2755"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仿宋_GB2312" w:hAnsi="仿宋_GB2312" w:eastAsia="仿宋_GB2312" w:cs="仿宋_GB2312"/>
                <w:sz w:val="24"/>
                <w:szCs w:val="32"/>
                <w:vertAlign w:val="baseline"/>
                <w:lang w:val="en-US" w:eastAsia="zh-CN"/>
              </w:rPr>
            </w:pPr>
            <w:r>
              <w:rPr>
                <w:rFonts w:hint="eastAsia" w:ascii="仿宋_GB2312" w:hAnsi="仿宋_GB2312" w:eastAsia="仿宋_GB2312" w:cs="仿宋_GB2312"/>
                <w:sz w:val="24"/>
                <w:szCs w:val="32"/>
                <w:vertAlign w:val="baseline"/>
                <w:lang w:val="en-US" w:eastAsia="zh-CN"/>
              </w:rPr>
              <w:t>八、标准学生总人数</w:t>
            </w:r>
          </w:p>
        </w:tc>
        <w:tc>
          <w:tcPr>
            <w:tcW w:w="1020"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rPr>
                <w:rFonts w:hint="eastAsia" w:ascii="仿宋_GB2312" w:hAnsi="仿宋_GB2312" w:eastAsia="仿宋_GB2312" w:cs="仿宋_GB2312"/>
                <w:sz w:val="24"/>
                <w:szCs w:val="32"/>
                <w:vertAlign w:val="baseline"/>
                <w:lang w:val="en-US" w:eastAsia="zh-CN"/>
              </w:rPr>
            </w:pPr>
            <w:r>
              <w:rPr>
                <w:rFonts w:hint="eastAsia" w:ascii="仿宋_GB2312" w:hAnsi="仿宋_GB2312" w:eastAsia="仿宋_GB2312" w:cs="仿宋_GB2312"/>
                <w:sz w:val="24"/>
                <w:szCs w:val="32"/>
                <w:vertAlign w:val="baseline"/>
                <w:lang w:val="en-US" w:eastAsia="zh-CN"/>
              </w:rPr>
              <w:t>人</w:t>
            </w:r>
          </w:p>
        </w:tc>
        <w:tc>
          <w:tcPr>
            <w:tcW w:w="2010"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rPr>
                <w:rFonts w:hint="default" w:ascii="仿宋" w:hAnsi="仿宋" w:eastAsia="仿宋"/>
                <w:sz w:val="24"/>
                <w:szCs w:val="32"/>
                <w:vertAlign w:val="baseline"/>
                <w:lang w:val="en-US" w:eastAsia="zh-CN"/>
              </w:rPr>
            </w:pPr>
            <w:r>
              <w:rPr>
                <w:rFonts w:hint="eastAsia" w:ascii="仿宋" w:hAnsi="仿宋" w:eastAsia="仿宋"/>
                <w:sz w:val="24"/>
                <w:szCs w:val="32"/>
                <w:vertAlign w:val="baseline"/>
                <w:lang w:val="en-US" w:eastAsia="zh-CN"/>
              </w:rPr>
              <w:t>158.33</w:t>
            </w:r>
          </w:p>
        </w:tc>
        <w:tc>
          <w:tcPr>
            <w:tcW w:w="264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eastAsia" w:ascii="仿宋" w:hAnsi="仿宋" w:eastAsia="仿宋"/>
                <w:sz w:val="24"/>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2755"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仿宋_GB2312" w:hAnsi="仿宋_GB2312" w:eastAsia="仿宋_GB2312" w:cs="仿宋_GB2312"/>
                <w:sz w:val="24"/>
                <w:szCs w:val="32"/>
                <w:vertAlign w:val="baseline"/>
                <w:lang w:val="en-US" w:eastAsia="zh-CN"/>
              </w:rPr>
            </w:pPr>
            <w:r>
              <w:rPr>
                <w:rFonts w:hint="eastAsia" w:ascii="仿宋_GB2312" w:hAnsi="仿宋_GB2312" w:eastAsia="仿宋_GB2312" w:cs="仿宋_GB2312"/>
                <w:sz w:val="24"/>
                <w:szCs w:val="32"/>
                <w:vertAlign w:val="baseline"/>
                <w:lang w:val="en-US" w:eastAsia="zh-CN"/>
              </w:rPr>
              <w:t>九、生均教育培养成本</w:t>
            </w:r>
          </w:p>
        </w:tc>
        <w:tc>
          <w:tcPr>
            <w:tcW w:w="1020"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rPr>
                <w:rFonts w:hint="eastAsia" w:ascii="仿宋_GB2312" w:hAnsi="仿宋_GB2312" w:eastAsia="仿宋_GB2312" w:cs="仿宋_GB2312"/>
                <w:sz w:val="24"/>
                <w:szCs w:val="32"/>
                <w:vertAlign w:val="baseline"/>
                <w:lang w:val="en-US" w:eastAsia="zh-CN"/>
              </w:rPr>
            </w:pPr>
            <w:r>
              <w:rPr>
                <w:rFonts w:hint="eastAsia" w:ascii="仿宋_GB2312" w:hAnsi="仿宋_GB2312" w:eastAsia="仿宋_GB2312" w:cs="仿宋_GB2312"/>
                <w:sz w:val="24"/>
                <w:szCs w:val="32"/>
                <w:vertAlign w:val="baseline"/>
                <w:lang w:val="en-US" w:eastAsia="zh-CN"/>
              </w:rPr>
              <w:t>元</w:t>
            </w:r>
          </w:p>
        </w:tc>
        <w:tc>
          <w:tcPr>
            <w:tcW w:w="2010"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rPr>
                <w:rFonts w:hint="eastAsia" w:ascii="仿宋" w:hAnsi="仿宋" w:eastAsia="仿宋"/>
                <w:sz w:val="24"/>
                <w:szCs w:val="32"/>
                <w:vertAlign w:val="baseline"/>
                <w:lang w:val="en-US" w:eastAsia="zh-CN"/>
              </w:rPr>
            </w:pPr>
            <w:r>
              <w:rPr>
                <w:rFonts w:hint="eastAsia" w:ascii="仿宋" w:hAnsi="仿宋" w:eastAsia="仿宋"/>
                <w:sz w:val="24"/>
                <w:szCs w:val="32"/>
                <w:vertAlign w:val="baseline"/>
                <w:lang w:val="en-US" w:eastAsia="zh-CN"/>
              </w:rPr>
              <w:t>12,636.95</w:t>
            </w:r>
          </w:p>
        </w:tc>
        <w:tc>
          <w:tcPr>
            <w:tcW w:w="264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auto"/>
              <w:rPr>
                <w:rFonts w:hint="eastAsia" w:ascii="仿宋" w:hAnsi="仿宋" w:eastAsia="仿宋"/>
                <w:sz w:val="21"/>
                <w:szCs w:val="21"/>
                <w:vertAlign w:val="baseline"/>
                <w:lang w:val="en-US" w:eastAsia="zh-CN"/>
              </w:rPr>
            </w:pPr>
            <w:r>
              <w:rPr>
                <w:rFonts w:hint="eastAsia" w:ascii="仿宋" w:hAnsi="仿宋" w:eastAsia="仿宋" w:cs="仿宋"/>
                <w:color w:val="000000"/>
                <w:kern w:val="0"/>
                <w:sz w:val="21"/>
                <w:szCs w:val="21"/>
                <w:lang w:val="en-US" w:eastAsia="zh-CN" w:bidi="ar"/>
              </w:rPr>
              <w:t>教育培养一个标准学生的年（会计年度）平均成本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trPr>
        <w:tc>
          <w:tcPr>
            <w:tcW w:w="2755"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仿宋_GB2312" w:hAnsi="仿宋_GB2312" w:eastAsia="仿宋_GB2312" w:cs="仿宋_GB2312"/>
                <w:sz w:val="24"/>
                <w:szCs w:val="32"/>
                <w:vertAlign w:val="baseline"/>
                <w:lang w:val="en-US" w:eastAsia="zh-CN"/>
              </w:rPr>
            </w:pPr>
            <w:r>
              <w:rPr>
                <w:rFonts w:hint="eastAsia" w:ascii="宋体" w:hAnsi="宋体" w:eastAsia="宋体" w:cs="宋体"/>
                <w:b/>
                <w:bCs/>
                <w:sz w:val="30"/>
                <w:szCs w:val="30"/>
                <w:vertAlign w:val="baseline"/>
                <w:lang w:val="en-US" w:eastAsia="zh-CN"/>
              </w:rPr>
              <w:t>中学</w:t>
            </w:r>
          </w:p>
        </w:tc>
        <w:tc>
          <w:tcPr>
            <w:tcW w:w="1020"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rPr>
                <w:rFonts w:hint="eastAsia" w:ascii="仿宋_GB2312" w:hAnsi="仿宋_GB2312" w:eastAsia="仿宋_GB2312" w:cs="仿宋_GB2312"/>
                <w:sz w:val="24"/>
                <w:szCs w:val="32"/>
                <w:vertAlign w:val="baseline"/>
                <w:lang w:val="en-US" w:eastAsia="zh-CN"/>
              </w:rPr>
            </w:pPr>
          </w:p>
        </w:tc>
        <w:tc>
          <w:tcPr>
            <w:tcW w:w="2010"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rPr>
                <w:rFonts w:hint="default" w:ascii="仿宋" w:hAnsi="仿宋" w:eastAsia="仿宋"/>
                <w:sz w:val="24"/>
                <w:szCs w:val="32"/>
                <w:vertAlign w:val="baseline"/>
                <w:lang w:val="en-US" w:eastAsia="zh-CN"/>
              </w:rPr>
            </w:pPr>
          </w:p>
        </w:tc>
        <w:tc>
          <w:tcPr>
            <w:tcW w:w="264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eastAsia" w:ascii="仿宋" w:hAnsi="仿宋" w:eastAsia="仿宋"/>
                <w:sz w:val="24"/>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2755"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仿宋_GB2312" w:hAnsi="仿宋_GB2312" w:eastAsia="仿宋_GB2312" w:cs="仿宋_GB2312"/>
                <w:kern w:val="2"/>
                <w:sz w:val="24"/>
                <w:szCs w:val="32"/>
                <w:vertAlign w:val="baseline"/>
                <w:lang w:val="en-US" w:eastAsia="zh-CN" w:bidi="ar-SA"/>
              </w:rPr>
            </w:pPr>
            <w:r>
              <w:rPr>
                <w:rFonts w:hint="eastAsia" w:ascii="仿宋_GB2312" w:hAnsi="仿宋_GB2312" w:eastAsia="仿宋_GB2312" w:cs="仿宋_GB2312"/>
                <w:sz w:val="24"/>
                <w:szCs w:val="32"/>
                <w:vertAlign w:val="baseline"/>
                <w:lang w:val="en-US" w:eastAsia="zh-CN"/>
              </w:rPr>
              <w:t>一、工资福利费用</w:t>
            </w:r>
          </w:p>
        </w:tc>
        <w:tc>
          <w:tcPr>
            <w:tcW w:w="1020"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rPr>
                <w:rFonts w:hint="eastAsia" w:ascii="仿宋_GB2312" w:hAnsi="仿宋_GB2312" w:eastAsia="仿宋_GB2312" w:cs="仿宋_GB2312"/>
                <w:b w:val="0"/>
                <w:i w:val="0"/>
                <w:snapToGrid/>
                <w:color w:val="000000"/>
                <w:kern w:val="2"/>
                <w:sz w:val="24"/>
                <w:u w:val="none"/>
                <w:lang w:val="en-US" w:eastAsia="zh-CN" w:bidi="ar-SA"/>
              </w:rPr>
            </w:pPr>
            <w:r>
              <w:rPr>
                <w:rFonts w:hint="eastAsia" w:ascii="仿宋_GB2312" w:hAnsi="仿宋_GB2312" w:eastAsia="仿宋_GB2312" w:cs="仿宋_GB2312"/>
                <w:b w:val="0"/>
                <w:i w:val="0"/>
                <w:snapToGrid/>
                <w:color w:val="000000"/>
                <w:sz w:val="24"/>
                <w:u w:val="none"/>
                <w:lang w:val="en-US" w:eastAsia="zh-CN"/>
              </w:rPr>
              <w:t>元</w:t>
            </w:r>
          </w:p>
        </w:tc>
        <w:tc>
          <w:tcPr>
            <w:tcW w:w="201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auto"/>
              <w:rPr>
                <w:rFonts w:hint="eastAsia" w:ascii="Times New Roman" w:hAnsi="Times New Roman" w:eastAsia="宋体" w:cs="Times New Roman"/>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1,100,111.67</w:t>
            </w:r>
          </w:p>
        </w:tc>
        <w:tc>
          <w:tcPr>
            <w:tcW w:w="264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eastAsia" w:ascii="仿宋" w:hAnsi="仿宋" w:eastAsia="仿宋"/>
                <w:sz w:val="24"/>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trPr>
        <w:tc>
          <w:tcPr>
            <w:tcW w:w="2755"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仿宋_GB2312" w:hAnsi="仿宋_GB2312" w:eastAsia="仿宋_GB2312" w:cs="仿宋_GB2312"/>
                <w:kern w:val="2"/>
                <w:sz w:val="24"/>
                <w:szCs w:val="32"/>
                <w:vertAlign w:val="baseline"/>
                <w:lang w:val="en-US" w:eastAsia="zh-CN" w:bidi="ar-SA"/>
              </w:rPr>
            </w:pPr>
            <w:r>
              <w:rPr>
                <w:rFonts w:hint="eastAsia" w:ascii="仿宋_GB2312" w:hAnsi="仿宋_GB2312" w:eastAsia="仿宋_GB2312" w:cs="仿宋_GB2312"/>
                <w:sz w:val="24"/>
                <w:szCs w:val="32"/>
                <w:vertAlign w:val="baseline"/>
                <w:lang w:val="en-US" w:eastAsia="zh-CN"/>
              </w:rPr>
              <w:t>二、商品和服务费用</w:t>
            </w:r>
          </w:p>
        </w:tc>
        <w:tc>
          <w:tcPr>
            <w:tcW w:w="1020"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rPr>
                <w:rFonts w:hint="eastAsia" w:ascii="仿宋_GB2312" w:hAnsi="仿宋_GB2312" w:eastAsia="仿宋_GB2312" w:cs="仿宋_GB2312"/>
                <w:b w:val="0"/>
                <w:i w:val="0"/>
                <w:snapToGrid/>
                <w:color w:val="000000"/>
                <w:kern w:val="2"/>
                <w:sz w:val="24"/>
                <w:u w:val="none"/>
                <w:lang w:val="en-US" w:eastAsia="zh-CN" w:bidi="ar-SA"/>
              </w:rPr>
            </w:pPr>
            <w:r>
              <w:rPr>
                <w:rFonts w:hint="eastAsia" w:ascii="仿宋_GB2312" w:hAnsi="仿宋_GB2312" w:eastAsia="仿宋_GB2312" w:cs="仿宋_GB2312"/>
                <w:b w:val="0"/>
                <w:i w:val="0"/>
                <w:snapToGrid/>
                <w:color w:val="000000"/>
                <w:sz w:val="24"/>
                <w:u w:val="none"/>
                <w:lang w:val="en-US" w:eastAsia="zh-CN"/>
              </w:rPr>
              <w:t>元</w:t>
            </w:r>
          </w:p>
        </w:tc>
        <w:tc>
          <w:tcPr>
            <w:tcW w:w="201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603,761.73</w:t>
            </w:r>
          </w:p>
        </w:tc>
        <w:tc>
          <w:tcPr>
            <w:tcW w:w="264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eastAsia" w:ascii="仿宋" w:hAnsi="仿宋" w:eastAsia="仿宋" w:cs="仿宋"/>
                <w:b w:val="0"/>
                <w:i w:val="0"/>
                <w:snapToGrid/>
                <w:color w:val="000000"/>
                <w:sz w:val="24"/>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trPr>
        <w:tc>
          <w:tcPr>
            <w:tcW w:w="2755"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仿宋_GB2312" w:hAnsi="仿宋_GB2312" w:eastAsia="仿宋_GB2312" w:cs="仿宋_GB2312"/>
                <w:kern w:val="2"/>
                <w:sz w:val="24"/>
                <w:szCs w:val="32"/>
                <w:vertAlign w:val="baseline"/>
                <w:lang w:val="en-US" w:eastAsia="zh-CN" w:bidi="ar-SA"/>
              </w:rPr>
            </w:pPr>
            <w:r>
              <w:rPr>
                <w:rFonts w:hint="eastAsia" w:ascii="仿宋_GB2312" w:hAnsi="仿宋_GB2312" w:eastAsia="仿宋_GB2312" w:cs="仿宋_GB2312"/>
                <w:sz w:val="24"/>
                <w:szCs w:val="32"/>
                <w:vertAlign w:val="baseline"/>
                <w:lang w:val="en-US" w:eastAsia="zh-CN"/>
              </w:rPr>
              <w:t>三、对个人和家庭的补助费用</w:t>
            </w:r>
          </w:p>
        </w:tc>
        <w:tc>
          <w:tcPr>
            <w:tcW w:w="1020"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rPr>
                <w:rFonts w:hint="eastAsia" w:ascii="仿宋_GB2312" w:hAnsi="仿宋_GB2312" w:eastAsia="仿宋_GB2312" w:cs="仿宋_GB2312"/>
                <w:kern w:val="2"/>
                <w:sz w:val="24"/>
                <w:szCs w:val="32"/>
                <w:vertAlign w:val="baseline"/>
                <w:lang w:val="en-US" w:eastAsia="zh-CN" w:bidi="ar-SA"/>
              </w:rPr>
            </w:pPr>
            <w:r>
              <w:rPr>
                <w:rFonts w:hint="eastAsia" w:ascii="仿宋_GB2312" w:hAnsi="仿宋_GB2312" w:eastAsia="仿宋_GB2312" w:cs="仿宋_GB2312"/>
                <w:sz w:val="24"/>
                <w:szCs w:val="32"/>
                <w:vertAlign w:val="baseline"/>
                <w:lang w:val="en-US" w:eastAsia="zh-CN"/>
              </w:rPr>
              <w:t>元</w:t>
            </w:r>
          </w:p>
        </w:tc>
        <w:tc>
          <w:tcPr>
            <w:tcW w:w="201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2,014.55</w:t>
            </w:r>
          </w:p>
        </w:tc>
        <w:tc>
          <w:tcPr>
            <w:tcW w:w="264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eastAsia" w:ascii="仿宋" w:hAnsi="仿宋" w:eastAsia="仿宋" w:cs="仿宋"/>
                <w:b w:val="0"/>
                <w:i w:val="0"/>
                <w:snapToGrid/>
                <w:color w:val="000000"/>
                <w:sz w:val="24"/>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trPr>
        <w:tc>
          <w:tcPr>
            <w:tcW w:w="2755"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仿宋_GB2312" w:hAnsi="仿宋_GB2312" w:eastAsia="仿宋_GB2312" w:cs="仿宋_GB2312"/>
                <w:kern w:val="2"/>
                <w:sz w:val="24"/>
                <w:szCs w:val="32"/>
                <w:vertAlign w:val="baseline"/>
                <w:lang w:val="en-US" w:eastAsia="zh-CN" w:bidi="ar-SA"/>
              </w:rPr>
            </w:pPr>
            <w:r>
              <w:rPr>
                <w:rFonts w:hint="eastAsia" w:ascii="仿宋_GB2312" w:hAnsi="仿宋_GB2312" w:eastAsia="仿宋_GB2312" w:cs="仿宋_GB2312"/>
                <w:sz w:val="24"/>
                <w:szCs w:val="32"/>
                <w:vertAlign w:val="baseline"/>
                <w:lang w:val="en-US" w:eastAsia="zh-CN"/>
              </w:rPr>
              <w:t>四、固定资产折旧费</w:t>
            </w:r>
          </w:p>
        </w:tc>
        <w:tc>
          <w:tcPr>
            <w:tcW w:w="1020"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rPr>
                <w:rFonts w:hint="eastAsia" w:ascii="仿宋_GB2312" w:hAnsi="仿宋_GB2312" w:eastAsia="仿宋_GB2312" w:cs="仿宋_GB2312"/>
                <w:kern w:val="2"/>
                <w:sz w:val="24"/>
                <w:szCs w:val="32"/>
                <w:vertAlign w:val="baseline"/>
                <w:lang w:val="en-US" w:eastAsia="zh-CN" w:bidi="ar-SA"/>
              </w:rPr>
            </w:pPr>
            <w:r>
              <w:rPr>
                <w:rFonts w:hint="eastAsia" w:ascii="仿宋_GB2312" w:hAnsi="仿宋_GB2312" w:eastAsia="仿宋_GB2312" w:cs="仿宋_GB2312"/>
                <w:sz w:val="24"/>
                <w:szCs w:val="32"/>
                <w:vertAlign w:val="baseline"/>
                <w:lang w:val="en-US" w:eastAsia="zh-CN"/>
              </w:rPr>
              <w:t>元</w:t>
            </w:r>
          </w:p>
        </w:tc>
        <w:tc>
          <w:tcPr>
            <w:tcW w:w="201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1,933,989.27</w:t>
            </w:r>
          </w:p>
        </w:tc>
        <w:tc>
          <w:tcPr>
            <w:tcW w:w="264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仿宋" w:hAnsi="仿宋" w:eastAsia="仿宋" w:cs="仿宋"/>
                <w:b w:val="0"/>
                <w:i w:val="0"/>
                <w:snapToGrid/>
                <w:color w:val="000000"/>
                <w:sz w:val="24"/>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trPr>
        <w:tc>
          <w:tcPr>
            <w:tcW w:w="2755"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仿宋_GB2312" w:hAnsi="仿宋_GB2312" w:eastAsia="仿宋_GB2312" w:cs="仿宋_GB2312"/>
                <w:kern w:val="2"/>
                <w:sz w:val="24"/>
                <w:szCs w:val="32"/>
                <w:vertAlign w:val="baseline"/>
                <w:lang w:val="en-US" w:eastAsia="zh-CN" w:bidi="ar-SA"/>
              </w:rPr>
            </w:pPr>
            <w:r>
              <w:rPr>
                <w:rFonts w:hint="eastAsia" w:ascii="仿宋_GB2312" w:hAnsi="仿宋_GB2312" w:eastAsia="仿宋_GB2312" w:cs="仿宋_GB2312"/>
                <w:sz w:val="24"/>
                <w:szCs w:val="32"/>
                <w:vertAlign w:val="baseline"/>
                <w:lang w:val="en-US" w:eastAsia="zh-CN"/>
              </w:rPr>
              <w:t>五、无形资产摊销费</w:t>
            </w:r>
          </w:p>
        </w:tc>
        <w:tc>
          <w:tcPr>
            <w:tcW w:w="1020"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rPr>
                <w:rFonts w:hint="eastAsia" w:ascii="仿宋_GB2312" w:hAnsi="仿宋_GB2312" w:eastAsia="仿宋_GB2312" w:cs="仿宋_GB2312"/>
                <w:kern w:val="2"/>
                <w:sz w:val="24"/>
                <w:szCs w:val="32"/>
                <w:vertAlign w:val="baseline"/>
                <w:lang w:val="en-US" w:eastAsia="zh-CN" w:bidi="ar-SA"/>
              </w:rPr>
            </w:pPr>
            <w:r>
              <w:rPr>
                <w:rFonts w:hint="eastAsia" w:ascii="仿宋_GB2312" w:hAnsi="仿宋_GB2312" w:eastAsia="仿宋_GB2312" w:cs="仿宋_GB2312"/>
                <w:sz w:val="24"/>
                <w:szCs w:val="32"/>
                <w:vertAlign w:val="baseline"/>
                <w:lang w:val="en-US" w:eastAsia="zh-CN"/>
              </w:rPr>
              <w:t>元</w:t>
            </w:r>
          </w:p>
        </w:tc>
        <w:tc>
          <w:tcPr>
            <w:tcW w:w="2010"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rPr>
                <w:rFonts w:hint="default" w:ascii="仿宋" w:hAnsi="仿宋" w:eastAsia="仿宋" w:cs="仿宋"/>
                <w:b w:val="0"/>
                <w:i w:val="0"/>
                <w:snapToGrid/>
                <w:color w:val="000000"/>
                <w:sz w:val="24"/>
                <w:u w:val="none"/>
                <w:lang w:val="en-US" w:eastAsia="zh-CN"/>
              </w:rPr>
            </w:pPr>
            <w:r>
              <w:rPr>
                <w:rFonts w:hint="eastAsia" w:ascii="仿宋" w:hAnsi="仿宋" w:eastAsia="仿宋" w:cs="仿宋"/>
                <w:b w:val="0"/>
                <w:i w:val="0"/>
                <w:snapToGrid/>
                <w:color w:val="000000"/>
                <w:sz w:val="24"/>
                <w:u w:val="none"/>
                <w:lang w:val="en-US" w:eastAsia="zh-CN"/>
              </w:rPr>
              <w:t>0</w:t>
            </w:r>
          </w:p>
        </w:tc>
        <w:tc>
          <w:tcPr>
            <w:tcW w:w="264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eastAsia" w:ascii="仿宋" w:hAnsi="仿宋" w:eastAsia="仿宋" w:cs="仿宋"/>
                <w:b w:val="0"/>
                <w:i w:val="0"/>
                <w:snapToGrid/>
                <w:color w:val="000000"/>
                <w:sz w:val="24"/>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trPr>
        <w:tc>
          <w:tcPr>
            <w:tcW w:w="2755"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仿宋_GB2312" w:hAnsi="仿宋_GB2312" w:eastAsia="仿宋_GB2312" w:cs="仿宋_GB2312"/>
                <w:kern w:val="2"/>
                <w:sz w:val="24"/>
                <w:szCs w:val="32"/>
                <w:vertAlign w:val="baseline"/>
                <w:lang w:val="en-US" w:eastAsia="zh-CN" w:bidi="ar-SA"/>
              </w:rPr>
            </w:pPr>
            <w:r>
              <w:rPr>
                <w:rFonts w:hint="eastAsia" w:ascii="仿宋_GB2312" w:hAnsi="仿宋_GB2312" w:eastAsia="仿宋_GB2312" w:cs="仿宋_GB2312"/>
                <w:sz w:val="24"/>
                <w:szCs w:val="32"/>
                <w:vertAlign w:val="baseline"/>
                <w:lang w:val="en-US" w:eastAsia="zh-CN"/>
              </w:rPr>
              <w:t>六、利息费用</w:t>
            </w:r>
          </w:p>
        </w:tc>
        <w:tc>
          <w:tcPr>
            <w:tcW w:w="1020"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rPr>
                <w:rFonts w:hint="eastAsia" w:ascii="仿宋_GB2312" w:hAnsi="仿宋_GB2312" w:eastAsia="仿宋_GB2312" w:cs="仿宋_GB2312"/>
                <w:kern w:val="2"/>
                <w:sz w:val="24"/>
                <w:szCs w:val="32"/>
                <w:vertAlign w:val="baseline"/>
                <w:lang w:val="en-US" w:eastAsia="zh-CN" w:bidi="ar-SA"/>
              </w:rPr>
            </w:pPr>
            <w:r>
              <w:rPr>
                <w:rFonts w:hint="eastAsia" w:ascii="仿宋_GB2312" w:hAnsi="仿宋_GB2312" w:eastAsia="仿宋_GB2312" w:cs="仿宋_GB2312"/>
                <w:sz w:val="24"/>
                <w:szCs w:val="32"/>
                <w:vertAlign w:val="baseline"/>
                <w:lang w:val="en-US" w:eastAsia="zh-CN"/>
              </w:rPr>
              <w:t>元</w:t>
            </w:r>
          </w:p>
        </w:tc>
        <w:tc>
          <w:tcPr>
            <w:tcW w:w="2010"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rPr>
                <w:rFonts w:hint="default" w:ascii="仿宋" w:hAnsi="仿宋" w:eastAsia="仿宋" w:cs="仿宋"/>
                <w:b w:val="0"/>
                <w:i w:val="0"/>
                <w:snapToGrid/>
                <w:color w:val="000000"/>
                <w:sz w:val="24"/>
                <w:u w:val="none"/>
                <w:lang w:val="en-US" w:eastAsia="zh-CN"/>
              </w:rPr>
            </w:pPr>
            <w:r>
              <w:rPr>
                <w:rFonts w:hint="eastAsia" w:ascii="仿宋" w:hAnsi="仿宋" w:eastAsia="仿宋" w:cs="仿宋"/>
                <w:b w:val="0"/>
                <w:i w:val="0"/>
                <w:snapToGrid/>
                <w:color w:val="000000"/>
                <w:sz w:val="24"/>
                <w:u w:val="none"/>
                <w:lang w:val="en-US" w:eastAsia="zh-CN"/>
              </w:rPr>
              <w:t>0</w:t>
            </w:r>
          </w:p>
        </w:tc>
        <w:tc>
          <w:tcPr>
            <w:tcW w:w="264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eastAsia" w:ascii="仿宋" w:hAnsi="仿宋" w:eastAsia="仿宋" w:cs="仿宋"/>
                <w:b w:val="0"/>
                <w:i w:val="0"/>
                <w:snapToGrid/>
                <w:color w:val="000000"/>
                <w:sz w:val="24"/>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trPr>
        <w:tc>
          <w:tcPr>
            <w:tcW w:w="2755" w:type="dxa"/>
            <w:noWrap w:val="0"/>
            <w:vAlign w:val="center"/>
          </w:tcPr>
          <w:p>
            <w:pPr>
              <w:keepNext w:val="0"/>
              <w:keepLines w:val="0"/>
              <w:pageBreakBefore w:val="0"/>
              <w:widowControl w:val="0"/>
              <w:tabs>
                <w:tab w:val="left" w:pos="658"/>
              </w:tabs>
              <w:kinsoku/>
              <w:wordWrap/>
              <w:overflowPunct/>
              <w:topLinePunct w:val="0"/>
              <w:autoSpaceDE/>
              <w:autoSpaceDN/>
              <w:bidi w:val="0"/>
              <w:adjustRightInd/>
              <w:snapToGrid/>
              <w:spacing w:line="280" w:lineRule="exact"/>
              <w:jc w:val="both"/>
              <w:textAlignment w:val="auto"/>
              <w:rPr>
                <w:rFonts w:hint="eastAsia" w:ascii="仿宋_GB2312" w:hAnsi="仿宋_GB2312" w:eastAsia="仿宋_GB2312" w:cs="仿宋_GB2312"/>
                <w:kern w:val="2"/>
                <w:sz w:val="24"/>
                <w:szCs w:val="32"/>
                <w:vertAlign w:val="baseline"/>
                <w:lang w:val="en-US" w:eastAsia="zh-CN" w:bidi="ar-SA"/>
              </w:rPr>
            </w:pPr>
            <w:r>
              <w:rPr>
                <w:rFonts w:hint="eastAsia" w:ascii="仿宋_GB2312" w:hAnsi="仿宋_GB2312" w:eastAsia="仿宋_GB2312" w:cs="仿宋_GB2312"/>
                <w:sz w:val="24"/>
                <w:szCs w:val="32"/>
                <w:vertAlign w:val="baseline"/>
                <w:lang w:val="en-US" w:eastAsia="zh-CN"/>
              </w:rPr>
              <w:t>七、教育培养总成本</w:t>
            </w:r>
          </w:p>
        </w:tc>
        <w:tc>
          <w:tcPr>
            <w:tcW w:w="1020"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rPr>
                <w:rFonts w:hint="eastAsia" w:ascii="仿宋_GB2312" w:hAnsi="仿宋_GB2312" w:eastAsia="仿宋_GB2312" w:cs="仿宋_GB2312"/>
                <w:kern w:val="2"/>
                <w:sz w:val="24"/>
                <w:szCs w:val="32"/>
                <w:vertAlign w:val="baseline"/>
                <w:lang w:val="en-US" w:eastAsia="zh-CN" w:bidi="ar-SA"/>
              </w:rPr>
            </w:pPr>
            <w:r>
              <w:rPr>
                <w:rFonts w:hint="eastAsia" w:ascii="仿宋_GB2312" w:hAnsi="仿宋_GB2312" w:eastAsia="仿宋_GB2312" w:cs="仿宋_GB2312"/>
                <w:sz w:val="24"/>
                <w:szCs w:val="32"/>
                <w:vertAlign w:val="baseline"/>
                <w:lang w:val="en-US" w:eastAsia="zh-CN"/>
              </w:rPr>
              <w:t>元</w:t>
            </w:r>
          </w:p>
        </w:tc>
        <w:tc>
          <w:tcPr>
            <w:tcW w:w="201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3,639,877.21</w:t>
            </w:r>
          </w:p>
        </w:tc>
        <w:tc>
          <w:tcPr>
            <w:tcW w:w="264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仿宋" w:hAnsi="仿宋" w:eastAsia="仿宋" w:cs="仿宋"/>
                <w:b w:val="0"/>
                <w:i w:val="0"/>
                <w:snapToGrid/>
                <w:color w:val="000000"/>
                <w:sz w:val="24"/>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trPr>
        <w:tc>
          <w:tcPr>
            <w:tcW w:w="2755"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仿宋_GB2312" w:hAnsi="仿宋_GB2312" w:eastAsia="仿宋_GB2312" w:cs="仿宋_GB2312"/>
                <w:kern w:val="2"/>
                <w:sz w:val="24"/>
                <w:szCs w:val="32"/>
                <w:vertAlign w:val="baseline"/>
                <w:lang w:val="en-US" w:eastAsia="zh-CN" w:bidi="ar-SA"/>
              </w:rPr>
            </w:pPr>
            <w:r>
              <w:rPr>
                <w:rFonts w:hint="eastAsia" w:ascii="仿宋_GB2312" w:hAnsi="仿宋_GB2312" w:eastAsia="仿宋_GB2312" w:cs="仿宋_GB2312"/>
                <w:sz w:val="24"/>
                <w:szCs w:val="32"/>
                <w:vertAlign w:val="baseline"/>
                <w:lang w:val="en-US" w:eastAsia="zh-CN"/>
              </w:rPr>
              <w:t>八、标准学生总人数</w:t>
            </w:r>
          </w:p>
        </w:tc>
        <w:tc>
          <w:tcPr>
            <w:tcW w:w="1020"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rPr>
                <w:rFonts w:hint="eastAsia" w:ascii="仿宋_GB2312" w:hAnsi="仿宋_GB2312" w:eastAsia="仿宋_GB2312" w:cs="仿宋_GB2312"/>
                <w:kern w:val="2"/>
                <w:sz w:val="24"/>
                <w:szCs w:val="32"/>
                <w:vertAlign w:val="baseline"/>
                <w:lang w:val="en-US" w:eastAsia="zh-CN" w:bidi="ar-SA"/>
              </w:rPr>
            </w:pPr>
            <w:r>
              <w:rPr>
                <w:rFonts w:hint="eastAsia" w:ascii="仿宋_GB2312" w:hAnsi="仿宋_GB2312" w:eastAsia="仿宋_GB2312" w:cs="仿宋_GB2312"/>
                <w:sz w:val="24"/>
                <w:szCs w:val="32"/>
                <w:vertAlign w:val="baseline"/>
                <w:lang w:val="en-US" w:eastAsia="zh-CN"/>
              </w:rPr>
              <w:t>人</w:t>
            </w:r>
          </w:p>
        </w:tc>
        <w:tc>
          <w:tcPr>
            <w:tcW w:w="201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267.67</w:t>
            </w:r>
          </w:p>
        </w:tc>
        <w:tc>
          <w:tcPr>
            <w:tcW w:w="264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eastAsia" w:ascii="仿宋" w:hAnsi="仿宋" w:eastAsia="仿宋"/>
                <w:sz w:val="24"/>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trPr>
        <w:tc>
          <w:tcPr>
            <w:tcW w:w="2755"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仿宋_GB2312" w:hAnsi="仿宋_GB2312" w:eastAsia="仿宋_GB2312" w:cs="仿宋_GB2312"/>
                <w:kern w:val="2"/>
                <w:sz w:val="24"/>
                <w:szCs w:val="32"/>
                <w:vertAlign w:val="baseline"/>
                <w:lang w:val="en-US" w:eastAsia="zh-CN" w:bidi="ar-SA"/>
              </w:rPr>
            </w:pPr>
            <w:r>
              <w:rPr>
                <w:rFonts w:hint="eastAsia" w:ascii="仿宋_GB2312" w:hAnsi="仿宋_GB2312" w:eastAsia="仿宋_GB2312" w:cs="仿宋_GB2312"/>
                <w:sz w:val="24"/>
                <w:szCs w:val="32"/>
                <w:vertAlign w:val="baseline"/>
                <w:lang w:val="en-US" w:eastAsia="zh-CN"/>
              </w:rPr>
              <w:t>九、生均教育培养成本</w:t>
            </w:r>
          </w:p>
        </w:tc>
        <w:tc>
          <w:tcPr>
            <w:tcW w:w="1020"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rPr>
                <w:rFonts w:hint="eastAsia" w:ascii="仿宋_GB2312" w:hAnsi="仿宋_GB2312" w:eastAsia="仿宋_GB2312" w:cs="仿宋_GB2312"/>
                <w:kern w:val="2"/>
                <w:sz w:val="24"/>
                <w:szCs w:val="32"/>
                <w:vertAlign w:val="baseline"/>
                <w:lang w:val="en-US" w:eastAsia="zh-CN" w:bidi="ar-SA"/>
              </w:rPr>
            </w:pPr>
            <w:r>
              <w:rPr>
                <w:rFonts w:hint="eastAsia" w:ascii="仿宋_GB2312" w:hAnsi="仿宋_GB2312" w:eastAsia="仿宋_GB2312" w:cs="仿宋_GB2312"/>
                <w:sz w:val="24"/>
                <w:szCs w:val="32"/>
                <w:vertAlign w:val="baseline"/>
                <w:lang w:val="en-US" w:eastAsia="zh-CN"/>
              </w:rPr>
              <w:t>元</w:t>
            </w:r>
          </w:p>
        </w:tc>
        <w:tc>
          <w:tcPr>
            <w:tcW w:w="201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13,598.54</w:t>
            </w:r>
          </w:p>
        </w:tc>
        <w:tc>
          <w:tcPr>
            <w:tcW w:w="264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val="0"/>
                <w:i w:val="0"/>
                <w:snapToGrid/>
                <w:color w:val="000000"/>
                <w:sz w:val="24"/>
                <w:u w:val="none"/>
                <w:lang w:val="en-US" w:eastAsia="zh-CN"/>
              </w:rPr>
            </w:pPr>
            <w:r>
              <w:rPr>
                <w:rFonts w:hint="eastAsia" w:ascii="仿宋" w:hAnsi="仿宋" w:eastAsia="仿宋" w:cs="仿宋"/>
                <w:color w:val="000000"/>
                <w:kern w:val="0"/>
                <w:sz w:val="21"/>
                <w:szCs w:val="21"/>
                <w:lang w:val="en-US" w:eastAsia="zh-CN" w:bidi="ar"/>
              </w:rPr>
              <w:t>教育培养一个标准学生的年（会计年度）平均成本</w:t>
            </w:r>
          </w:p>
        </w:tc>
      </w:tr>
    </w:tbl>
    <w:p>
      <w:pPr>
        <w:pStyle w:val="2"/>
        <w:spacing w:line="560" w:lineRule="exact"/>
        <w:jc w:val="center"/>
        <w:rPr>
          <w:rFonts w:hint="eastAsia" w:ascii="宋体" w:hAnsi="宋体" w:eastAsia="宋体" w:cs="宋体"/>
          <w:color w:val="auto"/>
          <w:sz w:val="32"/>
          <w:szCs w:val="32"/>
          <w:lang w:val="en-US" w:eastAsia="zh-CN"/>
        </w:rPr>
      </w:pPr>
      <w:r>
        <w:rPr>
          <w:rFonts w:hint="eastAsia" w:ascii="宋体" w:hAnsi="宋体" w:eastAsia="宋体" w:cs="宋体"/>
          <w:color w:val="auto"/>
          <w:sz w:val="32"/>
          <w:szCs w:val="32"/>
          <w:lang w:val="en-US" w:eastAsia="zh-CN"/>
        </w:rPr>
        <w:t>阳山县博林实验学校教育培养成本核定表</w:t>
      </w:r>
    </w:p>
    <w:p>
      <w:pPr>
        <w:pStyle w:val="2"/>
        <w:spacing w:line="560" w:lineRule="exact"/>
        <w:jc w:val="left"/>
        <w:rPr>
          <w:rFonts w:hint="eastAsia" w:ascii="宋体" w:hAnsi="宋体" w:eastAsia="宋体" w:cs="宋体"/>
          <w:sz w:val="28"/>
          <w:szCs w:val="28"/>
          <w:lang w:eastAsia="zh-CN"/>
        </w:rPr>
      </w:pPr>
      <w:r>
        <w:rPr>
          <w:rFonts w:hint="eastAsia" w:ascii="宋体" w:hAnsi="宋体" w:eastAsia="宋体" w:cs="宋体"/>
          <w:sz w:val="28"/>
          <w:szCs w:val="28"/>
          <w:lang w:eastAsia="zh-CN"/>
        </w:rPr>
        <w:t>附表</w:t>
      </w:r>
      <w:r>
        <w:rPr>
          <w:rFonts w:hint="eastAsia" w:ascii="宋体" w:hAnsi="宋体" w:cs="宋体"/>
          <w:sz w:val="28"/>
          <w:szCs w:val="28"/>
          <w:lang w:val="en-US" w:eastAsia="zh-CN"/>
        </w:rPr>
        <w:t>2</w:t>
      </w:r>
      <w:r>
        <w:rPr>
          <w:rFonts w:hint="eastAsia" w:ascii="宋体" w:hAnsi="宋体" w:eastAsia="宋体" w:cs="宋体"/>
          <w:sz w:val="28"/>
          <w:szCs w:val="28"/>
          <w:lang w:eastAsia="zh-CN"/>
        </w:rPr>
        <w:t>：</w:t>
      </w:r>
    </w:p>
    <w:tbl>
      <w:tblPr>
        <w:tblStyle w:val="5"/>
        <w:tblpPr w:leftFromText="180" w:rightFromText="180" w:vertAnchor="text" w:horzAnchor="page" w:tblpX="2115" w:tblpY="86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86"/>
        <w:gridCol w:w="1609"/>
        <w:gridCol w:w="2145"/>
        <w:gridCol w:w="17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trPr>
        <w:tc>
          <w:tcPr>
            <w:tcW w:w="288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b/>
                <w:bCs/>
                <w:sz w:val="24"/>
                <w:szCs w:val="32"/>
                <w:vertAlign w:val="baseline"/>
                <w:lang w:val="en-US" w:eastAsia="zh-CN"/>
              </w:rPr>
            </w:pPr>
            <w:r>
              <w:rPr>
                <w:rFonts w:hint="eastAsia" w:ascii="宋体" w:hAnsi="宋体" w:eastAsia="宋体" w:cs="宋体"/>
                <w:b/>
                <w:bCs/>
                <w:sz w:val="24"/>
                <w:szCs w:val="32"/>
                <w:lang w:val="en-US" w:eastAsia="zh-CN"/>
              </w:rPr>
              <w:t>项  目</w:t>
            </w:r>
          </w:p>
        </w:tc>
        <w:tc>
          <w:tcPr>
            <w:tcW w:w="160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b/>
                <w:bCs/>
                <w:sz w:val="24"/>
                <w:szCs w:val="32"/>
                <w:vertAlign w:val="baseline"/>
                <w:lang w:val="en-US" w:eastAsia="zh-CN"/>
              </w:rPr>
            </w:pPr>
            <w:r>
              <w:rPr>
                <w:rFonts w:hint="eastAsia" w:ascii="宋体" w:hAnsi="宋体" w:eastAsia="宋体" w:cs="宋体"/>
                <w:b/>
                <w:bCs/>
                <w:sz w:val="24"/>
                <w:szCs w:val="32"/>
                <w:vertAlign w:val="baseline"/>
                <w:lang w:val="en-US" w:eastAsia="zh-CN"/>
              </w:rPr>
              <w:t>单位</w:t>
            </w:r>
          </w:p>
        </w:tc>
        <w:tc>
          <w:tcPr>
            <w:tcW w:w="2145"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b/>
                <w:bCs/>
                <w:sz w:val="24"/>
                <w:szCs w:val="32"/>
                <w:vertAlign w:val="baseline"/>
                <w:lang w:val="en-US" w:eastAsia="zh-CN"/>
              </w:rPr>
            </w:pPr>
            <w:r>
              <w:rPr>
                <w:rFonts w:hint="eastAsia" w:ascii="宋体" w:hAnsi="宋体" w:eastAsia="宋体" w:cs="宋体"/>
                <w:b/>
                <w:bCs/>
                <w:sz w:val="24"/>
                <w:szCs w:val="32"/>
                <w:vertAlign w:val="baseline"/>
                <w:lang w:val="en-US" w:eastAsia="zh-CN"/>
              </w:rPr>
              <w:t>核定定价成本</w:t>
            </w:r>
          </w:p>
        </w:tc>
        <w:tc>
          <w:tcPr>
            <w:tcW w:w="179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b/>
                <w:bCs/>
                <w:sz w:val="24"/>
                <w:szCs w:val="32"/>
                <w:vertAlign w:val="baseline"/>
                <w:lang w:val="en-US" w:eastAsia="zh-CN"/>
              </w:rPr>
            </w:pPr>
            <w:r>
              <w:rPr>
                <w:rFonts w:hint="eastAsia" w:ascii="宋体" w:hAnsi="宋体" w:eastAsia="宋体" w:cs="宋体"/>
                <w:b/>
                <w:bCs/>
                <w:sz w:val="24"/>
                <w:szCs w:val="32"/>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trPr>
        <w:tc>
          <w:tcPr>
            <w:tcW w:w="2886"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_GB2312" w:hAnsi="仿宋_GB2312" w:eastAsia="仿宋_GB2312" w:cs="仿宋_GB2312"/>
                <w:sz w:val="24"/>
                <w:szCs w:val="32"/>
                <w:vertAlign w:val="baseline"/>
                <w:lang w:val="en-US" w:eastAsia="zh-CN"/>
              </w:rPr>
            </w:pPr>
            <w:r>
              <w:rPr>
                <w:rFonts w:hint="eastAsia" w:ascii="宋体" w:hAnsi="宋体" w:eastAsia="宋体" w:cs="宋体"/>
                <w:b/>
                <w:bCs/>
                <w:sz w:val="30"/>
                <w:szCs w:val="30"/>
                <w:vertAlign w:val="baseline"/>
                <w:lang w:val="en-US" w:eastAsia="zh-CN"/>
              </w:rPr>
              <w:t>小学</w:t>
            </w:r>
          </w:p>
        </w:tc>
        <w:tc>
          <w:tcPr>
            <w:tcW w:w="1609"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仿宋_GB2312" w:hAnsi="仿宋_GB2312" w:eastAsia="仿宋_GB2312" w:cs="仿宋_GB2312"/>
                <w:sz w:val="24"/>
                <w:szCs w:val="32"/>
                <w:vertAlign w:val="baseline"/>
                <w:lang w:val="en-US" w:eastAsia="zh-CN"/>
              </w:rPr>
            </w:pPr>
          </w:p>
        </w:tc>
        <w:tc>
          <w:tcPr>
            <w:tcW w:w="214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仿宋" w:hAnsi="仿宋" w:eastAsia="仿宋"/>
                <w:sz w:val="24"/>
                <w:szCs w:val="32"/>
                <w:vertAlign w:val="baseline"/>
                <w:lang w:val="en-US" w:eastAsia="zh-CN"/>
              </w:rPr>
            </w:pPr>
          </w:p>
        </w:tc>
        <w:tc>
          <w:tcPr>
            <w:tcW w:w="179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eastAsia" w:ascii="仿宋" w:hAnsi="仿宋" w:eastAsia="仿宋"/>
                <w:sz w:val="24"/>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trPr>
        <w:tc>
          <w:tcPr>
            <w:tcW w:w="2886"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_GB2312" w:hAnsi="仿宋_GB2312" w:eastAsia="仿宋_GB2312" w:cs="仿宋_GB2312"/>
                <w:sz w:val="24"/>
                <w:szCs w:val="32"/>
                <w:vertAlign w:val="baseline"/>
                <w:lang w:val="en-US" w:eastAsia="zh-CN"/>
              </w:rPr>
            </w:pPr>
            <w:r>
              <w:rPr>
                <w:rFonts w:hint="eastAsia" w:ascii="仿宋_GB2312" w:hAnsi="仿宋_GB2312" w:eastAsia="仿宋_GB2312" w:cs="仿宋_GB2312"/>
                <w:sz w:val="24"/>
                <w:szCs w:val="32"/>
                <w:vertAlign w:val="baseline"/>
                <w:lang w:val="en-US" w:eastAsia="zh-CN"/>
              </w:rPr>
              <w:t>一、工资福利费用</w:t>
            </w:r>
          </w:p>
        </w:tc>
        <w:tc>
          <w:tcPr>
            <w:tcW w:w="1609"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仿宋_GB2312" w:hAnsi="仿宋_GB2312" w:eastAsia="仿宋_GB2312" w:cs="仿宋_GB2312"/>
                <w:b w:val="0"/>
                <w:i w:val="0"/>
                <w:snapToGrid/>
                <w:color w:val="000000"/>
                <w:sz w:val="24"/>
                <w:u w:val="none"/>
                <w:lang w:val="en-US" w:eastAsia="zh-CN"/>
              </w:rPr>
            </w:pPr>
            <w:r>
              <w:rPr>
                <w:rFonts w:hint="eastAsia" w:ascii="仿宋_GB2312" w:hAnsi="仿宋_GB2312" w:eastAsia="仿宋_GB2312" w:cs="仿宋_GB2312"/>
                <w:b w:val="0"/>
                <w:i w:val="0"/>
                <w:snapToGrid/>
                <w:color w:val="000000"/>
                <w:sz w:val="24"/>
                <w:u w:val="none"/>
                <w:lang w:val="en-US" w:eastAsia="zh-CN"/>
              </w:rPr>
              <w:t>元</w:t>
            </w:r>
          </w:p>
        </w:tc>
        <w:tc>
          <w:tcPr>
            <w:tcW w:w="2145" w:type="dxa"/>
            <w:noWrap w:val="0"/>
            <w:vAlign w:val="center"/>
          </w:tcPr>
          <w:p>
            <w:pPr>
              <w:keepNext w:val="0"/>
              <w:keepLines w:val="0"/>
              <w:widowControl/>
              <w:suppressLineNumbers w:val="0"/>
              <w:jc w:val="right"/>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 xml:space="preserve">72,074.23 </w:t>
            </w:r>
          </w:p>
        </w:tc>
        <w:tc>
          <w:tcPr>
            <w:tcW w:w="179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eastAsia" w:ascii="仿宋" w:hAnsi="仿宋" w:eastAsia="仿宋"/>
                <w:sz w:val="24"/>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trPr>
        <w:tc>
          <w:tcPr>
            <w:tcW w:w="2886"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_GB2312" w:hAnsi="仿宋_GB2312" w:eastAsia="仿宋_GB2312" w:cs="仿宋_GB2312"/>
                <w:sz w:val="24"/>
                <w:szCs w:val="32"/>
                <w:vertAlign w:val="baseline"/>
                <w:lang w:val="en-US" w:eastAsia="zh-CN"/>
              </w:rPr>
            </w:pPr>
            <w:r>
              <w:rPr>
                <w:rFonts w:hint="eastAsia" w:ascii="仿宋_GB2312" w:hAnsi="仿宋_GB2312" w:eastAsia="仿宋_GB2312" w:cs="仿宋_GB2312"/>
                <w:sz w:val="24"/>
                <w:szCs w:val="32"/>
                <w:vertAlign w:val="baseline"/>
                <w:lang w:val="en-US" w:eastAsia="zh-CN"/>
              </w:rPr>
              <w:t>二、商品和服务费用</w:t>
            </w:r>
          </w:p>
        </w:tc>
        <w:tc>
          <w:tcPr>
            <w:tcW w:w="1609"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仿宋_GB2312" w:hAnsi="仿宋_GB2312" w:eastAsia="仿宋_GB2312" w:cs="仿宋_GB2312"/>
                <w:b w:val="0"/>
                <w:i w:val="0"/>
                <w:snapToGrid/>
                <w:color w:val="000000"/>
                <w:sz w:val="24"/>
                <w:u w:val="none"/>
                <w:lang w:val="en-US" w:eastAsia="zh-CN"/>
              </w:rPr>
            </w:pPr>
            <w:r>
              <w:rPr>
                <w:rFonts w:hint="eastAsia" w:ascii="仿宋_GB2312" w:hAnsi="仿宋_GB2312" w:eastAsia="仿宋_GB2312" w:cs="仿宋_GB2312"/>
                <w:b w:val="0"/>
                <w:i w:val="0"/>
                <w:snapToGrid/>
                <w:color w:val="000000"/>
                <w:sz w:val="24"/>
                <w:u w:val="none"/>
                <w:lang w:val="en-US" w:eastAsia="zh-CN"/>
              </w:rPr>
              <w:t>元</w:t>
            </w:r>
          </w:p>
        </w:tc>
        <w:tc>
          <w:tcPr>
            <w:tcW w:w="2145" w:type="dxa"/>
            <w:noWrap w:val="0"/>
            <w:vAlign w:val="center"/>
          </w:tcPr>
          <w:p>
            <w:pPr>
              <w:keepNext w:val="0"/>
              <w:keepLines w:val="0"/>
              <w:widowControl/>
              <w:suppressLineNumbers w:val="0"/>
              <w:jc w:val="right"/>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 xml:space="preserve">33,014.34 </w:t>
            </w:r>
          </w:p>
        </w:tc>
        <w:tc>
          <w:tcPr>
            <w:tcW w:w="179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仿宋" w:hAnsi="仿宋" w:eastAsia="仿宋"/>
                <w:sz w:val="24"/>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trPr>
        <w:tc>
          <w:tcPr>
            <w:tcW w:w="2886"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_GB2312" w:hAnsi="仿宋_GB2312" w:eastAsia="仿宋_GB2312" w:cs="仿宋_GB2312"/>
                <w:sz w:val="24"/>
                <w:szCs w:val="32"/>
                <w:vertAlign w:val="baseline"/>
                <w:lang w:val="en-US" w:eastAsia="zh-CN"/>
              </w:rPr>
            </w:pPr>
            <w:r>
              <w:rPr>
                <w:rFonts w:hint="eastAsia" w:ascii="仿宋_GB2312" w:hAnsi="仿宋_GB2312" w:eastAsia="仿宋_GB2312" w:cs="仿宋_GB2312"/>
                <w:sz w:val="24"/>
                <w:szCs w:val="32"/>
                <w:vertAlign w:val="baseline"/>
                <w:lang w:val="en-US" w:eastAsia="zh-CN"/>
              </w:rPr>
              <w:t>三、固定资产折旧费</w:t>
            </w:r>
          </w:p>
        </w:tc>
        <w:tc>
          <w:tcPr>
            <w:tcW w:w="1609"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仿宋_GB2312" w:hAnsi="仿宋_GB2312" w:eastAsia="仿宋_GB2312" w:cs="仿宋_GB2312"/>
                <w:sz w:val="24"/>
                <w:szCs w:val="32"/>
                <w:vertAlign w:val="baseline"/>
                <w:lang w:val="en-US" w:eastAsia="zh-CN"/>
              </w:rPr>
            </w:pPr>
            <w:r>
              <w:rPr>
                <w:rFonts w:hint="eastAsia" w:ascii="仿宋_GB2312" w:hAnsi="仿宋_GB2312" w:eastAsia="仿宋_GB2312" w:cs="仿宋_GB2312"/>
                <w:sz w:val="24"/>
                <w:szCs w:val="32"/>
                <w:vertAlign w:val="baseline"/>
                <w:lang w:val="en-US" w:eastAsia="zh-CN"/>
              </w:rPr>
              <w:t>元</w:t>
            </w:r>
          </w:p>
        </w:tc>
        <w:tc>
          <w:tcPr>
            <w:tcW w:w="2145" w:type="dxa"/>
            <w:noWrap w:val="0"/>
            <w:vAlign w:val="center"/>
          </w:tcPr>
          <w:p>
            <w:pPr>
              <w:keepNext w:val="0"/>
              <w:keepLines w:val="0"/>
              <w:widowControl/>
              <w:suppressLineNumbers w:val="0"/>
              <w:jc w:val="right"/>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 xml:space="preserve">218,724.43 </w:t>
            </w:r>
          </w:p>
        </w:tc>
        <w:tc>
          <w:tcPr>
            <w:tcW w:w="179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eastAsia" w:ascii="仿宋" w:hAnsi="仿宋" w:eastAsia="仿宋"/>
                <w:sz w:val="24"/>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trPr>
        <w:tc>
          <w:tcPr>
            <w:tcW w:w="2886"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_GB2312" w:hAnsi="仿宋_GB2312" w:eastAsia="仿宋_GB2312" w:cs="仿宋_GB2312"/>
                <w:sz w:val="24"/>
                <w:szCs w:val="32"/>
                <w:vertAlign w:val="baseline"/>
                <w:lang w:val="en-US" w:eastAsia="zh-CN"/>
              </w:rPr>
            </w:pPr>
            <w:r>
              <w:rPr>
                <w:rFonts w:hint="eastAsia" w:ascii="仿宋_GB2312" w:hAnsi="仿宋_GB2312" w:eastAsia="仿宋_GB2312" w:cs="仿宋_GB2312"/>
                <w:sz w:val="24"/>
                <w:szCs w:val="32"/>
                <w:vertAlign w:val="baseline"/>
                <w:lang w:val="en-US" w:eastAsia="zh-CN"/>
              </w:rPr>
              <w:t>四、住宿费总成本</w:t>
            </w:r>
          </w:p>
        </w:tc>
        <w:tc>
          <w:tcPr>
            <w:tcW w:w="1609"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仿宋_GB2312" w:hAnsi="仿宋_GB2312" w:eastAsia="仿宋_GB2312" w:cs="仿宋_GB2312"/>
                <w:sz w:val="24"/>
                <w:szCs w:val="32"/>
                <w:vertAlign w:val="baseline"/>
                <w:lang w:val="en-US" w:eastAsia="zh-CN"/>
              </w:rPr>
            </w:pPr>
            <w:r>
              <w:rPr>
                <w:rFonts w:hint="eastAsia" w:ascii="仿宋_GB2312" w:hAnsi="仿宋_GB2312" w:eastAsia="仿宋_GB2312" w:cs="仿宋_GB2312"/>
                <w:sz w:val="24"/>
                <w:szCs w:val="32"/>
                <w:vertAlign w:val="baseline"/>
                <w:lang w:val="en-US" w:eastAsia="zh-CN"/>
              </w:rPr>
              <w:t>元</w:t>
            </w:r>
          </w:p>
        </w:tc>
        <w:tc>
          <w:tcPr>
            <w:tcW w:w="2145" w:type="dxa"/>
            <w:noWrap w:val="0"/>
            <w:vAlign w:val="center"/>
          </w:tcPr>
          <w:p>
            <w:pPr>
              <w:keepNext w:val="0"/>
              <w:keepLines w:val="0"/>
              <w:widowControl/>
              <w:suppressLineNumbers w:val="0"/>
              <w:jc w:val="right"/>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 xml:space="preserve">323,813.01 </w:t>
            </w:r>
          </w:p>
        </w:tc>
        <w:tc>
          <w:tcPr>
            <w:tcW w:w="179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eastAsia" w:ascii="仿宋" w:hAnsi="仿宋" w:eastAsia="仿宋"/>
                <w:sz w:val="24"/>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trPr>
        <w:tc>
          <w:tcPr>
            <w:tcW w:w="2886"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_GB2312" w:hAnsi="仿宋_GB2312" w:eastAsia="仿宋_GB2312" w:cs="仿宋_GB2312"/>
                <w:sz w:val="24"/>
                <w:szCs w:val="32"/>
                <w:vertAlign w:val="baseline"/>
                <w:lang w:val="en-US" w:eastAsia="zh-CN"/>
              </w:rPr>
            </w:pPr>
            <w:r>
              <w:rPr>
                <w:rFonts w:hint="eastAsia" w:ascii="仿宋_GB2312" w:hAnsi="仿宋_GB2312" w:eastAsia="仿宋_GB2312" w:cs="仿宋_GB2312"/>
                <w:sz w:val="24"/>
                <w:szCs w:val="32"/>
                <w:vertAlign w:val="baseline"/>
                <w:lang w:val="en-US" w:eastAsia="zh-CN"/>
              </w:rPr>
              <w:t>五、住宿学生人数</w:t>
            </w:r>
          </w:p>
        </w:tc>
        <w:tc>
          <w:tcPr>
            <w:tcW w:w="1609"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仿宋_GB2312" w:hAnsi="仿宋_GB2312" w:eastAsia="仿宋_GB2312" w:cs="仿宋_GB2312"/>
                <w:sz w:val="24"/>
                <w:szCs w:val="32"/>
                <w:vertAlign w:val="baseline"/>
                <w:lang w:val="en-US" w:eastAsia="zh-CN"/>
              </w:rPr>
            </w:pPr>
            <w:r>
              <w:rPr>
                <w:rFonts w:hint="eastAsia" w:ascii="仿宋_GB2312" w:hAnsi="仿宋_GB2312" w:eastAsia="仿宋_GB2312" w:cs="仿宋_GB2312"/>
                <w:sz w:val="24"/>
                <w:szCs w:val="32"/>
                <w:vertAlign w:val="baseline"/>
                <w:lang w:val="en-US" w:eastAsia="zh-CN"/>
              </w:rPr>
              <w:t>元</w:t>
            </w:r>
          </w:p>
        </w:tc>
        <w:tc>
          <w:tcPr>
            <w:tcW w:w="2145" w:type="dxa"/>
            <w:noWrap w:val="0"/>
            <w:vAlign w:val="center"/>
          </w:tcPr>
          <w:p>
            <w:pPr>
              <w:keepNext w:val="0"/>
              <w:keepLines w:val="0"/>
              <w:widowControl/>
              <w:suppressLineNumbers w:val="0"/>
              <w:jc w:val="right"/>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 xml:space="preserve">141.67 </w:t>
            </w:r>
          </w:p>
        </w:tc>
        <w:tc>
          <w:tcPr>
            <w:tcW w:w="179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eastAsia" w:ascii="仿宋" w:hAnsi="仿宋" w:eastAsia="仿宋"/>
                <w:sz w:val="24"/>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2886"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_GB2312" w:hAnsi="仿宋_GB2312" w:eastAsia="仿宋_GB2312" w:cs="仿宋_GB2312"/>
                <w:sz w:val="24"/>
                <w:szCs w:val="32"/>
                <w:vertAlign w:val="baseline"/>
                <w:lang w:val="en-US" w:eastAsia="zh-CN"/>
              </w:rPr>
            </w:pPr>
            <w:r>
              <w:rPr>
                <w:rFonts w:hint="eastAsia" w:ascii="仿宋_GB2312" w:hAnsi="仿宋_GB2312" w:eastAsia="仿宋_GB2312" w:cs="仿宋_GB2312"/>
                <w:sz w:val="24"/>
                <w:szCs w:val="32"/>
                <w:vertAlign w:val="baseline"/>
                <w:lang w:val="en-US" w:eastAsia="zh-CN"/>
              </w:rPr>
              <w:t>六、生均住宿费成本</w:t>
            </w:r>
          </w:p>
        </w:tc>
        <w:tc>
          <w:tcPr>
            <w:tcW w:w="1609"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仿宋_GB2312" w:hAnsi="仿宋_GB2312" w:eastAsia="仿宋_GB2312" w:cs="仿宋_GB2312"/>
                <w:sz w:val="24"/>
                <w:szCs w:val="32"/>
                <w:vertAlign w:val="baseline"/>
                <w:lang w:val="en-US" w:eastAsia="zh-CN"/>
              </w:rPr>
            </w:pPr>
            <w:r>
              <w:rPr>
                <w:rFonts w:hint="eastAsia" w:ascii="仿宋_GB2312" w:hAnsi="仿宋_GB2312" w:eastAsia="仿宋_GB2312" w:cs="仿宋_GB2312"/>
                <w:sz w:val="24"/>
                <w:szCs w:val="32"/>
                <w:vertAlign w:val="baseline"/>
                <w:lang w:val="en-US" w:eastAsia="zh-CN"/>
              </w:rPr>
              <w:t>（元/生/年）</w:t>
            </w:r>
          </w:p>
        </w:tc>
        <w:tc>
          <w:tcPr>
            <w:tcW w:w="2145" w:type="dxa"/>
            <w:noWrap w:val="0"/>
            <w:vAlign w:val="center"/>
          </w:tcPr>
          <w:p>
            <w:pPr>
              <w:keepNext w:val="0"/>
              <w:keepLines w:val="0"/>
              <w:widowControl/>
              <w:suppressLineNumbers w:val="0"/>
              <w:jc w:val="right"/>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 xml:space="preserve">2,285.74 </w:t>
            </w:r>
          </w:p>
        </w:tc>
        <w:tc>
          <w:tcPr>
            <w:tcW w:w="179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auto"/>
              <w:rPr>
                <w:rFonts w:hint="default" w:ascii="仿宋" w:hAnsi="仿宋" w:eastAsia="仿宋"/>
                <w:sz w:val="24"/>
                <w:szCs w:val="32"/>
                <w:vertAlign w:val="baseline"/>
                <w:lang w:val="en-US" w:eastAsia="zh-CN"/>
              </w:rPr>
            </w:pPr>
            <w:r>
              <w:rPr>
                <w:rFonts w:hint="eastAsia" w:ascii="仿宋" w:hAnsi="仿宋" w:eastAsia="仿宋" w:cs="仿宋"/>
                <w:color w:val="000000"/>
                <w:kern w:val="0"/>
                <w:sz w:val="24"/>
                <w:szCs w:val="24"/>
                <w:lang w:val="en-US" w:eastAsia="zh-CN" w:bidi="ar"/>
              </w:rPr>
              <w:t>以三年住宿生人数为权数加权平均计算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trPr>
        <w:tc>
          <w:tcPr>
            <w:tcW w:w="2886"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_GB2312" w:hAnsi="仿宋_GB2312" w:eastAsia="仿宋_GB2312" w:cs="仿宋_GB2312"/>
                <w:sz w:val="24"/>
                <w:szCs w:val="32"/>
                <w:vertAlign w:val="baseline"/>
                <w:lang w:val="en-US" w:eastAsia="zh-CN"/>
              </w:rPr>
            </w:pPr>
            <w:r>
              <w:rPr>
                <w:rFonts w:hint="eastAsia" w:ascii="宋体" w:hAnsi="宋体" w:eastAsia="宋体" w:cs="宋体"/>
                <w:b/>
                <w:bCs/>
                <w:sz w:val="30"/>
                <w:szCs w:val="30"/>
                <w:vertAlign w:val="baseline"/>
                <w:lang w:val="en-US" w:eastAsia="zh-CN"/>
              </w:rPr>
              <w:t>中学</w:t>
            </w:r>
          </w:p>
        </w:tc>
        <w:tc>
          <w:tcPr>
            <w:tcW w:w="1609"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仿宋_GB2312" w:hAnsi="仿宋_GB2312" w:eastAsia="仿宋_GB2312" w:cs="仿宋_GB2312"/>
                <w:sz w:val="24"/>
                <w:szCs w:val="32"/>
                <w:vertAlign w:val="baseline"/>
                <w:lang w:val="en-US" w:eastAsia="zh-CN"/>
              </w:rPr>
            </w:pPr>
          </w:p>
        </w:tc>
        <w:tc>
          <w:tcPr>
            <w:tcW w:w="214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仿宋" w:hAnsi="仿宋" w:eastAsia="仿宋" w:cs="仿宋"/>
                <w:sz w:val="24"/>
                <w:szCs w:val="32"/>
                <w:vertAlign w:val="baseline"/>
                <w:lang w:val="en-US" w:eastAsia="zh-CN"/>
              </w:rPr>
            </w:pPr>
          </w:p>
        </w:tc>
        <w:tc>
          <w:tcPr>
            <w:tcW w:w="179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eastAsia" w:ascii="仿宋" w:hAnsi="仿宋" w:eastAsia="仿宋"/>
                <w:sz w:val="24"/>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2886"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_GB2312" w:hAnsi="仿宋_GB2312" w:eastAsia="仿宋_GB2312" w:cs="仿宋_GB2312"/>
                <w:kern w:val="2"/>
                <w:sz w:val="24"/>
                <w:szCs w:val="32"/>
                <w:vertAlign w:val="baseline"/>
                <w:lang w:val="en-US" w:eastAsia="zh-CN" w:bidi="ar-SA"/>
              </w:rPr>
            </w:pPr>
            <w:r>
              <w:rPr>
                <w:rFonts w:hint="eastAsia" w:ascii="仿宋_GB2312" w:hAnsi="仿宋_GB2312" w:eastAsia="仿宋_GB2312" w:cs="仿宋_GB2312"/>
                <w:sz w:val="24"/>
                <w:szCs w:val="32"/>
                <w:vertAlign w:val="baseline"/>
                <w:lang w:val="en-US" w:eastAsia="zh-CN"/>
              </w:rPr>
              <w:t>一、工资福利费用</w:t>
            </w:r>
          </w:p>
        </w:tc>
        <w:tc>
          <w:tcPr>
            <w:tcW w:w="1609"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仿宋_GB2312" w:hAnsi="仿宋_GB2312" w:eastAsia="仿宋_GB2312" w:cs="仿宋_GB2312"/>
                <w:b w:val="0"/>
                <w:i w:val="0"/>
                <w:snapToGrid/>
                <w:color w:val="000000"/>
                <w:kern w:val="2"/>
                <w:sz w:val="24"/>
                <w:u w:val="none"/>
                <w:lang w:val="en-US" w:eastAsia="zh-CN" w:bidi="ar-SA"/>
              </w:rPr>
            </w:pPr>
            <w:r>
              <w:rPr>
                <w:rFonts w:hint="eastAsia" w:ascii="仿宋_GB2312" w:hAnsi="仿宋_GB2312" w:eastAsia="仿宋_GB2312" w:cs="仿宋_GB2312"/>
                <w:b w:val="0"/>
                <w:i w:val="0"/>
                <w:snapToGrid/>
                <w:color w:val="000000"/>
                <w:sz w:val="24"/>
                <w:u w:val="none"/>
                <w:lang w:val="en-US" w:eastAsia="zh-CN"/>
              </w:rPr>
              <w:t>元</w:t>
            </w:r>
          </w:p>
        </w:tc>
        <w:tc>
          <w:tcPr>
            <w:tcW w:w="2145" w:type="dxa"/>
            <w:noWrap w:val="0"/>
            <w:vAlign w:val="center"/>
          </w:tcPr>
          <w:p>
            <w:pPr>
              <w:keepNext w:val="0"/>
              <w:keepLines w:val="0"/>
              <w:widowControl/>
              <w:suppressLineNumbers w:val="0"/>
              <w:jc w:val="right"/>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 xml:space="preserve">72,074.23 </w:t>
            </w:r>
          </w:p>
        </w:tc>
        <w:tc>
          <w:tcPr>
            <w:tcW w:w="179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eastAsia" w:ascii="仿宋" w:hAnsi="仿宋" w:eastAsia="仿宋"/>
                <w:sz w:val="24"/>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trPr>
        <w:tc>
          <w:tcPr>
            <w:tcW w:w="2886"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_GB2312" w:hAnsi="仿宋_GB2312" w:eastAsia="仿宋_GB2312" w:cs="仿宋_GB2312"/>
                <w:kern w:val="2"/>
                <w:sz w:val="24"/>
                <w:szCs w:val="32"/>
                <w:vertAlign w:val="baseline"/>
                <w:lang w:val="en-US" w:eastAsia="zh-CN" w:bidi="ar-SA"/>
              </w:rPr>
            </w:pPr>
            <w:r>
              <w:rPr>
                <w:rFonts w:hint="eastAsia" w:ascii="仿宋_GB2312" w:hAnsi="仿宋_GB2312" w:eastAsia="仿宋_GB2312" w:cs="仿宋_GB2312"/>
                <w:sz w:val="24"/>
                <w:szCs w:val="32"/>
                <w:vertAlign w:val="baseline"/>
                <w:lang w:val="en-US" w:eastAsia="zh-CN"/>
              </w:rPr>
              <w:t>二、商品和服务费用</w:t>
            </w:r>
          </w:p>
        </w:tc>
        <w:tc>
          <w:tcPr>
            <w:tcW w:w="1609"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仿宋_GB2312" w:hAnsi="仿宋_GB2312" w:eastAsia="仿宋_GB2312" w:cs="仿宋_GB2312"/>
                <w:b w:val="0"/>
                <w:i w:val="0"/>
                <w:snapToGrid/>
                <w:color w:val="000000"/>
                <w:kern w:val="2"/>
                <w:sz w:val="24"/>
                <w:u w:val="none"/>
                <w:lang w:val="en-US" w:eastAsia="zh-CN" w:bidi="ar-SA"/>
              </w:rPr>
            </w:pPr>
            <w:r>
              <w:rPr>
                <w:rFonts w:hint="eastAsia" w:ascii="仿宋_GB2312" w:hAnsi="仿宋_GB2312" w:eastAsia="仿宋_GB2312" w:cs="仿宋_GB2312"/>
                <w:b w:val="0"/>
                <w:i w:val="0"/>
                <w:snapToGrid/>
                <w:color w:val="000000"/>
                <w:sz w:val="24"/>
                <w:u w:val="none"/>
                <w:lang w:val="en-US" w:eastAsia="zh-CN"/>
              </w:rPr>
              <w:t>元</w:t>
            </w:r>
          </w:p>
        </w:tc>
        <w:tc>
          <w:tcPr>
            <w:tcW w:w="2145" w:type="dxa"/>
            <w:noWrap w:val="0"/>
            <w:vAlign w:val="center"/>
          </w:tcPr>
          <w:p>
            <w:pPr>
              <w:keepNext w:val="0"/>
              <w:keepLines w:val="0"/>
              <w:widowControl/>
              <w:suppressLineNumbers w:val="0"/>
              <w:jc w:val="right"/>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 xml:space="preserve">58,648.15 </w:t>
            </w:r>
          </w:p>
        </w:tc>
        <w:tc>
          <w:tcPr>
            <w:tcW w:w="179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eastAsia" w:ascii="仿宋" w:hAnsi="仿宋" w:eastAsia="仿宋" w:cs="仿宋"/>
                <w:b w:val="0"/>
                <w:i w:val="0"/>
                <w:snapToGrid/>
                <w:color w:val="000000"/>
                <w:sz w:val="24"/>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trPr>
        <w:tc>
          <w:tcPr>
            <w:tcW w:w="2886"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_GB2312" w:hAnsi="仿宋_GB2312" w:eastAsia="仿宋_GB2312" w:cs="仿宋_GB2312"/>
                <w:kern w:val="2"/>
                <w:sz w:val="24"/>
                <w:szCs w:val="32"/>
                <w:vertAlign w:val="baseline"/>
                <w:lang w:val="en-US" w:eastAsia="zh-CN" w:bidi="ar-SA"/>
              </w:rPr>
            </w:pPr>
            <w:r>
              <w:rPr>
                <w:rFonts w:hint="eastAsia" w:ascii="仿宋_GB2312" w:hAnsi="仿宋_GB2312" w:eastAsia="仿宋_GB2312" w:cs="仿宋_GB2312"/>
                <w:sz w:val="24"/>
                <w:szCs w:val="32"/>
                <w:vertAlign w:val="baseline"/>
                <w:lang w:val="en-US" w:eastAsia="zh-CN"/>
              </w:rPr>
              <w:t>三、固定资产折旧费</w:t>
            </w:r>
          </w:p>
        </w:tc>
        <w:tc>
          <w:tcPr>
            <w:tcW w:w="1609"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仿宋_GB2312" w:hAnsi="仿宋_GB2312" w:eastAsia="仿宋_GB2312" w:cs="仿宋_GB2312"/>
                <w:kern w:val="2"/>
                <w:sz w:val="24"/>
                <w:szCs w:val="32"/>
                <w:vertAlign w:val="baseline"/>
                <w:lang w:val="en-US" w:eastAsia="zh-CN" w:bidi="ar-SA"/>
              </w:rPr>
            </w:pPr>
            <w:r>
              <w:rPr>
                <w:rFonts w:hint="eastAsia" w:ascii="仿宋_GB2312" w:hAnsi="仿宋_GB2312" w:eastAsia="仿宋_GB2312" w:cs="仿宋_GB2312"/>
                <w:sz w:val="24"/>
                <w:szCs w:val="32"/>
                <w:vertAlign w:val="baseline"/>
                <w:lang w:val="en-US" w:eastAsia="zh-CN"/>
              </w:rPr>
              <w:t>元</w:t>
            </w:r>
          </w:p>
        </w:tc>
        <w:tc>
          <w:tcPr>
            <w:tcW w:w="2145" w:type="dxa"/>
            <w:noWrap w:val="0"/>
            <w:vAlign w:val="center"/>
          </w:tcPr>
          <w:p>
            <w:pPr>
              <w:keepNext w:val="0"/>
              <w:keepLines w:val="0"/>
              <w:widowControl/>
              <w:suppressLineNumbers w:val="0"/>
              <w:jc w:val="right"/>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 xml:space="preserve">398,364.19 </w:t>
            </w:r>
          </w:p>
        </w:tc>
        <w:tc>
          <w:tcPr>
            <w:tcW w:w="179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eastAsia" w:ascii="仿宋" w:hAnsi="仿宋" w:eastAsia="仿宋" w:cs="仿宋"/>
                <w:b w:val="0"/>
                <w:i w:val="0"/>
                <w:snapToGrid/>
                <w:color w:val="000000"/>
                <w:sz w:val="24"/>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trPr>
        <w:tc>
          <w:tcPr>
            <w:tcW w:w="2886"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_GB2312" w:hAnsi="仿宋_GB2312" w:eastAsia="仿宋_GB2312" w:cs="仿宋_GB2312"/>
                <w:kern w:val="2"/>
                <w:sz w:val="24"/>
                <w:szCs w:val="32"/>
                <w:vertAlign w:val="baseline"/>
                <w:lang w:val="en-US" w:eastAsia="zh-CN" w:bidi="ar-SA"/>
              </w:rPr>
            </w:pPr>
            <w:r>
              <w:rPr>
                <w:rFonts w:hint="eastAsia" w:ascii="仿宋_GB2312" w:hAnsi="仿宋_GB2312" w:eastAsia="仿宋_GB2312" w:cs="仿宋_GB2312"/>
                <w:sz w:val="24"/>
                <w:szCs w:val="32"/>
                <w:vertAlign w:val="baseline"/>
                <w:lang w:val="en-US" w:eastAsia="zh-CN"/>
              </w:rPr>
              <w:t>四、住宿费总成本</w:t>
            </w:r>
          </w:p>
        </w:tc>
        <w:tc>
          <w:tcPr>
            <w:tcW w:w="1609"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仿宋_GB2312" w:hAnsi="仿宋_GB2312" w:eastAsia="仿宋_GB2312" w:cs="仿宋_GB2312"/>
                <w:kern w:val="2"/>
                <w:sz w:val="24"/>
                <w:szCs w:val="32"/>
                <w:vertAlign w:val="baseline"/>
                <w:lang w:val="en-US" w:eastAsia="zh-CN" w:bidi="ar-SA"/>
              </w:rPr>
            </w:pPr>
            <w:r>
              <w:rPr>
                <w:rFonts w:hint="eastAsia" w:ascii="仿宋_GB2312" w:hAnsi="仿宋_GB2312" w:eastAsia="仿宋_GB2312" w:cs="仿宋_GB2312"/>
                <w:sz w:val="24"/>
                <w:szCs w:val="32"/>
                <w:vertAlign w:val="baseline"/>
                <w:lang w:val="en-US" w:eastAsia="zh-CN"/>
              </w:rPr>
              <w:t>元</w:t>
            </w:r>
          </w:p>
        </w:tc>
        <w:tc>
          <w:tcPr>
            <w:tcW w:w="2145" w:type="dxa"/>
            <w:noWrap w:val="0"/>
            <w:vAlign w:val="center"/>
          </w:tcPr>
          <w:p>
            <w:pPr>
              <w:keepNext w:val="0"/>
              <w:keepLines w:val="0"/>
              <w:widowControl/>
              <w:suppressLineNumbers w:val="0"/>
              <w:jc w:val="right"/>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 xml:space="preserve">529,086.57 </w:t>
            </w:r>
          </w:p>
        </w:tc>
        <w:tc>
          <w:tcPr>
            <w:tcW w:w="179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仿宋" w:hAnsi="仿宋" w:eastAsia="仿宋" w:cs="仿宋"/>
                <w:b w:val="0"/>
                <w:i w:val="0"/>
                <w:snapToGrid/>
                <w:color w:val="000000"/>
                <w:sz w:val="24"/>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trPr>
        <w:tc>
          <w:tcPr>
            <w:tcW w:w="2886"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_GB2312" w:hAnsi="仿宋_GB2312" w:eastAsia="仿宋_GB2312" w:cs="仿宋_GB2312"/>
                <w:kern w:val="2"/>
                <w:sz w:val="24"/>
                <w:szCs w:val="32"/>
                <w:vertAlign w:val="baseline"/>
                <w:lang w:val="en-US" w:eastAsia="zh-CN" w:bidi="ar-SA"/>
              </w:rPr>
            </w:pPr>
            <w:r>
              <w:rPr>
                <w:rFonts w:hint="eastAsia" w:ascii="仿宋_GB2312" w:hAnsi="仿宋_GB2312" w:eastAsia="仿宋_GB2312" w:cs="仿宋_GB2312"/>
                <w:sz w:val="24"/>
                <w:szCs w:val="32"/>
                <w:vertAlign w:val="baseline"/>
                <w:lang w:val="en-US" w:eastAsia="zh-CN"/>
              </w:rPr>
              <w:t>五、住宿学生人数</w:t>
            </w:r>
          </w:p>
        </w:tc>
        <w:tc>
          <w:tcPr>
            <w:tcW w:w="1609"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仿宋_GB2312" w:hAnsi="仿宋_GB2312" w:eastAsia="仿宋_GB2312" w:cs="仿宋_GB2312"/>
                <w:kern w:val="2"/>
                <w:sz w:val="24"/>
                <w:szCs w:val="32"/>
                <w:vertAlign w:val="baseline"/>
                <w:lang w:val="en-US" w:eastAsia="zh-CN" w:bidi="ar-SA"/>
              </w:rPr>
            </w:pPr>
            <w:r>
              <w:rPr>
                <w:rFonts w:hint="eastAsia" w:ascii="仿宋_GB2312" w:hAnsi="仿宋_GB2312" w:eastAsia="仿宋_GB2312" w:cs="仿宋_GB2312"/>
                <w:sz w:val="24"/>
                <w:szCs w:val="32"/>
                <w:vertAlign w:val="baseline"/>
                <w:lang w:val="en-US" w:eastAsia="zh-CN"/>
              </w:rPr>
              <w:t>元</w:t>
            </w:r>
          </w:p>
        </w:tc>
        <w:tc>
          <w:tcPr>
            <w:tcW w:w="2145" w:type="dxa"/>
            <w:noWrap w:val="0"/>
            <w:vAlign w:val="center"/>
          </w:tcPr>
          <w:p>
            <w:pPr>
              <w:keepNext w:val="0"/>
              <w:keepLines w:val="0"/>
              <w:widowControl/>
              <w:suppressLineNumbers w:val="0"/>
              <w:jc w:val="right"/>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 xml:space="preserve">252.67 </w:t>
            </w:r>
          </w:p>
        </w:tc>
        <w:tc>
          <w:tcPr>
            <w:tcW w:w="179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eastAsia" w:ascii="仿宋" w:hAnsi="仿宋" w:eastAsia="仿宋" w:cs="仿宋"/>
                <w:b w:val="0"/>
                <w:i w:val="0"/>
                <w:snapToGrid/>
                <w:color w:val="000000"/>
                <w:sz w:val="24"/>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trPr>
        <w:tc>
          <w:tcPr>
            <w:tcW w:w="2886"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_GB2312" w:hAnsi="仿宋_GB2312" w:eastAsia="仿宋_GB2312" w:cs="仿宋_GB2312"/>
                <w:kern w:val="2"/>
                <w:sz w:val="24"/>
                <w:szCs w:val="32"/>
                <w:vertAlign w:val="baseline"/>
                <w:lang w:val="en-US" w:eastAsia="zh-CN" w:bidi="ar-SA"/>
              </w:rPr>
            </w:pPr>
            <w:r>
              <w:rPr>
                <w:rFonts w:hint="eastAsia" w:ascii="仿宋_GB2312" w:hAnsi="仿宋_GB2312" w:eastAsia="仿宋_GB2312" w:cs="仿宋_GB2312"/>
                <w:sz w:val="24"/>
                <w:szCs w:val="32"/>
                <w:vertAlign w:val="baseline"/>
                <w:lang w:val="en-US" w:eastAsia="zh-CN"/>
              </w:rPr>
              <w:t>六、生均住宿费成本</w:t>
            </w:r>
          </w:p>
        </w:tc>
        <w:tc>
          <w:tcPr>
            <w:tcW w:w="1609"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仿宋_GB2312" w:hAnsi="仿宋_GB2312" w:eastAsia="仿宋_GB2312" w:cs="仿宋_GB2312"/>
                <w:kern w:val="2"/>
                <w:sz w:val="24"/>
                <w:szCs w:val="32"/>
                <w:vertAlign w:val="baseline"/>
                <w:lang w:val="en-US" w:eastAsia="zh-CN" w:bidi="ar-SA"/>
              </w:rPr>
            </w:pPr>
            <w:r>
              <w:rPr>
                <w:rFonts w:hint="eastAsia" w:ascii="仿宋_GB2312" w:hAnsi="仿宋_GB2312" w:eastAsia="仿宋_GB2312" w:cs="仿宋_GB2312"/>
                <w:sz w:val="24"/>
                <w:szCs w:val="32"/>
                <w:vertAlign w:val="baseline"/>
                <w:lang w:val="en-US" w:eastAsia="zh-CN"/>
              </w:rPr>
              <w:t>（元/生/年）</w:t>
            </w:r>
          </w:p>
        </w:tc>
        <w:tc>
          <w:tcPr>
            <w:tcW w:w="2145" w:type="dxa"/>
            <w:noWrap w:val="0"/>
            <w:vAlign w:val="center"/>
          </w:tcPr>
          <w:p>
            <w:pPr>
              <w:keepNext w:val="0"/>
              <w:keepLines w:val="0"/>
              <w:widowControl/>
              <w:suppressLineNumbers w:val="0"/>
              <w:jc w:val="right"/>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 xml:space="preserve">2,094.01 </w:t>
            </w:r>
          </w:p>
        </w:tc>
        <w:tc>
          <w:tcPr>
            <w:tcW w:w="179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left"/>
              <w:textAlignment w:val="auto"/>
              <w:rPr>
                <w:rFonts w:hint="eastAsia" w:ascii="仿宋" w:hAnsi="仿宋" w:eastAsia="仿宋" w:cs="仿宋"/>
                <w:b w:val="0"/>
                <w:i w:val="0"/>
                <w:snapToGrid/>
                <w:color w:val="000000"/>
                <w:sz w:val="24"/>
                <w:u w:val="none"/>
                <w:lang w:val="en-US" w:eastAsia="zh-CN"/>
              </w:rPr>
            </w:pPr>
            <w:r>
              <w:rPr>
                <w:rFonts w:hint="eastAsia" w:ascii="仿宋" w:hAnsi="仿宋" w:eastAsia="仿宋" w:cs="仿宋"/>
                <w:color w:val="000000"/>
                <w:kern w:val="0"/>
                <w:sz w:val="24"/>
                <w:szCs w:val="24"/>
                <w:lang w:val="en-US" w:eastAsia="zh-CN" w:bidi="ar"/>
              </w:rPr>
              <w:t>以三年住宿生人数为权数加权平均计算</w:t>
            </w:r>
          </w:p>
        </w:tc>
      </w:tr>
    </w:tbl>
    <w:p>
      <w:pPr>
        <w:pStyle w:val="2"/>
        <w:spacing w:line="560" w:lineRule="exact"/>
        <w:jc w:val="center"/>
        <w:rPr>
          <w:rFonts w:hint="eastAsia"/>
          <w:lang w:eastAsia="zh-CN"/>
        </w:rPr>
      </w:pPr>
      <w:r>
        <w:rPr>
          <w:rFonts w:hint="eastAsia" w:ascii="宋体" w:hAnsi="宋体" w:eastAsia="宋体" w:cs="宋体"/>
          <w:color w:val="auto"/>
          <w:sz w:val="32"/>
          <w:szCs w:val="32"/>
          <w:lang w:val="en-US" w:eastAsia="zh-CN"/>
        </w:rPr>
        <w:t>阳山县博林实验学校</w:t>
      </w:r>
      <w:r>
        <w:rPr>
          <w:rFonts w:hint="eastAsia" w:ascii="宋体" w:hAnsi="宋体" w:cs="宋体"/>
          <w:color w:val="auto"/>
          <w:sz w:val="32"/>
          <w:szCs w:val="32"/>
          <w:lang w:val="en-US" w:eastAsia="zh-CN"/>
        </w:rPr>
        <w:t>住宿费</w:t>
      </w:r>
      <w:r>
        <w:rPr>
          <w:rFonts w:hint="eastAsia" w:ascii="宋体" w:hAnsi="宋体" w:eastAsia="宋体" w:cs="宋体"/>
          <w:color w:val="auto"/>
          <w:sz w:val="32"/>
          <w:szCs w:val="32"/>
          <w:lang w:val="en-US" w:eastAsia="zh-CN"/>
        </w:rPr>
        <w:t>成本核定表</w:t>
      </w:r>
    </w:p>
    <w:sectPr>
      <w:headerReference r:id="rId4" w:type="first"/>
      <w:footerReference r:id="rId7" w:type="first"/>
      <w:footerReference r:id="rId5" w:type="default"/>
      <w:headerReference r:id="rId3" w:type="even"/>
      <w:footerReference r:id="rId6" w:type="even"/>
      <w:pgSz w:w="11906" w:h="16838"/>
      <w:pgMar w:top="2098" w:right="1474" w:bottom="1984" w:left="1587" w:header="851" w:footer="992" w:gutter="0"/>
      <w:pgNumType w:fmt="numberInDash"/>
      <w:cols w:space="0" w:num="1"/>
      <w:rtlGutter w:val="0"/>
      <w:docGrid w:type="linesAndChars" w:linePitch="289" w:charSpace="-88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-257175</wp:posOffset>
              </wp:positionV>
              <wp:extent cx="1828800" cy="287655"/>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287655"/>
                      </a:xfrm>
                      <a:prstGeom prst="rect">
                        <a:avLst/>
                      </a:prstGeom>
                      <a:noFill/>
                      <a:ln>
                        <a:noFill/>
                      </a:ln>
                    </wps:spPr>
                    <wps:txbx>
                      <w:txbxContent>
                        <w:p>
                          <w:pPr>
                            <w:pStyle w:val="3"/>
                            <w:rPr>
                              <w:rFonts w:hint="eastAsia" w:eastAsia="宋体"/>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p>
                      </w:txbxContent>
                    </wps:txbx>
                    <wps:bodyPr wrap="none" lIns="0" tIns="0" rIns="0" bIns="0" upright="0">
                      <a:noAutofit/>
                    </wps:bodyPr>
                  </wps:wsp>
                </a:graphicData>
              </a:graphic>
            </wp:anchor>
          </w:drawing>
        </mc:Choice>
        <mc:Fallback>
          <w:pict>
            <v:shape id="_x0000_s1026" o:spid="_x0000_s1026" o:spt="202" type="#_x0000_t202" style="position:absolute;left:0pt;margin-top:-20.25pt;height:22.65pt;width:144pt;mso-position-horizontal:outside;mso-position-horizontal-relative:margin;mso-wrap-style:none;z-index:251659264;mso-width-relative:page;mso-height-relative:page;" filled="f" stroked="f" coordsize="21600,21600" o:gfxdata="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3tCIntQAAAAGAQAADwAAAAAAAAABACAAAAAiAAAAZHJzL2Rv&#10;d25yZXYueG1sUEsBAhQAFAAAAAgAh07iQNr0Z+LMAQAAmAMAAA4AAAAAAAAAAQAgAAAAIwEAAGRy&#10;cy9lMm9Eb2MueG1sUEsFBgAAAAAGAAYAWQEAAGEFAAAAAA==&#10;">
              <v:fill on="f" focussize="0,0"/>
              <v:stroke on="f"/>
              <v:imagedata o:title=""/>
              <o:lock v:ext="edit" aspectratio="f"/>
              <v:textbox inset="0mm,0mm,0mm,0mm">
                <w:txbxContent>
                  <w:p>
                    <w:pPr>
                      <w:pStyle w:val="3"/>
                      <w:rPr>
                        <w:rFonts w:hint="eastAsia" w:eastAsia="宋体"/>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HorizontalSpacing w:val="103"/>
  <w:drawingGridVerticalSpacing w:val="144"/>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CFC7E5B"/>
    <w:rsid w:val="08214630"/>
    <w:rsid w:val="12D7068D"/>
    <w:rsid w:val="1EA336D1"/>
    <w:rsid w:val="202002A1"/>
    <w:rsid w:val="209264E3"/>
    <w:rsid w:val="31094BB3"/>
    <w:rsid w:val="3CFC7E5B"/>
    <w:rsid w:val="40B6097B"/>
    <w:rsid w:val="414B7338"/>
    <w:rsid w:val="4AD1618C"/>
    <w:rsid w:val="5DBB61FD"/>
    <w:rsid w:val="7F0C3A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afterLines="0"/>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paragraph" w:customStyle="1" w:styleId="7">
    <w:name w:val="正文 New New New New"/>
    <w:qFormat/>
    <w:uiPriority w:val="0"/>
    <w:pPr>
      <w:widowControl w:val="0"/>
      <w:jc w:val="both"/>
    </w:pPr>
    <w:rPr>
      <w:rFonts w:ascii="Times New Roman" w:hAnsi="Times New Roman" w:eastAsia="宋体" w:cs="Times New Roman"/>
      <w:kern w:val="2"/>
      <w:sz w:val="21"/>
      <w:lang w:val="en-US" w:eastAsia="zh-CN"/>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31</TotalTime>
  <ScaleCrop>false</ScaleCrop>
  <LinksUpToDate>false</LinksUpToDate>
  <CharactersWithSpaces>0</CharactersWithSpaces>
  <Application>WPS Office_11.8.2.11473_F1E327BC-269C-435d-A152-05C5408002CA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2025-04-24T06:40:00Z</dcterms:created>
  <dc:creator>陈剑宇</dc:creator>
  <cp:lastModifiedBy>陈剑宇</cp:lastModifiedBy>
  <dcterms:modified xsi:type="dcterms:W3CDTF">2025-04-25T07:59:08Z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2052-11.8.2.11473</vt:lpwstr>
  </property>
  <property fmtid="{D5CDD505-2E9C-101B-9397-08002B2CF9AE}" pid="3" name="ICV">
    <vt:lpwstr>9D7FA5B612C94B5886C79E252601536A</vt:lpwstr>
  </property>
</Properties>
</file>