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2" w:lineRule="exact"/>
        <w:rPr>
          <w:rFonts w:hint="eastAsia" w:ascii="方正小标宋简体" w:hAnsi="Calibri" w:eastAsia="方正小标宋简体" w:cs="黑体"/>
          <w:b w:val="0"/>
          <w:bCs/>
          <w:color w:val="000000"/>
          <w:sz w:val="32"/>
          <w:szCs w:val="32"/>
        </w:rPr>
      </w:pPr>
      <w:r>
        <w:rPr>
          <w:rFonts w:hint="eastAsia" w:ascii="方正小标宋简体" w:hAnsi="Calibri" w:eastAsia="方正小标宋简体" w:cs="黑体"/>
          <w:b w:val="0"/>
          <w:bCs/>
          <w:color w:val="000000"/>
          <w:sz w:val="32"/>
          <w:szCs w:val="32"/>
        </w:rPr>
        <w:t>附件:</w:t>
      </w:r>
    </w:p>
    <w:p>
      <w:pPr>
        <w:spacing w:line="572" w:lineRule="exact"/>
        <w:jc w:val="center"/>
        <w:rPr>
          <w:rFonts w:hint="eastAsia" w:ascii="方正小标宋简体" w:hAnsi="Calibri" w:eastAsia="方正小标宋简体" w:cs="黑体"/>
          <w:color w:val="FF0000"/>
          <w:sz w:val="44"/>
          <w:szCs w:val="44"/>
        </w:rPr>
      </w:pPr>
    </w:p>
    <w:p>
      <w:pPr>
        <w:spacing w:line="572" w:lineRule="exact"/>
        <w:jc w:val="center"/>
        <w:rPr>
          <w:rFonts w:hint="eastAsia" w:ascii="方正小标宋简体" w:hAnsi="Calibri" w:eastAsia="方正小标宋简体" w:cs="黑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Calibri" w:eastAsia="方正小标宋简体" w:cs="黑体"/>
          <w:b w:val="0"/>
          <w:bCs/>
          <w:color w:val="000000"/>
          <w:sz w:val="44"/>
          <w:szCs w:val="44"/>
        </w:rPr>
        <w:t>实施</w:t>
      </w:r>
      <w:r>
        <w:rPr>
          <w:rFonts w:hint="eastAsia" w:ascii="方正小标宋简体" w:hAnsi="Calibri" w:eastAsia="方正小标宋简体" w:cs="黑体"/>
          <w:b w:val="0"/>
          <w:bCs/>
          <w:color w:val="000000"/>
          <w:sz w:val="44"/>
          <w:szCs w:val="44"/>
          <w:lang w:val="en-US" w:eastAsia="zh-CN"/>
        </w:rPr>
        <w:t>年挖采和加工河中砂10万立方米建设项目</w:t>
      </w:r>
      <w:r>
        <w:rPr>
          <w:rFonts w:hint="eastAsia" w:ascii="方正小标宋简体" w:hAnsi="Calibri" w:eastAsia="方正小标宋简体" w:cs="黑体"/>
          <w:b w:val="0"/>
          <w:bCs/>
          <w:color w:val="000000"/>
          <w:sz w:val="44"/>
          <w:szCs w:val="44"/>
        </w:rPr>
        <w:t>水土保持方案告知书</w:t>
      </w:r>
    </w:p>
    <w:p>
      <w:pPr>
        <w:spacing w:line="572" w:lineRule="exact"/>
        <w:jc w:val="center"/>
        <w:rPr>
          <w:rFonts w:hint="eastAsia" w:ascii="方正小标宋简体" w:hAnsi="Calibri" w:eastAsia="方正小标宋简体" w:cs="黑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Calibri" w:eastAsia="方正小标宋简体" w:cs="黑体"/>
          <w:color w:val="000000"/>
          <w:sz w:val="44"/>
          <w:szCs w:val="44"/>
        </w:rPr>
        <w:t xml:space="preserve"> </w:t>
      </w:r>
    </w:p>
    <w:p>
      <w:pPr>
        <w:spacing w:line="572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我局对你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color w:val="000000"/>
          <w:sz w:val="32"/>
          <w:szCs w:val="32"/>
        </w:rPr>
        <w:t>提出的关于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年挖采和加工河中砂10万立方米建设项目</w:t>
      </w:r>
      <w:r>
        <w:rPr>
          <w:rFonts w:hint="eastAsia" w:ascii="仿宋_GB2312" w:eastAsia="仿宋_GB2312"/>
          <w:color w:val="000000"/>
          <w:sz w:val="32"/>
          <w:szCs w:val="32"/>
        </w:rPr>
        <w:t>水土保持方案报告申请作出准予行政许可决定。为依法实施该项目的水土保持方案，依据《中华人民共和国水土保持法》《广东省水土保持条例》的相关规定，告知如下：</w:t>
      </w:r>
    </w:p>
    <w:p>
      <w:pPr>
        <w:numPr>
          <w:ilvl w:val="0"/>
          <w:numId w:val="1"/>
        </w:numPr>
        <w:spacing w:line="572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请按照批准的水土保持方案，加强施工组织等管理工作，切实落实水土保持“三同时”制度。</w:t>
      </w:r>
    </w:p>
    <w:p>
      <w:pPr>
        <w:numPr>
          <w:ilvl w:val="0"/>
          <w:numId w:val="1"/>
        </w:numPr>
        <w:spacing w:line="572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请严格按方案要求落实各项水土保持措施。各项施工活动要严格限定在用地范围内，严禁随意占压、扰动和破坏地表植被。做好表土剥离和弃渣综合利用。根据方案要求合理安排施工时序和水土保持措施实施进度，严格控制施工期可能造成的水土流失</w:t>
      </w:r>
      <w:r>
        <w:rPr>
          <w:rFonts w:ascii="仿宋_GB2312" w:eastAsia="仿宋_GB2312"/>
          <w:color w:val="000000"/>
          <w:sz w:val="32"/>
          <w:szCs w:val="32"/>
        </w:rPr>
        <w:t xml:space="preserve">。 </w:t>
      </w:r>
    </w:p>
    <w:p>
      <w:pPr>
        <w:numPr>
          <w:ilvl w:val="0"/>
          <w:numId w:val="1"/>
        </w:numPr>
        <w:spacing w:line="572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请</w:t>
      </w:r>
      <w:r>
        <w:rPr>
          <w:rFonts w:ascii="仿宋_GB2312" w:eastAsia="仿宋_GB2312"/>
          <w:color w:val="000000"/>
          <w:sz w:val="32"/>
          <w:szCs w:val="32"/>
        </w:rPr>
        <w:t>做好水土保持监理工作，确保水土保持工程质量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72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四、</w:t>
      </w:r>
      <w:r>
        <w:rPr>
          <w:rFonts w:hint="eastAsia" w:ascii="仿宋_GB2312" w:eastAsia="仿宋_GB2312"/>
          <w:color w:val="auto"/>
          <w:sz w:val="32"/>
          <w:szCs w:val="32"/>
        </w:rPr>
        <w:t>请一次性缴纳水土保持补偿费。</w:t>
      </w:r>
    </w:p>
    <w:p>
      <w:pPr>
        <w:spacing w:line="572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五、</w:t>
      </w:r>
      <w:r>
        <w:rPr>
          <w:rFonts w:hint="eastAsia" w:ascii="仿宋_GB2312" w:eastAsia="仿宋_GB2312"/>
          <w:color w:val="000000"/>
          <w:sz w:val="32"/>
          <w:szCs w:val="32"/>
        </w:rPr>
        <w:t>如项目建设的地点、规模如发生重大变化，或者水土保持方案实施过程中措施发生重大变更，应当补充或者修改水土保持方案，报我局审批。在水土保持方案确定的弃渣场外新设弃渣场的，或者需要提高弃渣场堆渣量达到20%以上的，应当在弃渣前编制水土保持方案（弃渣场补充）报告，报我局审批。</w:t>
      </w:r>
    </w:p>
    <w:p>
      <w:pPr>
        <w:spacing w:line="572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六</w:t>
      </w:r>
      <w:r>
        <w:rPr>
          <w:rFonts w:hint="eastAsia" w:ascii="仿宋_GB2312" w:eastAsia="仿宋_GB2312"/>
          <w:color w:val="000000"/>
          <w:sz w:val="32"/>
          <w:szCs w:val="32"/>
        </w:rPr>
        <w:t>、</w:t>
      </w:r>
      <w:r>
        <w:rPr>
          <w:rFonts w:ascii="仿宋_GB2312" w:eastAsia="仿宋_GB2312"/>
          <w:color w:val="000000"/>
          <w:sz w:val="32"/>
          <w:szCs w:val="32"/>
        </w:rPr>
        <w:t>项目在竣工验收和投产使用前，</w:t>
      </w:r>
      <w:r>
        <w:rPr>
          <w:rFonts w:hint="eastAsia" w:ascii="仿宋_GB2312" w:eastAsia="仿宋_GB2312"/>
          <w:color w:val="000000"/>
          <w:sz w:val="32"/>
          <w:szCs w:val="32"/>
        </w:rPr>
        <w:t>你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单位</w:t>
      </w:r>
      <w:r>
        <w:rPr>
          <w:rFonts w:ascii="仿宋_GB2312" w:eastAsia="仿宋_GB2312"/>
          <w:color w:val="000000"/>
          <w:sz w:val="32"/>
          <w:szCs w:val="32"/>
        </w:rPr>
        <w:t>应对水土保持设施进行自主验收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(向我局提交《水土保持验收鉴定书》报备)</w:t>
      </w:r>
      <w:r>
        <w:rPr>
          <w:rFonts w:ascii="仿宋_GB2312" w:eastAsia="仿宋_GB2312"/>
          <w:color w:val="000000"/>
          <w:sz w:val="32"/>
          <w:szCs w:val="32"/>
        </w:rPr>
        <w:t>。水土保持设施未经验收或者验收不合格的，</w:t>
      </w:r>
      <w:r>
        <w:rPr>
          <w:rFonts w:hint="eastAsia" w:ascii="仿宋_GB2312" w:eastAsia="仿宋_GB2312"/>
          <w:color w:val="000000"/>
          <w:sz w:val="32"/>
          <w:szCs w:val="32"/>
        </w:rPr>
        <w:t>生产建设项目</w:t>
      </w:r>
      <w:r>
        <w:rPr>
          <w:rFonts w:ascii="仿宋_GB2312" w:eastAsia="仿宋_GB2312"/>
          <w:color w:val="000000"/>
          <w:sz w:val="32"/>
          <w:szCs w:val="32"/>
        </w:rPr>
        <w:t>不得投产使用。</w:t>
      </w:r>
    </w:p>
    <w:p>
      <w:pPr>
        <w:spacing w:line="572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七</w:t>
      </w:r>
      <w:r>
        <w:rPr>
          <w:rFonts w:hint="eastAsia" w:ascii="仿宋_GB2312" w:eastAsia="仿宋_GB2312"/>
          <w:color w:val="000000"/>
          <w:sz w:val="32"/>
          <w:szCs w:val="32"/>
        </w:rPr>
        <w:t>、请</w:t>
      </w:r>
      <w:r>
        <w:rPr>
          <w:rFonts w:ascii="仿宋_GB2312" w:eastAsia="仿宋_GB2312"/>
          <w:color w:val="000000"/>
          <w:sz w:val="32"/>
          <w:szCs w:val="32"/>
        </w:rPr>
        <w:t>配合做好监督检查工作。</w:t>
      </w:r>
      <w:r>
        <w:rPr>
          <w:rFonts w:hint="eastAsia" w:ascii="仿宋_GB2312" w:eastAsia="仿宋_GB2312"/>
          <w:color w:val="000000"/>
          <w:sz w:val="32"/>
          <w:szCs w:val="32"/>
        </w:rPr>
        <w:t>各级有关</w:t>
      </w:r>
      <w:r>
        <w:rPr>
          <w:rFonts w:ascii="仿宋_GB2312" w:eastAsia="仿宋_GB2312"/>
          <w:color w:val="000000"/>
          <w:sz w:val="32"/>
          <w:szCs w:val="32"/>
        </w:rPr>
        <w:t>水</w:t>
      </w:r>
      <w:r>
        <w:rPr>
          <w:rFonts w:hint="eastAsia" w:ascii="仿宋_GB2312" w:eastAsia="仿宋_GB2312"/>
          <w:color w:val="000000"/>
          <w:sz w:val="32"/>
          <w:szCs w:val="32"/>
        </w:rPr>
        <w:t>行政主管部门</w:t>
      </w:r>
      <w:r>
        <w:rPr>
          <w:rFonts w:ascii="仿宋_GB2312" w:eastAsia="仿宋_GB2312"/>
          <w:color w:val="000000"/>
          <w:sz w:val="32"/>
          <w:szCs w:val="32"/>
        </w:rPr>
        <w:t>将对水土保持方案的实施情况进行监督检查</w:t>
      </w:r>
      <w:r>
        <w:rPr>
          <w:rFonts w:hint="eastAsia" w:ascii="仿宋_GB2312" w:eastAsia="仿宋_GB2312"/>
          <w:color w:val="000000"/>
          <w:sz w:val="32"/>
          <w:szCs w:val="32"/>
        </w:rPr>
        <w:t>时</w:t>
      </w:r>
      <w:r>
        <w:rPr>
          <w:rFonts w:ascii="仿宋_GB2312" w:eastAsia="仿宋_GB2312"/>
          <w:color w:val="000000"/>
          <w:sz w:val="32"/>
          <w:szCs w:val="32"/>
        </w:rPr>
        <w:t>，你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单位</w:t>
      </w:r>
      <w:r>
        <w:rPr>
          <w:rFonts w:ascii="仿宋_GB2312" w:eastAsia="仿宋_GB2312"/>
          <w:color w:val="000000"/>
          <w:sz w:val="32"/>
          <w:szCs w:val="32"/>
        </w:rPr>
        <w:t>应配合做好相关工作。</w:t>
      </w:r>
    </w:p>
    <w:p>
      <w:pPr>
        <w:autoSpaceDE w:val="0"/>
        <w:spacing w:line="572" w:lineRule="exact"/>
        <w:ind w:firstLine="643" w:firstLineChars="200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如违反上述告知事项，将承担相应的法律责任。</w:t>
      </w:r>
    </w:p>
    <w:p>
      <w:pPr>
        <w:autoSpaceDE w:val="0"/>
        <w:spacing w:line="572" w:lineRule="exact"/>
        <w:ind w:firstLine="640" w:firstLineChars="200"/>
        <w:rPr>
          <w:rFonts w:hint="eastAsia"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color w:val="FF0000"/>
          <w:sz w:val="32"/>
          <w:szCs w:val="32"/>
        </w:rPr>
        <w:t xml:space="preserve"> </w:t>
      </w:r>
    </w:p>
    <w:p>
      <w:pPr>
        <w:spacing w:line="600" w:lineRule="exact"/>
        <w:rPr>
          <w:rFonts w:hint="eastAsia" w:ascii="仿宋_GB2312" w:eastAsia="仿宋_GB2312"/>
          <w:color w:val="000000"/>
          <w:sz w:val="32"/>
          <w:szCs w:val="32"/>
          <w:u w:val="single"/>
        </w:rPr>
      </w:pPr>
    </w:p>
    <w:p>
      <w:pPr>
        <w:spacing w:line="572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247" w:right="1474" w:bottom="124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4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5ZTZjODdiNzdkYmZkOTVlNzI0NDU5YjNjMGUyYmQifQ=="/>
  </w:docVars>
  <w:rsids>
    <w:rsidRoot w:val="0AA43660"/>
    <w:rsid w:val="0AA4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 Char Char3"/>
    <w:basedOn w:val="1"/>
    <w:qFormat/>
    <w:uiPriority w:val="0"/>
    <w:pPr>
      <w:snapToGrid w:val="0"/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2023-09-05T03:25:00Z</dcterms:created>
  <dc:creator>    喵喵喵。</dc:creator>
  <cp:lastModifiedBy>    喵喵喵。</cp:lastModifiedBy>
  <dcterms:modified xsi:type="dcterms:W3CDTF">2023-09-05T03:26:19Z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3C99B8D6C9674467B2E2047EF547D087_11</vt:lpwstr>
  </property>
</Properties>
</file>